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E67E5">
      <w:pPr>
        <w:pStyle w:val="5"/>
      </w:pPr>
      <w:bookmarkStart w:id="0" w:name="_Toc235607720"/>
      <w:bookmarkStart w:id="1" w:name="_Toc235608153"/>
      <w:r>
        <w:t>人机可变权交互试验平台</w:t>
      </w:r>
      <w:r>
        <w:rPr>
          <w:rFonts w:hint="eastAsia"/>
        </w:rPr>
        <w:t>组成</w:t>
      </w:r>
      <w:bookmarkEnd w:id="0"/>
      <w:bookmarkEnd w:id="1"/>
    </w:p>
    <w:p w14:paraId="60B487DE">
      <w:pPr>
        <w:pStyle w:val="4"/>
        <w:spacing w:line="440" w:lineRule="exact"/>
      </w:pPr>
      <w:r>
        <w:rPr>
          <w:rFonts w:cs="Arial" w:asciiTheme="minorEastAsia" w:hAnsiTheme="minorEastAsia" w:eastAsiaTheme="minorEastAsia"/>
        </w:rPr>
        <w:t>人机可变权交互试验平台</w:t>
      </w:r>
      <w:r>
        <w:rPr>
          <w:rFonts w:hint="eastAsia"/>
        </w:rPr>
        <w:t>的系统配套组成如表1所示。</w:t>
      </w:r>
    </w:p>
    <w:p w14:paraId="08CD3B06">
      <w:pPr>
        <w:pStyle w:val="4"/>
        <w:spacing w:line="440" w:lineRule="exact"/>
        <w:ind w:firstLine="0"/>
        <w:sectPr>
          <w:headerReference r:id="rId7" w:type="default"/>
          <w:footerReference r:id="rId8" w:type="default"/>
          <w:pgSz w:w="11906" w:h="16838"/>
          <w:pgMar w:top="1588" w:right="1021" w:bottom="1247" w:left="1247" w:header="851" w:footer="992" w:gutter="0"/>
          <w:pgNumType w:start="1"/>
          <w:cols w:space="720" w:num="1"/>
          <w:docGrid w:type="lines" w:linePitch="312" w:charSpace="0"/>
        </w:sectPr>
      </w:pPr>
    </w:p>
    <w:p w14:paraId="445E13D2">
      <w:pPr>
        <w:pStyle w:val="4"/>
        <w:spacing w:line="440" w:lineRule="exact"/>
        <w:ind w:firstLine="0"/>
        <w:jc w:val="center"/>
        <w:rPr>
          <w:rFonts w:ascii="黑体" w:hAnsi="黑体"/>
          <w:sz w:val="21"/>
          <w:szCs w:val="21"/>
        </w:rPr>
      </w:pPr>
      <w:r>
        <w:rPr>
          <w:rFonts w:hint="eastAsia" w:ascii="黑体" w:hAnsi="黑体"/>
          <w:sz w:val="21"/>
          <w:szCs w:val="21"/>
        </w:rPr>
        <w:t>表</w:t>
      </w:r>
      <w:r>
        <w:rPr>
          <w:rFonts w:ascii="黑体" w:hAnsi="黑体"/>
          <w:sz w:val="21"/>
          <w:szCs w:val="21"/>
        </w:rPr>
        <w:fldChar w:fldCharType="begin"/>
      </w:r>
      <w:r>
        <w:rPr>
          <w:rFonts w:ascii="黑体" w:hAnsi="黑体"/>
          <w:sz w:val="21"/>
          <w:szCs w:val="21"/>
        </w:rPr>
        <w:instrText xml:space="preserve"> </w:instrText>
      </w:r>
      <w:r>
        <w:rPr>
          <w:rFonts w:hint="eastAsia" w:ascii="黑体" w:hAnsi="黑体"/>
          <w:sz w:val="21"/>
          <w:szCs w:val="21"/>
        </w:rPr>
        <w:instrText xml:space="preserve">SEQ 表 \* ARABIC</w:instrText>
      </w:r>
      <w:r>
        <w:rPr>
          <w:rFonts w:ascii="黑体" w:hAnsi="黑体"/>
          <w:sz w:val="21"/>
          <w:szCs w:val="21"/>
        </w:rPr>
        <w:instrText xml:space="preserve"> </w:instrText>
      </w:r>
      <w:r>
        <w:rPr>
          <w:rFonts w:ascii="黑体" w:hAnsi="黑体"/>
          <w:sz w:val="21"/>
          <w:szCs w:val="21"/>
        </w:rPr>
        <w:fldChar w:fldCharType="separate"/>
      </w:r>
      <w:r>
        <w:rPr>
          <w:rFonts w:ascii="黑体" w:hAnsi="黑体"/>
          <w:sz w:val="21"/>
          <w:szCs w:val="21"/>
        </w:rPr>
        <w:t>1</w:t>
      </w:r>
      <w:r>
        <w:rPr>
          <w:rFonts w:ascii="黑体" w:hAnsi="黑体"/>
          <w:sz w:val="21"/>
          <w:szCs w:val="21"/>
        </w:rPr>
        <w:fldChar w:fldCharType="end"/>
      </w:r>
      <w:r>
        <w:rPr>
          <w:rFonts w:ascii="黑体" w:hAnsi="黑体"/>
          <w:sz w:val="21"/>
          <w:szCs w:val="21"/>
        </w:rPr>
        <w:t xml:space="preserve"> </w:t>
      </w:r>
      <w:r>
        <w:rPr>
          <w:rFonts w:hint="eastAsia" w:ascii="黑体" w:hAnsi="黑体"/>
          <w:sz w:val="21"/>
          <w:szCs w:val="21"/>
        </w:rPr>
        <w:t>系统配套清单</w:t>
      </w:r>
    </w:p>
    <w:tbl>
      <w:tblPr>
        <w:tblStyle w:val="11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134"/>
        <w:gridCol w:w="2203"/>
        <w:gridCol w:w="1933"/>
        <w:gridCol w:w="5789"/>
        <w:gridCol w:w="1134"/>
        <w:gridCol w:w="1165"/>
      </w:tblGrid>
      <w:tr w14:paraId="426637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tblHeader/>
          <w:jc w:val="center"/>
        </w:trPr>
        <w:tc>
          <w:tcPr>
            <w:tcW w:w="288" w:type="pct"/>
            <w:vAlign w:val="center"/>
          </w:tcPr>
          <w:p w14:paraId="682B336E">
            <w:pPr>
              <w:snapToGrid w:val="0"/>
              <w:spacing w:line="440" w:lineRule="exact"/>
              <w:jc w:val="center"/>
              <w:rPr>
                <w:rFonts w:ascii="宋体" w:hAnsi="宋体" w:cs="Arial"/>
                <w:b/>
                <w:sz w:val="21"/>
                <w:szCs w:val="21"/>
              </w:rPr>
            </w:pPr>
            <w:r>
              <w:rPr>
                <w:rFonts w:hint="eastAsia" w:ascii="宋体" w:hAnsi="宋体" w:cs="Arial"/>
                <w:b/>
                <w:sz w:val="21"/>
                <w:szCs w:val="21"/>
              </w:rPr>
              <w:t>序号</w:t>
            </w:r>
          </w:p>
        </w:tc>
        <w:tc>
          <w:tcPr>
            <w:tcW w:w="400" w:type="pct"/>
          </w:tcPr>
          <w:p w14:paraId="5C61027D">
            <w:pPr>
              <w:snapToGrid w:val="0"/>
              <w:spacing w:line="440" w:lineRule="exact"/>
              <w:jc w:val="center"/>
              <w:rPr>
                <w:rFonts w:ascii="宋体" w:hAnsi="宋体" w:cs="Arial"/>
                <w:b/>
                <w:sz w:val="21"/>
                <w:szCs w:val="21"/>
              </w:rPr>
            </w:pPr>
            <w:r>
              <w:rPr>
                <w:rFonts w:hint="eastAsia" w:ascii="宋体" w:hAnsi="宋体" w:cs="Arial"/>
                <w:b/>
                <w:sz w:val="21"/>
                <w:szCs w:val="21"/>
              </w:rPr>
              <w:t>类型</w:t>
            </w:r>
          </w:p>
        </w:tc>
        <w:tc>
          <w:tcPr>
            <w:tcW w:w="3501" w:type="pct"/>
            <w:gridSpan w:val="3"/>
            <w:vAlign w:val="center"/>
          </w:tcPr>
          <w:p w14:paraId="10A95519">
            <w:pPr>
              <w:snapToGrid w:val="0"/>
              <w:spacing w:line="440" w:lineRule="exact"/>
              <w:jc w:val="center"/>
              <w:rPr>
                <w:rFonts w:ascii="宋体" w:hAnsi="宋体" w:cs="Arial"/>
                <w:b/>
                <w:sz w:val="21"/>
                <w:szCs w:val="21"/>
              </w:rPr>
            </w:pPr>
            <w:r>
              <w:rPr>
                <w:rFonts w:hint="eastAsia" w:ascii="宋体" w:hAnsi="宋体" w:cs="Arial"/>
                <w:b/>
                <w:sz w:val="21"/>
                <w:szCs w:val="21"/>
              </w:rPr>
              <w:t>明细</w:t>
            </w:r>
          </w:p>
        </w:tc>
        <w:tc>
          <w:tcPr>
            <w:tcW w:w="400" w:type="pct"/>
            <w:vAlign w:val="center"/>
          </w:tcPr>
          <w:p w14:paraId="4B3251D6">
            <w:pPr>
              <w:snapToGrid w:val="0"/>
              <w:spacing w:line="440" w:lineRule="exact"/>
              <w:jc w:val="center"/>
              <w:rPr>
                <w:rFonts w:ascii="宋体" w:hAnsi="宋体" w:cs="Arial"/>
                <w:b/>
                <w:sz w:val="21"/>
                <w:szCs w:val="21"/>
              </w:rPr>
            </w:pPr>
            <w:r>
              <w:rPr>
                <w:rFonts w:hint="eastAsia" w:ascii="宋体" w:hAnsi="宋体" w:cs="Arial"/>
                <w:b/>
                <w:sz w:val="21"/>
                <w:szCs w:val="21"/>
              </w:rPr>
              <w:t>数量</w:t>
            </w:r>
          </w:p>
        </w:tc>
        <w:tc>
          <w:tcPr>
            <w:tcW w:w="411" w:type="pct"/>
            <w:vAlign w:val="center"/>
          </w:tcPr>
          <w:p w14:paraId="647A4998">
            <w:pPr>
              <w:snapToGrid w:val="0"/>
              <w:spacing w:line="440" w:lineRule="exact"/>
              <w:jc w:val="center"/>
              <w:rPr>
                <w:rFonts w:ascii="宋体" w:hAnsi="宋体" w:cs="Arial"/>
                <w:b/>
                <w:sz w:val="21"/>
                <w:szCs w:val="21"/>
              </w:rPr>
            </w:pPr>
            <w:r>
              <w:rPr>
                <w:rFonts w:hint="eastAsia" w:ascii="宋体" w:hAnsi="宋体" w:cs="Arial"/>
                <w:b/>
                <w:sz w:val="21"/>
                <w:szCs w:val="21"/>
              </w:rPr>
              <w:t>单位</w:t>
            </w:r>
          </w:p>
        </w:tc>
      </w:tr>
      <w:tr>
        <w:tc>
          <w:tcPr>
            <w:tcW w:type="dxa" w:w="1994"/>
          </w:tcPr>
          <w:p>
            <w:r>
              <w:rPr>
                <w:color w:val="00B05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硬件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试验控制设备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试验控制计算机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配置独立GPU，用于运行仿真交互、任务管理与数据存储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台</w:t>
            </w:r>
          </w:p>
        </w:tc>
      </w:tr>
      <w:tr>
        <w:tc>
          <w:tcPr>
            <w:tcW w:type="dxa" w:w="1994"/>
          </w:tcPr>
          <w:p>
            <w:r>
              <w:rPr>
                <w:color w:val="00B050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硬件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任务显示设备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显示终端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用于呈现任务界面、任务状态和试验信息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台</w:t>
            </w:r>
          </w:p>
        </w:tc>
      </w:tr>
      <w:tr>
        <w:tc>
          <w:tcPr>
            <w:tcW w:type="dxa" w:w="1994"/>
          </w:tcPr>
          <w:p>
            <w:r>
              <w:rPr>
                <w:color w:val="00B050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硬件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人机交互设备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操纵杆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操纵杆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套</w:t>
            </w:r>
          </w:p>
        </w:tc>
      </w:tr>
      <w:tr>
        <w:tc>
          <w:tcPr>
            <w:tcW w:type="dxa" w:w="1994"/>
          </w:tcPr>
          <w:p>
            <w:r>
              <w:rPr>
                <w:color w:val="00B050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硬件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人机交互设备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油门杆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油门杆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套</w:t>
            </w:r>
          </w:p>
        </w:tc>
      </w:tr>
      <w:tr>
        <w:tc>
          <w:tcPr>
            <w:tcW w:type="dxa" w:w="1994"/>
          </w:tcPr>
          <w:p>
            <w:r>
              <w:rPr>
                <w:color w:val="00B050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硬件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人机交互设备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脚舵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飞行脚舵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套</w:t>
            </w:r>
          </w:p>
        </w:tc>
      </w:tr>
      <w:tr>
        <w:tc>
          <w:tcPr>
            <w:tcW w:type="dxa" w:w="1994"/>
          </w:tcPr>
          <w:p>
            <w:r>
              <w:rPr>
                <w:color w:val="00B050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硬件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人机交互设备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键盘、鼠标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常规键盘、鼠标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套</w:t>
            </w:r>
          </w:p>
        </w:tc>
      </w:tr>
      <w:tr>
        <w:tc>
          <w:tcPr>
            <w:tcW w:type="dxa" w:w="1994"/>
          </w:tcPr>
          <w:p>
            <w:r>
              <w:rPr>
                <w:color w:val="00B050"/>
              </w:rPr>
              <w:t>7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硬件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生理信号采集设备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生理手环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生理手环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套</w:t>
            </w:r>
          </w:p>
        </w:tc>
      </w:tr>
      <w:tr>
        <w:tc>
          <w:tcPr>
            <w:tcW w:type="dxa" w:w="1994"/>
          </w:tcPr>
          <w:p>
            <w:r>
              <w:rPr>
                <w:color w:val="00B050"/>
              </w:rPr>
              <w:t>8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软件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试验平台软件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人机可变权交互试验平台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任务配置、任务显示、人机权限控制、通信与数据存储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套</w:t>
            </w:r>
          </w:p>
        </w:tc>
      </w:tr>
      <w:tr>
        <w:tc>
          <w:tcPr>
            <w:tcW w:type="dxa" w:w="1994"/>
          </w:tcPr>
          <w:p>
            <w:r>
              <w:rPr>
                <w:color w:val="00B050"/>
              </w:rPr>
              <w:t>9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软件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数据采集程序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生理数据对接程序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生理数据采集、任务标记与数据关联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  <w:t>套</w:t>
            </w:r>
          </w:p>
        </w:tc>
      </w:tr>
    </w:tbl>
    <w:p w14:paraId="47609CB4">
      <w:pPr>
        <w:spacing w:line="440" w:lineRule="exact"/>
        <w:sectPr>
          <w:pgSz w:w="16838" w:h="11906" w:orient="landscape"/>
          <w:pgMar w:top="1797" w:right="1440" w:bottom="1797" w:left="1440" w:header="851" w:footer="992" w:gutter="0"/>
          <w:cols w:space="720" w:num="1"/>
          <w:docGrid w:type="lines" w:linePitch="326" w:charSpace="0"/>
        </w:sectPr>
      </w:pPr>
    </w:p>
    <w:p w14:paraId="69E2BF7E">
      <w:pPr>
        <w:pStyle w:val="5"/>
      </w:pPr>
      <w:bookmarkStart w:id="2" w:name="_Toc235607721"/>
      <w:bookmarkStart w:id="3" w:name="_Toc235608154"/>
      <w:bookmarkStart w:id="4" w:name="_Toc235608164"/>
      <w:bookmarkStart w:id="5" w:name="heading_14"/>
      <w:bookmarkStart w:id="6" w:name="_Toc235607731"/>
      <w:bookmarkStart w:id="7" w:name="_Toc235607830"/>
      <w:bookmarkStart w:id="8" w:name="_Toc235608179"/>
      <w:bookmarkStart w:id="9" w:name="heading_6"/>
      <w:r>
        <w:rPr>
          <w:rFonts w:hint="eastAsia"/>
        </w:rPr>
        <w:t>测试目的</w:t>
      </w:r>
      <w:bookmarkEnd w:id="2"/>
      <w:bookmarkEnd w:id="3"/>
    </w:p>
    <w:p w14:paraId="53F6F9D3">
      <w:pPr>
        <w:pStyle w:val="4"/>
        <w:spacing w:line="440" w:lineRule="exac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全面验证项目全部研究内容、技术指标、交付物是否满足技术协议约定，确认平台、算法、文档功能、性能、覆盖范围达标，具备项目验收条件。</w:t>
      </w:r>
    </w:p>
    <w:p w14:paraId="35B5F017">
      <w:pPr>
        <w:pStyle w:val="5"/>
      </w:pPr>
      <w:bookmarkStart w:id="10" w:name="_Toc235608155"/>
      <w:bookmarkStart w:id="11" w:name="_Toc235607722"/>
      <w:r>
        <w:rPr>
          <w:rFonts w:hint="eastAsia"/>
        </w:rPr>
        <w:t>测试环境与人员</w:t>
      </w:r>
      <w:bookmarkEnd w:id="10"/>
      <w:bookmarkEnd w:id="11"/>
    </w:p>
    <w:p w14:paraId="7B911BBE">
      <w:pPr>
        <w:pStyle w:val="4"/>
        <w:spacing w:line="440" w:lineRule="exact"/>
      </w:pPr>
      <w:r>
        <w:rPr>
          <w:rFonts w:hint="eastAsia" w:ascii="宋体" w:hAnsi="宋体"/>
          <w:szCs w:val="24"/>
        </w:rPr>
        <w:t>本项目测试的主要环境和人员要求如下：</w:t>
      </w:r>
    </w:p>
    <w:p w14:paraId="77A229E5">
      <w:pPr>
        <w:numPr>
          <w:ilvl w:val="0"/>
          <w:numId w:val="3"/>
        </w:numPr>
        <w:spacing w:line="440" w:lineRule="exact"/>
        <w:jc w:val="left"/>
        <w:textAlignment w:val="baseline"/>
      </w:pPr>
      <w:r>
        <w:rPr>
          <w:color w:val="00B050"/>
        </w:rPr>
        <w:t>环境：甲方等效平台的模拟仿真试验室、等效空战任务仿真环境，配备GPU主机、显示终端、操纵杆、油门杆、脚舵、键盘鼠标及生理手环；</w:t>
      </w:r>
      <w:r>
        <w:rPr>
          <w:rFonts w:hint="eastAsia"/>
        </w:rPr>
      </w:r>
      <w:r>
        <w:rPr/>
      </w:r>
      <w:r>
        <w:rPr>
          <w:rFonts w:hint="eastAsia"/>
        </w:rPr>
      </w:r>
      <w:r>
        <w:rPr/>
      </w:r>
    </w:p>
    <w:p w14:paraId="37CD47DA">
      <w:pPr>
        <w:numPr>
          <w:ilvl w:val="0"/>
          <w:numId w:val="3"/>
        </w:numPr>
        <w:spacing w:line="440" w:lineRule="exact"/>
        <w:jc w:val="left"/>
        <w:textAlignment w:val="baseline"/>
      </w:pPr>
      <w:r>
        <w:t>人员：甲方测试负责人、试飞</w:t>
      </w:r>
      <w:r>
        <w:rPr>
          <w:rFonts w:hint="eastAsia"/>
        </w:rPr>
        <w:t>工程师</w:t>
      </w:r>
      <w:r>
        <w:t>、乙方开发人员、第三方评审专家。</w:t>
      </w:r>
    </w:p>
    <w:p w14:paraId="34003134">
      <w:pPr>
        <w:pStyle w:val="5"/>
      </w:pPr>
      <w:bookmarkStart w:id="12" w:name="_Toc235607723"/>
      <w:bookmarkStart w:id="13" w:name="_Toc235608156"/>
      <w:r>
        <w:rPr>
          <w:rFonts w:hint="eastAsia"/>
        </w:rPr>
        <w:t>测试判定与规则</w:t>
      </w:r>
      <w:bookmarkEnd w:id="12"/>
      <w:bookmarkEnd w:id="13"/>
    </w:p>
    <w:p w14:paraId="197371DA">
      <w:pPr>
        <w:pStyle w:val="4"/>
        <w:spacing w:line="440" w:lineRule="exac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所有测试项的指标均满足协议要求方可判定合格；若单项指标不达标则判定该测试项不合格，需整改后重新测试；所有测试项合格后方可通过验收测试</w:t>
      </w:r>
      <w:r>
        <w:rPr>
          <w:rFonts w:hint="eastAsia" w:cs="Arial" w:asciiTheme="minorEastAsia" w:hAnsiTheme="minorEastAsia" w:eastAsiaTheme="minorEastAsia"/>
        </w:rPr>
        <w:t>。</w:t>
      </w:r>
    </w:p>
    <w:p w14:paraId="0ECA945B">
      <w:pPr>
        <w:pStyle w:val="3"/>
      </w:pPr>
      <w:bookmarkStart w:id="14" w:name="_Toc235608157"/>
      <w:bookmarkStart w:id="15" w:name="heading_7"/>
      <w:bookmarkStart w:id="16" w:name="_Toc235607724"/>
      <w:bookmarkStart w:id="17" w:name="_Toc235607826"/>
      <w:r>
        <w:t>测试内容</w:t>
      </w:r>
      <w:bookmarkEnd w:id="14"/>
      <w:bookmarkEnd w:id="15"/>
      <w:bookmarkEnd w:id="16"/>
      <w:bookmarkEnd w:id="17"/>
    </w:p>
    <w:p w14:paraId="6B00146B">
      <w:pPr>
        <w:pStyle w:val="5"/>
      </w:pPr>
      <w:bookmarkStart w:id="18" w:name="_Toc235608158"/>
      <w:bookmarkStart w:id="19" w:name="heading_8"/>
      <w:bookmarkStart w:id="20" w:name="_Toc235607725"/>
      <w:r>
        <w:t>技术文档类交付物测试</w:t>
      </w:r>
      <w:bookmarkEnd w:id="18"/>
      <w:bookmarkEnd w:id="19"/>
      <w:bookmarkEnd w:id="20"/>
    </w:p>
    <w:p w14:paraId="54CF18F6">
      <w:pPr>
        <w:pStyle w:val="6"/>
      </w:pPr>
      <w:bookmarkStart w:id="21" w:name="_Toc235608159"/>
      <w:bookmarkStart w:id="22" w:name="heading_9"/>
      <w:bookmarkStart w:id="23" w:name="_Toc235607726"/>
      <w:r>
        <w:t>测试对象</w:t>
      </w:r>
      <w:bookmarkEnd w:id="21"/>
      <w:bookmarkEnd w:id="22"/>
      <w:bookmarkEnd w:id="23"/>
    </w:p>
    <w:p w14:paraId="2070140A">
      <w:pPr>
        <w:pStyle w:val="4"/>
        <w:spacing w:line="440" w:lineRule="exact"/>
      </w:pPr>
      <w:r>
        <w:rPr>
          <w:rFonts w:cs="Arial" w:asciiTheme="minorEastAsia" w:hAnsiTheme="minorEastAsia" w:eastAsiaTheme="minorEastAsia"/>
        </w:rPr>
        <w:t>《典型智能空战任务场景特征分析研究报告》</w:t>
      </w:r>
      <w:r>
        <w:rPr>
          <w:rFonts w:hint="eastAsia" w:cs="Arial" w:asciiTheme="minorEastAsia" w:hAnsiTheme="minorEastAsia" w:eastAsiaTheme="minorEastAsia"/>
        </w:rPr>
        <w:t>、</w:t>
      </w:r>
      <w:r>
        <w:rPr>
          <w:rFonts w:cs="Arial" w:asciiTheme="minorEastAsia" w:hAnsiTheme="minorEastAsia" w:eastAsiaTheme="minorEastAsia"/>
        </w:rPr>
        <w:t>《智能空战任务信任影响因素研究报告》</w:t>
      </w:r>
      <w:r>
        <w:rPr>
          <w:rFonts w:hint="eastAsia" w:cs="Arial" w:asciiTheme="minorEastAsia" w:hAnsiTheme="minorEastAsia" w:eastAsiaTheme="minorEastAsia"/>
        </w:rPr>
        <w:t>、</w:t>
      </w:r>
      <w:r>
        <w:rPr>
          <w:rFonts w:cs="Arial" w:asciiTheme="minorEastAsia" w:hAnsiTheme="minorEastAsia" w:eastAsiaTheme="minorEastAsia"/>
        </w:rPr>
        <w:t>《</w:t>
      </w:r>
      <w:r>
        <w:rPr>
          <w:rFonts w:hint="eastAsia" w:eastAsiaTheme="majorEastAsia"/>
          <w:szCs w:val="32"/>
        </w:rPr>
        <w:t>智能空战任务中作业员对智能装备信任状态调控机理研究报告</w:t>
      </w:r>
      <w:r>
        <w:rPr>
          <w:rFonts w:cs="Arial" w:asciiTheme="minorEastAsia" w:hAnsiTheme="minorEastAsia" w:eastAsiaTheme="minorEastAsia"/>
        </w:rPr>
        <w:t>》</w:t>
      </w:r>
      <w:r>
        <w:rPr>
          <w:rFonts w:hint="eastAsia" w:cs="Arial" w:asciiTheme="minorEastAsia" w:hAnsiTheme="minorEastAsia" w:eastAsiaTheme="minorEastAsia"/>
        </w:rPr>
        <w:t>，</w:t>
      </w:r>
      <w:r>
        <w:rPr>
          <w:rFonts w:cs="Arial" w:asciiTheme="minorEastAsia" w:hAnsiTheme="minorEastAsia" w:eastAsiaTheme="minorEastAsia"/>
        </w:rPr>
        <w:t>项目全套验收资料、专利受理通知书。</w:t>
      </w:r>
    </w:p>
    <w:p w14:paraId="34501715">
      <w:pPr>
        <w:pStyle w:val="5"/>
      </w:pPr>
      <w:commentRangeStart w:id="0"/>
      <w:r>
        <w:t>人机可变权交互试验平台测试</w:t>
      </w:r>
      <w:commentRangeEnd w:id="0"/>
      <w:r>
        <w:rPr>
          <w:rStyle w:val="14"/>
          <w:sz w:val="24"/>
          <w:szCs w:val="32"/>
        </w:rPr>
        <w:commentReference w:id="0"/>
      </w:r>
      <w:bookmarkEnd w:id="4"/>
      <w:bookmarkEnd w:id="5"/>
      <w:bookmarkEnd w:id="6"/>
    </w:p>
    <w:p w14:paraId="1D8946AC">
      <w:pPr>
        <w:pStyle w:val="6"/>
      </w:pPr>
      <w:bookmarkStart w:id="24" w:name="_Toc235608165"/>
      <w:bookmarkStart w:id="25" w:name="_Toc235607732"/>
      <w:r>
        <w:rPr>
          <w:rFonts w:hint="eastAsia"/>
        </w:rPr>
        <w:t>测试</w:t>
      </w:r>
      <w:r>
        <w:t>对象</w:t>
      </w:r>
      <w:bookmarkEnd w:id="24"/>
      <w:bookmarkEnd w:id="25"/>
    </w:p>
    <w:p w14:paraId="284B79F2">
      <w:pPr>
        <w:pStyle w:val="4"/>
        <w:spacing w:line="440" w:lineRule="exact"/>
        <w:rPr>
          <w:rFonts w:cs="Arial" w:asciiTheme="minorEastAsia" w:hAnsiTheme="minorEastAsia" w:eastAsiaTheme="minorEastAsia"/>
        </w:rPr>
      </w:pPr>
      <w:r>
        <w:rPr>
          <w:rFonts w:hint="eastAsia" w:cs="Arial" w:asciiTheme="minorEastAsia" w:hAnsiTheme="minorEastAsia" w:eastAsiaTheme="minorEastAsia"/>
        </w:rPr>
        <w:t>人机</w:t>
      </w:r>
      <w:r>
        <w:rPr>
          <w:rFonts w:cs="Arial" w:asciiTheme="minorEastAsia" w:hAnsiTheme="minorEastAsia" w:eastAsiaTheme="minorEastAsia"/>
        </w:rPr>
        <w:t>可变权交互试验平台</w:t>
      </w:r>
      <w:r>
        <w:rPr>
          <w:rFonts w:hint="eastAsia" w:cs="Arial" w:asciiTheme="minorEastAsia" w:hAnsiTheme="minorEastAsia" w:eastAsiaTheme="minorEastAsia"/>
        </w:rPr>
        <w:t>。</w:t>
      </w:r>
    </w:p>
    <w:p w14:paraId="3279FA30">
      <w:pPr>
        <w:pStyle w:val="6"/>
      </w:pPr>
      <w:bookmarkStart w:id="26" w:name="_Toc235607733"/>
      <w:bookmarkStart w:id="27" w:name="_Toc235608166"/>
      <w:r>
        <w:rPr>
          <w:rFonts w:hint="eastAsia"/>
        </w:rPr>
        <w:t>三</w:t>
      </w:r>
      <w:r>
        <w:t>种控制模式</w:t>
      </w:r>
      <w:r>
        <w:rPr>
          <w:rFonts w:hint="eastAsia"/>
        </w:rPr>
        <w:t>全覆盖测试</w:t>
      </w:r>
      <w:bookmarkEnd w:id="26"/>
      <w:bookmarkEnd w:id="27"/>
    </w:p>
    <w:p w14:paraId="7CFEEE00">
      <w:pPr>
        <w:pStyle w:val="7"/>
      </w:pPr>
      <w:r>
        <w:t>测试要求</w:t>
      </w:r>
    </w:p>
    <w:p w14:paraId="07B2A47A">
      <w:pPr>
        <w:spacing w:line="440" w:lineRule="exact"/>
        <w:ind w:firstLine="480" w:firstLineChars="200"/>
        <w:rPr>
          <w:rFonts w:eastAsiaTheme="majorEastAsia"/>
          <w:szCs w:val="32"/>
        </w:rPr>
      </w:pPr>
      <w:r>
        <w:rPr>
          <w:rFonts w:hint="eastAsia" w:eastAsiaTheme="majorEastAsia"/>
          <w:color w:val="00B050"/>
          <w:szCs w:val="32"/>
        </w:rPr>
        <w:t>平台支持人工、协同和纯AI三类控制模式。各模式通过任务配置加载，并在任务执行、结果确认和数据记录过程中保持模式标识一致。</w:t>
      </w:r>
      <w:r>
        <w:rPr>
          <w:rFonts w:eastAsiaTheme="majorEastAsia"/>
          <w:szCs w:val="32"/>
        </w:rPr>
      </w:r>
      <w:r>
        <w:rPr>
          <w:rFonts w:hint="eastAsia" w:eastAsiaTheme="majorEastAsia"/>
          <w:szCs w:val="32"/>
        </w:rPr>
      </w:r>
      <w:r>
        <w:rPr>
          <w:rFonts w:eastAsiaTheme="majorEastAsia"/>
          <w:szCs w:val="32"/>
        </w:rPr>
      </w:r>
      <w:r>
        <w:rPr>
          <w:rFonts w:hint="eastAsia" w:eastAsiaTheme="majorEastAsia"/>
          <w:szCs w:val="32"/>
        </w:rPr>
      </w:r>
    </w:p>
    <w:p w14:paraId="19328C89">
      <w:pPr>
        <w:spacing w:line="440" w:lineRule="exact"/>
        <w:ind w:firstLine="480" w:firstLineChars="200"/>
      </w:pPr>
      <w:r>
        <w:rPr>
          <w:rFonts w:ascii="宋体" w:hAnsi="宋体"/>
          <w:color w:val="00B050"/>
        </w:rPr>
        <w:t>主要技术指标：（1）支持传感器操作、威胁排序、平台控制、武器发射4类试验任务；（2）支持低、中、高3级任务难度和L1、L2、L3三级AI自主能力配置；（3）支持人工、协同和纯AI三类控制模式；（4）支持任务配置、人工/AI操作、任务状态与结果、生理数据及问卷数据的关联记录。</w:t>
      </w:r>
      <w:r>
        <w:rPr>
          <w:rFonts w:hint="eastAsia" w:ascii="宋体" w:hAnsi="宋体"/>
        </w:rPr>
      </w:r>
      <w:r>
        <w:rPr>
          <w:rFonts w:hint="eastAsia" w:ascii="宋体" w:hAnsi="宋体"/>
          <w:b/>
          <w:bCs/>
          <w:color w:val="FF0000"/>
        </w:rPr>
      </w:r>
      <w:r>
        <w:rPr>
          <w:rFonts w:hint="eastAsia" w:ascii="宋体" w:hAnsi="宋体"/>
        </w:rPr>
      </w:r>
      <w:r>
        <w:rPr>
          <w:rFonts w:ascii="宋体" w:hAnsi="宋体"/>
        </w:rPr>
      </w:r>
    </w:p>
    <w:p w14:paraId="6245F31E">
      <w:pPr>
        <w:pStyle w:val="7"/>
      </w:pPr>
      <w:r>
        <w:rPr>
          <w:rFonts w:hint="eastAsia"/>
        </w:rPr>
        <w:t>详细测试</w:t>
      </w:r>
      <w:r>
        <w:t>内容</w:t>
      </w:r>
    </w:p>
    <w:p w14:paraId="3C63277C">
      <w:pPr>
        <w:pStyle w:val="15"/>
        <w:numPr>
          <w:ilvl w:val="1"/>
          <w:numId w:val="4"/>
        </w:numPr>
        <w:spacing w:line="440" w:lineRule="exact"/>
        <w:ind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sz w:val="24"/>
          <w:szCs w:val="24"/>
        </w:rPr>
        <w:t>手动控制模式测试</w:t>
      </w:r>
    </w:p>
    <w:p w14:paraId="6FAC2F33">
      <w:pPr>
        <w:spacing w:line="440" w:lineRule="exact"/>
        <w:ind w:firstLine="480" w:firstLineChars="200"/>
        <w:rPr>
          <w:rFonts w:asciiTheme="minorEastAsia" w:hAnsiTheme="minorEastAsia" w:eastAsiaTheme="minorEastAsia"/>
        </w:rPr>
      </w:pPr>
      <w:r>
        <w:rPr>
          <w:rFonts w:hint="eastAsia" w:cs="Arial" w:asciiTheme="minorEastAsia" w:hAnsiTheme="minorEastAsia" w:eastAsiaTheme="minorEastAsia"/>
          <w:color w:val="00B050"/>
        </w:rPr>
        <w:t>以人工模式分别执行规定任务。核查操作设备和任务界面可正常使用，人工操作事件能够记录任务标识、时间、操作内容、操作主体及正确性，任务结束状态和结果能够保存。</w:t>
      </w:r>
      <w:r>
        <w:rPr>
          <w:rFonts w:cs="Arial" w:asciiTheme="minorEastAsia" w:hAnsiTheme="minorEastAsia" w:eastAsiaTheme="minorEastAsia"/>
        </w:rPr>
      </w:r>
      <w:r>
        <w:rPr>
          <w:rFonts w:hint="eastAsia"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</w:rPr>
      </w:r>
    </w:p>
    <w:p w14:paraId="0C121993">
      <w:pPr>
        <w:pStyle w:val="15"/>
        <w:numPr>
          <w:ilvl w:val="1"/>
          <w:numId w:val="4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sz w:val="24"/>
          <w:szCs w:val="24"/>
        </w:rPr>
        <w:t>全自主控制模式测试</w:t>
      </w:r>
    </w:p>
    <w:p w14:paraId="5695F322">
      <w:pPr>
        <w:spacing w:line="440" w:lineRule="exact"/>
        <w:ind w:firstLine="480" w:firstLineChars="200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  <w:color w:val="00B050"/>
        </w:rPr>
        <w:t>以纯AI模式执行规定任务。核查AI按照任务配置完成任务操作，任务过程中不接受人工操作介入；每轮任务结束后由人工确认结果，再进入下一轮，并保存任务过程和结果记录。</w:t>
      </w:r>
    </w:p>
    <w:p w14:paraId="1588BA03">
      <w:pPr>
        <w:pStyle w:val="15"/>
        <w:numPr>
          <w:ilvl w:val="1"/>
          <w:numId w:val="4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sz w:val="24"/>
          <w:szCs w:val="24"/>
        </w:rPr>
        <w:t>人机协同控制模式测试</w:t>
      </w:r>
    </w:p>
    <w:p w14:paraId="688B1F1E">
      <w:pPr>
        <w:spacing w:line="440" w:lineRule="exact"/>
        <w:ind w:firstLine="480" w:firstLineChars="200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  <w:color w:val="00B050"/>
        </w:rPr>
        <w:t>以协同模式执行规定任务。核查AI参与任务操作或提供建议时，人工可按任务规则进行介入和确认；人工与AI操作主体能够区分，相关操作、控制时长、任务状态和结果能够按同一任务保存。三种模式之间通过任务配置切换，并核查切换后配置与记录一致。</w:t>
      </w:r>
      <w:r>
        <w:rPr>
          <w:rFonts w:hint="eastAsia"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</w:rPr>
      </w:r>
      <w:r>
        <w:rPr>
          <w:rFonts w:hint="eastAsia"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</w:rPr>
      </w:r>
      <w:r>
        <w:rPr>
          <w:rFonts w:hint="eastAsia"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</w:rPr>
      </w:r>
      <w:r>
        <w:rPr>
          <w:rFonts w:hint="eastAsia"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</w:rPr>
      </w:r>
      <w:r>
        <w:rPr>
          <w:rFonts w:hint="eastAsia"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</w:rPr>
      </w:r>
      <w:r>
        <w:rPr>
          <w:rFonts w:hint="eastAsia"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</w:rPr>
      </w:r>
      <w:r>
        <w:rPr>
          <w:rFonts w:hint="eastAsia"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</w:rPr>
      </w:r>
    </w:p>
    <w:p w14:paraId="335EA739">
      <w:pPr>
        <w:pStyle w:val="6"/>
      </w:pPr>
      <w:bookmarkStart w:id="28" w:name="_Toc235608167"/>
      <w:bookmarkStart w:id="29" w:name="_Toc235607734"/>
      <w:r>
        <w:t>四类核心空战任务全覆盖测试</w:t>
      </w:r>
      <w:bookmarkEnd w:id="28"/>
      <w:bookmarkEnd w:id="29"/>
    </w:p>
    <w:p w14:paraId="4CEDA3A5">
      <w:pPr>
        <w:pStyle w:val="7"/>
      </w:pPr>
      <w:r>
        <w:t>测试要求</w:t>
      </w:r>
    </w:p>
    <w:p w14:paraId="0C48A007">
      <w:pPr>
        <w:spacing w:line="440" w:lineRule="exact"/>
        <w:ind w:firstLine="480" w:firstLineChars="200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  <w:color w:val="00B050"/>
        </w:rPr>
        <w:t>平台支持传感器操作、威胁排序、平台控制、武器发射四类任务。传感器操作和威胁排序由平台内部任务流程完成，平台控制和武器发射通过外部任务接口完成生命周期与结果交互。</w:t>
      </w:r>
    </w:p>
    <w:p w14:paraId="48D6B476">
      <w:pPr>
        <w:pStyle w:val="7"/>
      </w:pPr>
      <w:r>
        <w:t>详细测试内容</w:t>
      </w:r>
    </w:p>
    <w:p w14:paraId="31CBD16E">
      <w:pPr>
        <w:pStyle w:val="15"/>
        <w:numPr>
          <w:ilvl w:val="0"/>
          <w:numId w:val="5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平台控制任务测试：通过外部任务接口接收任务启动、子任务开始与结束、整体任务结束及结果数据，核查任务状态、完成结果或得分、人工/AI控制时长等记录。</w:t>
      </w:r>
      <w:r>
        <w:rPr>
          <w:rFonts w:hint="eastAsia" w:cs="Arial" w:asciiTheme="minorEastAsia" w:hAnsiTheme="minorEastAsia" w:eastAsiaTheme="minorEastAsia"/>
          <w:sz w:val="24"/>
          <w:szCs w:val="24"/>
        </w:rPr>
      </w:r>
      <w:r>
        <w:rPr>
          <w:rFonts w:cs="Arial" w:asciiTheme="minorEastAsia" w:hAnsiTheme="minorEastAsia" w:eastAsiaTheme="minorEastAsia"/>
          <w:sz w:val="24"/>
          <w:szCs w:val="24"/>
        </w:rPr>
      </w:r>
    </w:p>
    <w:p w14:paraId="79761259">
      <w:pPr>
        <w:pStyle w:val="15"/>
        <w:numPr>
          <w:ilvl w:val="0"/>
          <w:numId w:val="5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传感器操作任务测试：完成雷达参数设置、天线调整、目标选择和结果确认，核查目标选择正确性、各阶段用时、人工/AI操作主体及任务结果记录。</w:t>
      </w:r>
    </w:p>
    <w:p w14:paraId="0AD0C8E6">
      <w:pPr>
        <w:pStyle w:val="15"/>
        <w:numPr>
          <w:ilvl w:val="0"/>
          <w:numId w:val="5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威胁排序任务测试：在多目标场景下完成威胁目标选择与结果确认，核查选择正确性、响应时间、人工/AI操作主体及任务结果记录。</w:t>
      </w:r>
    </w:p>
    <w:p w14:paraId="2BD8133F">
      <w:pPr>
        <w:pStyle w:val="15"/>
        <w:numPr>
          <w:ilvl w:val="0"/>
          <w:numId w:val="5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武器发射任务测试：通过外部任务接口接收发射行为和结果数据，核查发射结果、AI提醒时间、响应时间、人工/AI控制时长及发射统计记录。</w:t>
      </w:r>
    </w:p>
    <w:p w14:paraId="4FC177DA">
      <w:pPr>
        <w:pStyle w:val="6"/>
        <w:rPr>
          <w:rPrChange w:id="0" w:author="PJ Yuan" w:date="2026-07-31T15:55:00Z">
            <w:rPr/>
          </w:rPrChange>
        </w:rPr>
      </w:pPr>
      <w:bookmarkStart w:id="30" w:name="_Toc235607735"/>
      <w:bookmarkStart w:id="31" w:name="_Toc235608168"/>
      <w:r>
        <w:rPr>
          <w:color w:val="00B050"/>
          <w:rPrChange w:id="1" w:author="PJ Yuan" w:date="2026-07-31T15:55:00Z">
            <w:rPr/>
          </w:rPrChange>
        </w:rPr>
        <w:t>任务配置适配专项测试</w:t>
      </w:r>
      <w:bookmarkEnd w:id="30"/>
      <w:bookmarkEnd w:id="31"/>
    </w:p>
    <w:p w14:paraId="5AFA173B">
      <w:pPr>
        <w:pStyle w:val="7"/>
        <w:rPr>
          <w:rPrChange w:id="2" w:author="PJ Yuan" w:date="2026-07-31T15:55:00Z">
            <w:rPr/>
          </w:rPrChange>
        </w:rPr>
      </w:pPr>
      <w:r>
        <w:rPr>
          <w:rPrChange w:id="3" w:author="PJ Yuan" w:date="2026-07-31T15:55:00Z">
            <w:rPr/>
          </w:rPrChange>
        </w:rPr>
        <w:t>测试要求</w:t>
      </w:r>
    </w:p>
    <w:p w14:paraId="162C751C">
      <w:pPr>
        <w:spacing w:line="440" w:lineRule="exact"/>
        <w:ind w:firstLine="480" w:firstLineChars="200"/>
        <w:rPr>
          <w:rFonts w:cs="Arial" w:asciiTheme="minorEastAsia" w:hAnsiTheme="minorEastAsia" w:eastAsiaTheme="minorEastAsia"/>
          <w:rPrChange w:id="4" w:author="PJ Yuan" w:date="2026-07-31T15:55:00Z">
            <w:rPr>
              <w:rFonts w:cs="Arial" w:asciiTheme="minorEastAsia" w:hAnsiTheme="minorEastAsia" w:eastAsiaTheme="minorEastAsia"/>
            </w:rPr>
          </w:rPrChange>
        </w:rPr>
      </w:pPr>
      <w:r>
        <w:rPr>
          <w:rFonts w:cs="Arial" w:asciiTheme="minorEastAsia" w:hAnsiTheme="minorEastAsia" w:eastAsiaTheme="minorEastAsia"/>
          <w:color w:val="00B050"/>
          <w:rPrChange w:id="5" w:author="PJ Yuan" w:date="2026-07-31T15:55:00Z">
            <w:rPr>
              <w:rFonts w:cs="Arial" w:asciiTheme="minorEastAsia" w:hAnsiTheme="minorEastAsia" w:eastAsiaTheme="minorEastAsia"/>
            </w:rPr>
          </w:rPrChange>
        </w:rPr>
        <w:t>平台支持按任务类型、任务难度、AI自主能力、控制模式、练习/正式属性和任务轮次进行配置，配置结果能够在任务组、任务实例及相关记录中保持一致。</w:t>
      </w:r>
    </w:p>
    <w:p w14:paraId="20C43DB5">
      <w:pPr>
        <w:pStyle w:val="7"/>
        <w:rPr>
          <w:rPrChange w:id="6" w:author="PJ Yuan" w:date="2026-07-31T15:55:00Z">
            <w:rPr/>
          </w:rPrChange>
        </w:rPr>
      </w:pPr>
      <w:r>
        <w:rPr>
          <w:rPrChange w:id="7" w:author="PJ Yuan" w:date="2026-07-31T15:55:00Z">
            <w:rPr/>
          </w:rPrChange>
        </w:rPr>
        <w:t>详细测试内容</w:t>
      </w:r>
    </w:p>
    <w:p w14:paraId="530F21C4">
      <w:pPr>
        <w:pStyle w:val="15"/>
        <w:numPr>
          <w:ilvl w:val="0"/>
          <w:numId w:val="6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  <w:rPrChange w:id="8" w:author="PJ Yuan" w:date="2026-07-31T15:55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  <w:rPrChange w:id="9" w:author="PJ Yuan" w:date="2026-07-31T15:55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  <w:t>任务与难度配置测试：分别选择四类任务，并加载低、中、高三级任务难度，核查任务类型、难度及任务轮次配置能够正确生效和保存；</w:t>
      </w:r>
      <w:r>
        <w:rPr>
          <w:rFonts w:cs="Arial" w:asciiTheme="minorEastAsia" w:hAnsiTheme="minorEastAsia" w:eastAsiaTheme="minorEastAsia"/>
          <w:sz w:val="24"/>
          <w:szCs w:val="24"/>
          <w:rPrChange w:id="10" w:author="PJ Yuan" w:date="2026-07-31T15:55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</w:r>
      <w:r>
        <w:rPr>
          <w:rFonts w:hint="eastAsia" w:cs="Arial" w:asciiTheme="minorEastAsia" w:hAnsiTheme="minorEastAsia" w:eastAsiaTheme="minorEastAsia"/>
          <w:sz w:val="24"/>
          <w:szCs w:val="24"/>
          <w:rPrChange w:id="11" w:author="PJ Yuan" w:date="2026-07-31T15:55:00Z">
            <w:rPr>
              <w:rFonts w:hint="eastAsia" w:cs="Arial" w:asciiTheme="minorEastAsia" w:hAnsiTheme="minorEastAsia" w:eastAsiaTheme="minorEastAsia"/>
              <w:sz w:val="24"/>
              <w:szCs w:val="24"/>
            </w:rPr>
          </w:rPrChange>
        </w:rPr>
      </w:r>
    </w:p>
    <w:p w14:paraId="6990CAB2">
      <w:pPr>
        <w:pStyle w:val="15"/>
        <w:numPr>
          <w:ilvl w:val="0"/>
          <w:numId w:val="6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  <w:rPrChange w:id="12" w:author="PJ Yuan" w:date="2026-07-31T15:55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  <w:rPrChange w:id="13" w:author="PJ Yuan" w:date="2026-07-31T15:55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  <w:t>AI自主能力配置测试：分别加载L1、L2、L3三级AI自主能力，核查外部协议输入能够按任务类型正确归一化，并在任务配置和数据记录中保持一致；</w:t>
      </w:r>
      <w:r>
        <w:rPr>
          <w:rFonts w:hint="eastAsia" w:cs="Arial" w:asciiTheme="minorEastAsia" w:hAnsiTheme="minorEastAsia" w:eastAsiaTheme="minorEastAsia"/>
          <w:sz w:val="24"/>
          <w:szCs w:val="24"/>
          <w:rPrChange w:id="14" w:author="PJ Yuan" w:date="2026-07-31T15:55:00Z">
            <w:rPr>
              <w:rFonts w:hint="eastAsia" w:cs="Arial" w:asciiTheme="minorEastAsia" w:hAnsiTheme="minorEastAsia" w:eastAsiaTheme="minorEastAsia"/>
              <w:sz w:val="24"/>
              <w:szCs w:val="24"/>
            </w:rPr>
          </w:rPrChange>
        </w:rPr>
      </w:r>
    </w:p>
    <w:p w14:paraId="714AB991">
      <w:pPr>
        <w:pStyle w:val="15"/>
        <w:numPr>
          <w:ilvl w:val="0"/>
          <w:numId w:val="6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  <w:rPrChange w:id="15" w:author="PJ Yuan" w:date="2026-07-31T15:55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  <w:rPrChange w:id="16" w:author="PJ Yuan" w:date="2026-07-31T15:55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  <w:t>控制与试验属性配置测试：分别配置人工、协同、纯AI三类控制模式以及练习、正式任务属性，核查控制模式、人工/AI参与状态、任务组和任务实例关联正确。</w:t>
      </w:r>
      <w:r>
        <w:rPr>
          <w:rFonts w:hint="eastAsia" w:cs="Arial" w:asciiTheme="minorEastAsia" w:hAnsiTheme="minorEastAsia" w:eastAsiaTheme="minorEastAsia"/>
          <w:sz w:val="24"/>
          <w:szCs w:val="24"/>
          <w:rPrChange w:id="17" w:author="PJ Yuan" w:date="2026-07-31T15:55:00Z">
            <w:rPr>
              <w:rFonts w:hint="eastAsia" w:cs="Arial" w:asciiTheme="minorEastAsia" w:hAnsiTheme="minorEastAsia" w:eastAsiaTheme="minorEastAsia"/>
              <w:sz w:val="24"/>
              <w:szCs w:val="24"/>
            </w:rPr>
          </w:rPrChange>
        </w:rPr>
      </w:r>
    </w:p>
    <w:p w14:paraId="66467C23">
      <w:pPr>
        <w:pStyle w:val="6"/>
      </w:pPr>
      <w:bookmarkStart w:id="32" w:name="_Toc235607736"/>
      <w:bookmarkStart w:id="33" w:name="_Toc235608169"/>
      <w:r>
        <w:rPr>
          <w:rFonts w:hint="eastAsia"/>
          <w:color w:val="00B050"/>
        </w:rPr>
        <w:t>操作、生理及任务数据关联采集专项测试</w:t>
      </w:r>
      <w:r>
        <w:rPr/>
      </w:r>
      <w:bookmarkEnd w:id="32"/>
      <w:bookmarkEnd w:id="33"/>
    </w:p>
    <w:p w14:paraId="6BAE5472">
      <w:pPr>
        <w:pStyle w:val="7"/>
      </w:pPr>
      <w:bookmarkStart w:id="34" w:name="heading_15"/>
      <w:r>
        <w:t>测试要求</w:t>
      </w:r>
      <w:bookmarkEnd w:id="34"/>
    </w:p>
    <w:p w14:paraId="6012A15C">
      <w:pPr>
        <w:spacing w:line="440" w:lineRule="exact"/>
        <w:ind w:firstLine="480" w:firstLineChars="200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  <w:color w:val="00B050"/>
        </w:rPr>
        <w:t>平台按任务标识记录任务配置、生命周期事件、人工/AI操作、任务结果和问卷；生理手环数据按被试和任务运行标识保存原始采样文件及事件标记，用于与任务过程建立关联。</w:t>
      </w:r>
    </w:p>
    <w:p w14:paraId="333AE2BE">
      <w:pPr>
        <w:pStyle w:val="7"/>
      </w:pPr>
      <w:bookmarkStart w:id="35" w:name="heading_16"/>
      <w:r>
        <w:t>详细测试内容</w:t>
      </w:r>
      <w:bookmarkEnd w:id="35"/>
    </w:p>
    <w:p w14:paraId="0A203F52">
      <w:pPr>
        <w:pStyle w:val="15"/>
        <w:numPr>
          <w:ilvl w:val="0"/>
          <w:numId w:val="7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任务配置与生命周期记录测试：核查任务类型、难度、AI自主能力、控制模式、练习/正式属性、任务开始与结束状态以及子任务进度记录；</w:t>
      </w:r>
      <w:r>
        <w:rPr>
          <w:rFonts w:hint="eastAsia" w:cs="Arial" w:asciiTheme="minorEastAsia" w:hAnsiTheme="minorEastAsia" w:eastAsiaTheme="minorEastAsia"/>
          <w:sz w:val="24"/>
          <w:szCs w:val="24"/>
        </w:rPr>
      </w:r>
    </w:p>
    <w:p w14:paraId="1875D47A">
      <w:pPr>
        <w:pStyle w:val="15"/>
        <w:numPr>
          <w:ilvl w:val="0"/>
          <w:numId w:val="7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操作行为记录测试：核查操作类型、发送与接收时间、操作参数、被试标识、人工/AI操作主体及操作正确性等记录；</w:t>
      </w:r>
      <w:r>
        <w:rPr>
          <w:rFonts w:hint="eastAsia" w:cs="Arial" w:asciiTheme="minorEastAsia" w:hAnsiTheme="minorEastAsia" w:eastAsiaTheme="minorEastAsia"/>
          <w:sz w:val="24"/>
          <w:szCs w:val="24"/>
        </w:rPr>
      </w:r>
    </w:p>
    <w:p w14:paraId="19595170">
      <w:pPr>
        <w:pStyle w:val="15"/>
        <w:numPr>
          <w:ilvl w:val="0"/>
          <w:numId w:val="7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生理数据采集测试：连接生理手环并确认采集服务状态，运行正式任务，核查原始生理采样文件、采样时间范围、数据流列表和任务事件标记能够按被试及任务运行标识保存；</w:t>
      </w:r>
      <w:r>
        <w:rPr>
          <w:rFonts w:hint="eastAsia" w:cs="Arial" w:asciiTheme="minorEastAsia" w:hAnsiTheme="minorEastAsia" w:eastAsiaTheme="minorEastAsia"/>
          <w:sz w:val="24"/>
          <w:szCs w:val="24"/>
        </w:rPr>
      </w:r>
      <w:r>
        <w:rPr>
          <w:rFonts w:cs="Arial" w:asciiTheme="minorEastAsia" w:hAnsiTheme="minorEastAsia" w:eastAsiaTheme="minorEastAsia"/>
          <w:sz w:val="24"/>
          <w:szCs w:val="24"/>
        </w:rPr>
      </w:r>
      <w:r>
        <w:rPr>
          <w:rFonts w:hint="eastAsia" w:cs="Arial" w:asciiTheme="minorEastAsia" w:hAnsiTheme="minorEastAsia" w:eastAsiaTheme="minorEastAsia"/>
          <w:sz w:val="24"/>
          <w:szCs w:val="24"/>
        </w:rPr>
      </w:r>
    </w:p>
    <w:p w14:paraId="55F141A9">
      <w:pPr>
        <w:pStyle w:val="15"/>
        <w:numPr>
          <w:ilvl w:val="0"/>
          <w:numId w:val="7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数据关联与导出测试：正式任务组完成后提交对应问卷，核查任务配置、操作记录、任务结果、生理数据和问卷可按被试、任务类型及任务组关联查询；生理原始数据、事件标记和元数据可导出。</w:t>
      </w:r>
    </w:p>
    <w:p w14:paraId="65239FCA">
      <w:pPr>
        <w:pStyle w:val="6"/>
      </w:pPr>
      <w:bookmarkStart w:id="36" w:name="_Toc235607737"/>
      <w:bookmarkStart w:id="37" w:name="_Toc235608170"/>
      <w:r>
        <w:rPr>
          <w:color w:val="00B050"/>
        </w:rPr>
        <w:t>三类控制模式及人工介入专项测试</w:t>
      </w:r>
      <w:bookmarkEnd w:id="36"/>
      <w:bookmarkEnd w:id="37"/>
    </w:p>
    <w:p w14:paraId="3767A260">
      <w:pPr>
        <w:pStyle w:val="7"/>
      </w:pPr>
      <w:bookmarkStart w:id="38" w:name="heading_18"/>
      <w:r>
        <w:t>测试要求</w:t>
      </w:r>
      <w:bookmarkEnd w:id="38"/>
    </w:p>
    <w:p w14:paraId="7F220A74">
      <w:pPr>
        <w:spacing w:line="440" w:lineRule="exact"/>
        <w:ind w:firstLine="480" w:firstLineChars="200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  <w:color w:val="00B050"/>
        </w:rPr>
        <w:t>平台通过任务配置支持人工、协同和纯AI三类控制模式。人工介入范围按控制模式执行，并通过操作主体、任务状态、控制时长和结果记录进行核查。</w:t>
      </w:r>
    </w:p>
    <w:p w14:paraId="635DFD93">
      <w:pPr>
        <w:pStyle w:val="7"/>
      </w:pPr>
      <w:bookmarkStart w:id="39" w:name="heading_19"/>
      <w:r>
        <w:t>详细测试内容</w:t>
      </w:r>
      <w:bookmarkEnd w:id="39"/>
    </w:p>
    <w:p w14:paraId="1DAEA7F7">
      <w:pPr>
        <w:pStyle w:val="15"/>
        <w:numPr>
          <w:ilvl w:val="0"/>
          <w:numId w:val="8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  <w:rPrChange w:id="18" w:author="PJ Yuan" w:date="2026-07-31T16:01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  <w:rPrChange w:id="19" w:author="PJ Yuan" w:date="2026-07-31T16:01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  <w:t>人工模式：关闭AI任务参与，由人工完成任务操作和结果确认，核查人工操作记录及任务结果；</w:t>
      </w:r>
    </w:p>
    <w:p w14:paraId="31EB982F">
      <w:pPr>
        <w:pStyle w:val="15"/>
        <w:numPr>
          <w:ilvl w:val="0"/>
          <w:numId w:val="8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协同模式：AI参与任务操作或提供建议，人工可按任务规则介入，核查人工与AI操作主体、介入过程及控制时长记录；</w:t>
      </w:r>
      <w:r>
        <w:rPr>
          <w:rFonts w:cs="Arial" w:asciiTheme="minorEastAsia" w:hAnsiTheme="minorEastAsia" w:eastAsiaTheme="minorEastAsia"/>
          <w:sz w:val="24"/>
          <w:szCs w:val="24"/>
          <w:rPrChange w:id="20" w:author="PJ Yuan" w:date="2026-07-31T16:01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</w:r>
      <w:r>
        <w:rPr>
          <w:rFonts w:cs="Arial" w:asciiTheme="minorEastAsia" w:hAnsiTheme="minorEastAsia" w:eastAsiaTheme="minorEastAsia"/>
          <w:sz w:val="24"/>
          <w:szCs w:val="24"/>
        </w:rPr>
      </w:r>
    </w:p>
    <w:p w14:paraId="2194E112">
      <w:pPr>
        <w:pStyle w:val="15"/>
        <w:numPr>
          <w:ilvl w:val="0"/>
          <w:numId w:val="8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纯AI模式：由AI执行任务操作，任务过程中不接受人工操作介入，每轮结束后保留人工结果确认，核查AI操作和确认流程记录；</w:t>
      </w:r>
    </w:p>
    <w:p w14:paraId="1BC87B84">
      <w:pPr>
        <w:pStyle w:val="15"/>
        <w:numPr>
          <w:ilvl w:val="0"/>
          <w:numId w:val="8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  <w:rPrChange w:id="21" w:author="PJ Yuan" w:date="2026-07-31T16:01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  <w:rPrChange w:id="22" w:author="PJ Yuan" w:date="2026-07-31T16:01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  <w:t>模式配置切换：在相邻任务轮次分别加载三类控制模式，核查模式配置生效，任务状态无异常中断，数据库中的控制模式与实际执行方式一致。</w:t>
      </w:r>
    </w:p>
    <w:p w14:paraId="4020D032">
      <w:pPr>
        <w:pStyle w:val="6"/>
      </w:pPr>
      <w:bookmarkStart w:id="40" w:name="_Toc235607738"/>
      <w:bookmarkStart w:id="41" w:name="_Toc235608171"/>
      <w:bookmarkStart w:id="42" w:name="heading_20"/>
      <w:r>
        <w:t>平台稳定性与适配性测试</w:t>
      </w:r>
      <w:bookmarkEnd w:id="40"/>
      <w:bookmarkEnd w:id="41"/>
      <w:bookmarkEnd w:id="42"/>
    </w:p>
    <w:p w14:paraId="43DF946E">
      <w:pPr>
        <w:pStyle w:val="7"/>
      </w:pPr>
      <w:bookmarkStart w:id="43" w:name="heading_21"/>
      <w:r>
        <w:t>测试要求</w:t>
      </w:r>
      <w:bookmarkEnd w:id="43"/>
    </w:p>
    <w:p w14:paraId="2B6E3217">
      <w:pPr>
        <w:spacing w:line="440" w:lineRule="exact"/>
        <w:ind w:firstLine="480" w:firstLineChars="200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  <w:color w:val="00B050"/>
        </w:rPr>
        <w:t>平台应在规定测试时长和多轮任务条件下保持运行稳定，任务配置、任务状态、数据记录和查询导出功能无异常。具体连续运行时长以技术协议或验收要求为准。</w:t>
      </w:r>
    </w:p>
    <w:p w14:paraId="51B650BC">
      <w:pPr>
        <w:pStyle w:val="7"/>
      </w:pPr>
      <w:bookmarkStart w:id="44" w:name="heading_22"/>
      <w:r>
        <w:t>详细测试内容</w:t>
      </w:r>
      <w:bookmarkEnd w:id="44"/>
    </w:p>
    <w:p w14:paraId="402A710F">
      <w:pPr>
        <w:pStyle w:val="15"/>
        <w:numPr>
          <w:ilvl w:val="0"/>
          <w:numId w:val="9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按技术协议规定时长连续运行试验，循环执行不同任务、难度、AI自主能力和控制模式组合，记录服务状态、任务状态及异常情况；</w:t>
      </w:r>
      <w:r>
        <w:rPr>
          <w:rFonts w:hint="eastAsia" w:cs="Arial" w:asciiTheme="minorEastAsia" w:hAnsiTheme="minorEastAsia" w:eastAsiaTheme="minorEastAsia"/>
          <w:color w:val="FF0000"/>
          <w:sz w:val="24"/>
          <w:szCs w:val="24"/>
          <w:rPrChange w:id="23" w:author="PJ Yuan" w:date="2026-07-31T16:02:00Z">
            <w:rPr>
              <w:rFonts w:hint="eastAsia" w:cs="Arial" w:asciiTheme="minorEastAsia" w:hAnsiTheme="minorEastAsia" w:eastAsiaTheme="minorEastAsia"/>
              <w:color w:val="FF0000"/>
              <w:sz w:val="24"/>
              <w:szCs w:val="24"/>
            </w:rPr>
          </w:rPrChange>
        </w:rPr>
      </w:r>
      <w:r>
        <w:rPr>
          <w:rFonts w:cs="Arial" w:asciiTheme="minorEastAsia" w:hAnsiTheme="minorEastAsia" w:eastAsiaTheme="minorEastAsia"/>
          <w:color w:val="FF0000"/>
          <w:sz w:val="24"/>
          <w:szCs w:val="24"/>
          <w:rPrChange w:id="24" w:author="PJ Yuan" w:date="2026-07-31T16:02:00Z">
            <w:rPr>
              <w:rFonts w:cs="Arial" w:asciiTheme="minorEastAsia" w:hAnsiTheme="minorEastAsia" w:eastAsiaTheme="minorEastAsia"/>
              <w:color w:val="FF0000"/>
              <w:sz w:val="24"/>
              <w:szCs w:val="24"/>
            </w:rPr>
          </w:rPrChange>
        </w:rPr>
      </w:r>
      <w:r>
        <w:rPr>
          <w:rFonts w:cs="Arial" w:asciiTheme="minorEastAsia" w:hAnsiTheme="minorEastAsia" w:eastAsiaTheme="minorEastAsia"/>
          <w:sz w:val="24"/>
          <w:szCs w:val="24"/>
          <w:rPrChange w:id="25" w:author="PJ Yuan" w:date="2026-07-31T16:02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</w:r>
      <w:r>
        <w:rPr>
          <w:rFonts w:cs="Arial" w:asciiTheme="minorEastAsia" w:hAnsiTheme="minorEastAsia" w:eastAsiaTheme="minorEastAsia"/>
          <w:sz w:val="24"/>
          <w:szCs w:val="24"/>
        </w:rPr>
      </w:r>
    </w:p>
    <w:p w14:paraId="6FF30FE7">
      <w:pPr>
        <w:pStyle w:val="15"/>
        <w:numPr>
          <w:ilvl w:val="0"/>
          <w:numId w:val="9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多轮重复相同配置，核查任务组、任务实例、操作记录和结果数据的配置一致性及关联关系；</w:t>
      </w:r>
    </w:p>
    <w:p w14:paraId="73E7F628">
      <w:pPr>
        <w:pStyle w:val="15"/>
        <w:numPr>
          <w:ilvl w:val="0"/>
          <w:numId w:val="9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完成任务记录、问卷和生理数据的查询或导出，核查任务标识、被试标识及时间信息对应正确。</w:t>
      </w:r>
    </w:p>
    <w:p w14:paraId="0E4D3A50">
      <w:pPr>
        <w:pStyle w:val="6"/>
      </w:pPr>
      <w:bookmarkStart w:id="45" w:name="_Toc235607739"/>
      <w:bookmarkStart w:id="46" w:name="heading_23"/>
      <w:bookmarkStart w:id="47" w:name="_Toc235608172"/>
      <w:r>
        <w:t>测试合格判定标准</w:t>
      </w:r>
      <w:bookmarkEnd w:id="45"/>
      <w:bookmarkEnd w:id="46"/>
      <w:bookmarkEnd w:id="47"/>
    </w:p>
    <w:p w14:paraId="45604A9B">
      <w:pPr>
        <w:pStyle w:val="15"/>
        <w:numPr>
          <w:ilvl w:val="0"/>
          <w:numId w:val="10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人工、协同、纯AI三类控制模式均可按配置执行，人工介入范围符合模式规则，控制模式、操作主体和任务状态记录一致；</w:t>
      </w:r>
    </w:p>
    <w:p w14:paraId="795BCE50">
      <w:pPr>
        <w:pStyle w:val="15"/>
        <w:numPr>
          <w:ilvl w:val="0"/>
          <w:numId w:val="10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传感器操作、威胁排序、平台控制、武器发射四类任务均可完成规定流程，任务状态、过程和结果数据能够记录；</w:t>
      </w:r>
    </w:p>
    <w:p w14:paraId="4E6B1FB4">
      <w:pPr>
        <w:pStyle w:val="15"/>
        <w:numPr>
          <w:ilvl w:val="0"/>
          <w:numId w:val="10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低、中、高三级任务难度、L1至L3三级AI自主能力、控制模式及练习/正式属性能够正确加载并保存；</w:t>
      </w:r>
    </w:p>
    <w:p w14:paraId="287A066C">
      <w:pPr>
        <w:pStyle w:val="15"/>
        <w:numPr>
          <w:ilvl w:val="0"/>
          <w:numId w:val="10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操作记录、任务结果、生理手环数据和问卷数据能够按被试及任务建立关联，相关记录可查询或导出；</w:t>
      </w:r>
    </w:p>
    <w:p w14:paraId="5AB17B17">
      <w:pPr>
        <w:pStyle w:val="15"/>
        <w:numPr>
          <w:ilvl w:val="0"/>
          <w:numId w:val="10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平台在规定时长和多轮任务测试中无异常中断，记录与实际执行情况一致，全部规定测试项满足技术协议要求。</w:t>
      </w:r>
    </w:p>
    <w:p w14:paraId="5AE2A6E1">
      <w:pPr>
        <w:pStyle w:val="3"/>
        <w:spacing w:line="240" w:lineRule="auto"/>
        <w:rPr>
          <w:szCs w:val="32"/>
        </w:rPr>
      </w:pPr>
      <w:bookmarkStart w:id="48" w:name="_Toc235607740"/>
      <w:bookmarkStart w:id="49" w:name="_Toc235607827"/>
      <w:bookmarkStart w:id="50" w:name="_Toc235608173"/>
      <w:r>
        <w:rPr>
          <w:rFonts w:hint="eastAsia"/>
          <w:szCs w:val="32"/>
        </w:rPr>
        <w:t>测试输出</w:t>
      </w:r>
      <w:bookmarkEnd w:id="48"/>
      <w:bookmarkEnd w:id="49"/>
      <w:bookmarkEnd w:id="50"/>
    </w:p>
    <w:p w14:paraId="0B7101C8">
      <w:pPr>
        <w:spacing w:line="440" w:lineRule="exact"/>
        <w:ind w:firstLine="480" w:firstLineChars="200"/>
        <w:rPr>
          <w:rFonts w:cs="Arial" w:asciiTheme="minorEastAsia" w:hAnsiTheme="minorEastAsia" w:eastAsiaTheme="minorEastAsia"/>
        </w:rPr>
      </w:pPr>
      <w:r>
        <w:rPr>
          <w:rFonts w:hint="eastAsia" w:cs="Arial" w:asciiTheme="minorEastAsia" w:hAnsiTheme="minorEastAsia" w:eastAsiaTheme="minorEastAsia"/>
        </w:rPr>
        <w:t>按照上述测试内容进行测试后，对测试的结果进行记录，具体要求如下：</w:t>
      </w:r>
    </w:p>
    <w:p w14:paraId="38D15E49">
      <w:pPr>
        <w:numPr>
          <w:ilvl w:val="0"/>
          <w:numId w:val="11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建立分项测试记录表，每条指标记录实测值、协议阈值、合格判定；</w:t>
      </w:r>
    </w:p>
    <w:p w14:paraId="64846519">
      <w:pPr>
        <w:numPr>
          <w:ilvl w:val="0"/>
          <w:numId w:val="11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测试留存仿真截图、原始数据集、统计报表；</w:t>
      </w:r>
    </w:p>
    <w:p w14:paraId="5E516898">
      <w:pPr>
        <w:numPr>
          <w:ilvl w:val="0"/>
          <w:numId w:val="11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不合格项出具整改单，复测合格后方可关闭；</w:t>
      </w:r>
    </w:p>
    <w:p w14:paraId="4F84F7E8">
      <w:pPr>
        <w:numPr>
          <w:ilvl w:val="0"/>
          <w:numId w:val="11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  <w:sectPr>
          <w:headerReference r:id="rId9" w:type="default"/>
          <w:pgSz w:w="11905" w:h="16840"/>
          <w:pgMar w:top="1440" w:right="1800" w:bottom="1440" w:left="1800" w:header="720" w:footer="720" w:gutter="0"/>
          <w:cols w:space="720" w:num="1"/>
        </w:sectPr>
      </w:pPr>
      <w:r>
        <w:rPr>
          <w:rFonts w:asciiTheme="minorEastAsia" w:hAnsiTheme="minorEastAsia" w:eastAsiaTheme="minorEastAsia"/>
        </w:rPr>
        <w:t>全套测试记录、测试报告作为项目验收必备附件归档。</w:t>
      </w:r>
    </w:p>
    <w:p w14:paraId="75E3C9B3">
      <w:pPr>
        <w:spacing w:after="240" w:afterLines="100" w:line="440" w:lineRule="exact"/>
        <w:ind w:left="425" w:hanging="424" w:hangingChars="177"/>
        <w:jc w:val="left"/>
        <w:outlineLvl w:val="0"/>
        <w:rPr>
          <w:rFonts w:ascii="黑体" w:hAnsi="黑体" w:eastAsia="黑体" w:cs="Arial"/>
          <w:szCs w:val="24"/>
        </w:rPr>
      </w:pPr>
      <w:bookmarkStart w:id="51" w:name="_Toc235608174"/>
      <w:bookmarkStart w:id="52" w:name="_Toc235607828"/>
      <w:r>
        <w:rPr>
          <w:rFonts w:hint="eastAsia" w:ascii="黑体" w:hAnsi="黑体" w:eastAsia="黑体" w:cs="Arial"/>
          <w:szCs w:val="24"/>
        </w:rPr>
        <w:t>附件1：</w:t>
      </w:r>
      <w:bookmarkStart w:id="53" w:name="heading_0"/>
      <w:r>
        <w:rPr>
          <w:rFonts w:ascii="黑体" w:hAnsi="黑体" w:eastAsia="黑体" w:cs="Arial"/>
          <w:szCs w:val="24"/>
        </w:rPr>
        <w:t>人机信任表征、影响与调控机理研究测试用例</w:t>
      </w:r>
      <w:r>
        <w:rPr>
          <w:rFonts w:hint="eastAsia" w:ascii="黑体" w:hAnsi="黑体" w:eastAsia="黑体" w:cs="Arial"/>
          <w:szCs w:val="24"/>
        </w:rPr>
        <w:t>和</w:t>
      </w:r>
      <w:r>
        <w:rPr>
          <w:rFonts w:ascii="黑体" w:hAnsi="黑体" w:eastAsia="黑体" w:cs="Arial"/>
          <w:szCs w:val="24"/>
        </w:rPr>
        <w:t>配套测试记录表</w:t>
      </w:r>
      <w:bookmarkEnd w:id="51"/>
      <w:bookmarkEnd w:id="52"/>
      <w:bookmarkEnd w:id="53"/>
    </w:p>
    <w:p w14:paraId="491EFFAC">
      <w:pPr>
        <w:spacing w:before="240" w:beforeLines="100" w:after="240" w:afterLines="100" w:line="440" w:lineRule="exact"/>
        <w:ind w:left="425" w:hanging="424" w:hangingChars="177"/>
        <w:jc w:val="left"/>
        <w:outlineLvl w:val="0"/>
        <w:rPr>
          <w:rFonts w:ascii="黑体" w:hAnsi="黑体" w:eastAsia="黑体" w:cs="Arial"/>
          <w:szCs w:val="24"/>
        </w:rPr>
      </w:pPr>
      <w:bookmarkStart w:id="54" w:name="_Toc235607829"/>
      <w:bookmarkStart w:id="55" w:name="_Toc235608175"/>
      <w:r>
        <w:rPr>
          <w:rFonts w:hint="eastAsia" w:ascii="黑体" w:hAnsi="黑体" w:eastAsia="黑体" w:cs="Arial"/>
          <w:szCs w:val="24"/>
        </w:rPr>
        <w:t xml:space="preserve">1 </w:t>
      </w:r>
      <w:r>
        <w:rPr>
          <w:rFonts w:ascii="黑体" w:hAnsi="黑体" w:eastAsia="黑体" w:cs="Arial"/>
          <w:szCs w:val="24"/>
        </w:rPr>
        <w:t xml:space="preserve"> </w:t>
      </w:r>
      <w:r>
        <w:rPr>
          <w:rFonts w:hint="eastAsia" w:ascii="黑体" w:hAnsi="黑体" w:eastAsia="黑体" w:cs="Arial"/>
          <w:szCs w:val="24"/>
        </w:rPr>
        <w:t>技术文档</w:t>
      </w:r>
      <w:r>
        <w:rPr>
          <w:rFonts w:ascii="黑体" w:hAnsi="黑体" w:eastAsia="黑体" w:cs="Arial"/>
          <w:szCs w:val="24"/>
        </w:rPr>
        <w:t>类交付物测试</w:t>
      </w:r>
      <w:bookmarkEnd w:id="54"/>
      <w:bookmarkEnd w:id="55"/>
    </w:p>
    <w:p w14:paraId="03A784DD">
      <w:pPr>
        <w:spacing w:line="440" w:lineRule="exact"/>
        <w:outlineLvl w:val="1"/>
        <w:rPr>
          <w:rFonts w:ascii="黑体" w:hAnsi="黑体" w:eastAsia="黑体" w:cs="Arial"/>
          <w:szCs w:val="24"/>
        </w:rPr>
      </w:pPr>
      <w:bookmarkStart w:id="56" w:name="heading_2"/>
      <w:bookmarkStart w:id="57" w:name="_Toc235608176"/>
      <w:r>
        <w:rPr>
          <w:rFonts w:hint="eastAsia" w:ascii="黑体" w:hAnsi="黑体" w:eastAsia="黑体" w:cs="Arial"/>
          <w:szCs w:val="24"/>
        </w:rPr>
        <w:t xml:space="preserve">1.1  </w:t>
      </w:r>
      <w:r>
        <w:rPr>
          <w:rFonts w:ascii="黑体" w:hAnsi="黑体" w:eastAsia="黑体" w:cs="Arial"/>
          <w:szCs w:val="24"/>
        </w:rPr>
        <w:t>技术文档</w:t>
      </w:r>
      <w:bookmarkEnd w:id="56"/>
      <w:bookmarkStart w:id="58" w:name="heading_3"/>
      <w:r>
        <w:rPr>
          <w:rFonts w:ascii="黑体" w:hAnsi="黑体" w:eastAsia="黑体" w:cs="Arial"/>
          <w:szCs w:val="24"/>
        </w:rPr>
        <w:t>完整性测试</w:t>
      </w:r>
      <w:bookmarkEnd w:id="57"/>
      <w:bookmarkEnd w:id="58"/>
    </w:p>
    <w:p w14:paraId="4A919AE2">
      <w:pPr>
        <w:numPr>
          <w:ilvl w:val="0"/>
          <w:numId w:val="12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测试依据：技术协议4.1交付物</w:t>
      </w:r>
    </w:p>
    <w:p w14:paraId="5C9F87BB">
      <w:pPr>
        <w:numPr>
          <w:ilvl w:val="0"/>
          <w:numId w:val="12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测试输入：项目全套纸质/电子交付资料</w:t>
      </w:r>
    </w:p>
    <w:p w14:paraId="54991C22">
      <w:pPr>
        <w:numPr>
          <w:ilvl w:val="0"/>
          <w:numId w:val="12"/>
        </w:numPr>
        <w:tabs>
          <w:tab w:val="clear" w:pos="900"/>
        </w:tabs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测试步骤：</w:t>
      </w:r>
    </w:p>
    <w:p w14:paraId="28DD756B">
      <w:pPr>
        <w:numPr>
          <w:ilvl w:val="0"/>
          <w:numId w:val="13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清点核心研究报告：《</w:t>
      </w:r>
      <w:r>
        <w:rPr>
          <w:rFonts w:hint="eastAsia" w:cs="Arial" w:asciiTheme="minorEastAsia" w:hAnsiTheme="minorEastAsia" w:eastAsiaTheme="minorEastAsia"/>
        </w:rPr>
        <w:t>典型智能空战任务场景特征分析研究报告</w:t>
      </w:r>
      <w:r>
        <w:rPr>
          <w:rFonts w:cs="Arial" w:asciiTheme="minorEastAsia" w:hAnsiTheme="minorEastAsia" w:eastAsiaTheme="minorEastAsia"/>
        </w:rPr>
        <w:t>》</w:t>
      </w:r>
      <w:r>
        <w:rPr>
          <w:rFonts w:hint="eastAsia" w:cs="Arial" w:asciiTheme="minorEastAsia" w:hAnsiTheme="minorEastAsia" w:eastAsiaTheme="minorEastAsia"/>
        </w:rPr>
        <w:t>、</w:t>
      </w:r>
      <w:r>
        <w:rPr>
          <w:rFonts w:cs="Arial" w:asciiTheme="minorEastAsia" w:hAnsiTheme="minorEastAsia" w:eastAsiaTheme="minorEastAsia"/>
        </w:rPr>
        <w:t>《</w:t>
      </w:r>
      <w:r>
        <w:rPr>
          <w:rFonts w:hint="eastAsia" w:cs="Arial" w:asciiTheme="minorEastAsia" w:hAnsiTheme="minorEastAsia" w:eastAsiaTheme="minorEastAsia"/>
        </w:rPr>
        <w:t>智能空战任务中作业员对智能装备信任状态影响因素研究报告</w:t>
      </w:r>
      <w:r>
        <w:rPr>
          <w:rFonts w:cs="Arial" w:asciiTheme="minorEastAsia" w:hAnsiTheme="minorEastAsia" w:eastAsiaTheme="minorEastAsia"/>
        </w:rPr>
        <w:t>》</w:t>
      </w:r>
      <w:r>
        <w:rPr>
          <w:rFonts w:hint="eastAsia" w:cs="Arial" w:asciiTheme="minorEastAsia" w:hAnsiTheme="minorEastAsia" w:eastAsiaTheme="minorEastAsia"/>
        </w:rPr>
        <w:t>、</w:t>
      </w:r>
      <w:r>
        <w:rPr>
          <w:rFonts w:cs="Arial" w:asciiTheme="minorEastAsia" w:hAnsiTheme="minorEastAsia" w:eastAsiaTheme="minorEastAsia"/>
        </w:rPr>
        <w:t>《</w:t>
      </w:r>
      <w:r>
        <w:rPr>
          <w:rFonts w:hint="eastAsia" w:cs="Arial" w:asciiTheme="minorEastAsia" w:hAnsiTheme="minorEastAsia" w:eastAsiaTheme="minorEastAsia"/>
        </w:rPr>
        <w:t>智能空战任务中作业员对智能装备信任状态调控机理研究报告</w:t>
      </w:r>
      <w:r>
        <w:rPr>
          <w:rFonts w:cs="Arial" w:asciiTheme="minorEastAsia" w:hAnsiTheme="minorEastAsia" w:eastAsiaTheme="minorEastAsia"/>
        </w:rPr>
        <w:t>》3份；</w:t>
      </w:r>
    </w:p>
    <w:p w14:paraId="4BF86CB6">
      <w:pPr>
        <w:numPr>
          <w:ilvl w:val="0"/>
          <w:numId w:val="13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核查配套验收资料：实施方案、阶段评审记录、</w:t>
      </w:r>
      <w:r>
        <w:rPr>
          <w:rFonts w:cs="Arial" w:asciiTheme="minorEastAsia" w:hAnsiTheme="minorEastAsia" w:eastAsiaTheme="minorEastAsia"/>
          <w:highlight w:val="yellow"/>
          <w:rPrChange w:id="26" w:author="PJ Yuan" w:date="2026-07-31T16:03:00Z">
            <w:rPr>
              <w:rFonts w:cs="Arial" w:asciiTheme="minorEastAsia" w:hAnsiTheme="minorEastAsia" w:eastAsiaTheme="minorEastAsia"/>
            </w:rPr>
          </w:rPrChange>
        </w:rPr>
        <w:t>仿真原始试验数据、仿真试验记录</w:t>
      </w:r>
      <w:r>
        <w:rPr>
          <w:rFonts w:cs="Arial" w:asciiTheme="minorEastAsia" w:hAnsiTheme="minorEastAsia" w:eastAsiaTheme="minorEastAsia"/>
        </w:rPr>
        <w:t>；</w:t>
      </w:r>
    </w:p>
    <w:p w14:paraId="53F26603">
      <w:pPr>
        <w:numPr>
          <w:ilvl w:val="0"/>
          <w:numId w:val="13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核对专利受理通知书原件/扫描件</w:t>
      </w:r>
      <w:r>
        <w:rPr>
          <w:rFonts w:hint="eastAsia" w:cs="Arial" w:asciiTheme="minorEastAsia" w:hAnsiTheme="minorEastAsia" w:eastAsiaTheme="minorEastAsia"/>
        </w:rPr>
        <w:t>。</w:t>
      </w:r>
    </w:p>
    <w:p w14:paraId="601EF16B">
      <w:pPr>
        <w:numPr>
          <w:ilvl w:val="0"/>
          <w:numId w:val="12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预期结果：3份研究报告齐全，全套过程资料完整，专利已出具受理通知书；</w:t>
      </w:r>
    </w:p>
    <w:p w14:paraId="25AB5D21">
      <w:pPr>
        <w:numPr>
          <w:ilvl w:val="0"/>
          <w:numId w:val="12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判定标准：全部资料齐全=合格，缺任意一份=不合格。</w:t>
      </w:r>
    </w:p>
    <w:p w14:paraId="62B9BA63">
      <w:pPr>
        <w:spacing w:line="440" w:lineRule="exact"/>
        <w:outlineLvl w:val="1"/>
        <w:rPr>
          <w:rFonts w:ascii="黑体" w:hAnsi="黑体" w:eastAsia="黑体" w:cs="Arial"/>
          <w:szCs w:val="24"/>
        </w:rPr>
      </w:pPr>
      <w:bookmarkStart w:id="59" w:name="heading_4"/>
      <w:bookmarkStart w:id="60" w:name="_Toc235608177"/>
      <w:r>
        <w:rPr>
          <w:rFonts w:hint="eastAsia" w:ascii="黑体" w:hAnsi="黑体" w:eastAsia="黑体" w:cs="Arial"/>
          <w:szCs w:val="24"/>
        </w:rPr>
        <w:t xml:space="preserve">1.2  </w:t>
      </w:r>
      <w:r>
        <w:rPr>
          <w:rFonts w:ascii="黑体" w:hAnsi="黑体" w:eastAsia="黑体" w:cs="Arial"/>
          <w:szCs w:val="24"/>
        </w:rPr>
        <w:t>文档内容合规性测试</w:t>
      </w:r>
      <w:bookmarkEnd w:id="59"/>
      <w:bookmarkEnd w:id="60"/>
    </w:p>
    <w:p w14:paraId="7F87D085">
      <w:pPr>
        <w:numPr>
          <w:ilvl w:val="0"/>
          <w:numId w:val="14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测试依据：技术协议2.2技术指标</w:t>
      </w:r>
    </w:p>
    <w:p w14:paraId="0A943C1F">
      <w:pPr>
        <w:numPr>
          <w:ilvl w:val="0"/>
          <w:numId w:val="14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测试输入：3份研究报告全文</w:t>
      </w:r>
    </w:p>
    <w:p w14:paraId="4C53CC1F">
      <w:pPr>
        <w:numPr>
          <w:ilvl w:val="0"/>
          <w:numId w:val="14"/>
        </w:numPr>
        <w:tabs>
          <w:tab w:val="left" w:pos="1560"/>
          <w:tab w:val="clear" w:pos="900"/>
        </w:tabs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测试步骤：</w:t>
      </w:r>
    </w:p>
    <w:p w14:paraId="33284155">
      <w:pPr>
        <w:numPr>
          <w:ilvl w:val="0"/>
          <w:numId w:val="15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核查空战场景分析是否包含战场态势、任务需求、智能体能力、人机交互4个维度；</w:t>
      </w:r>
    </w:p>
    <w:p w14:paraId="65D7785F">
      <w:pPr>
        <w:numPr>
          <w:ilvl w:val="0"/>
          <w:numId w:val="15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核查任务内容是否覆盖平台控制、目标搜索、威胁排序、武器发射4类空战任务；</w:t>
      </w:r>
    </w:p>
    <w:p w14:paraId="02ADE194">
      <w:pPr>
        <w:numPr>
          <w:ilvl w:val="0"/>
          <w:numId w:val="15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核查信任影响因素是否包含人员个体、智能装备性能、情境三类；</w:t>
      </w:r>
    </w:p>
    <w:p w14:paraId="33A863D7">
      <w:pPr>
        <w:numPr>
          <w:ilvl w:val="0"/>
          <w:numId w:val="15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核查信任表征分级≥5级，包含信任偏差阈值、完整信任调控策略论述</w:t>
      </w:r>
      <w:r>
        <w:rPr>
          <w:rFonts w:hint="eastAsia" w:cs="Arial" w:asciiTheme="minorEastAsia" w:hAnsiTheme="minorEastAsia" w:eastAsiaTheme="minorEastAsia"/>
        </w:rPr>
        <w:t>。</w:t>
      </w:r>
    </w:p>
    <w:p w14:paraId="14ABEC21">
      <w:pPr>
        <w:numPr>
          <w:ilvl w:val="0"/>
          <w:numId w:val="14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预期结果：全部条款在报告内完整阐述，</w:t>
      </w:r>
      <w:r>
        <w:rPr>
          <w:rFonts w:asciiTheme="minorEastAsia" w:hAnsiTheme="minorEastAsia" w:eastAsiaTheme="minorEastAsia"/>
          <w:highlight w:val="yellow"/>
          <w:rPrChange w:id="27" w:author="PJ Yuan" w:date="2026-07-31T16:04:00Z">
            <w:rPr>
              <w:rFonts w:asciiTheme="minorEastAsia" w:hAnsiTheme="minorEastAsia" w:eastAsiaTheme="minorEastAsia"/>
            </w:rPr>
          </w:rPrChange>
        </w:rPr>
        <w:t>参数、维度、任务类型</w:t>
      </w:r>
      <w:r>
        <w:rPr>
          <w:rFonts w:asciiTheme="minorEastAsia" w:hAnsiTheme="minorEastAsia" w:eastAsiaTheme="minorEastAsia"/>
        </w:rPr>
        <w:t>与协议</w:t>
      </w:r>
      <w:r>
        <w:rPr>
          <w:rFonts w:hint="eastAsia" w:asciiTheme="minorEastAsia" w:hAnsiTheme="minorEastAsia" w:eastAsiaTheme="minorEastAsia"/>
        </w:rPr>
        <w:t>书</w:t>
      </w:r>
      <w:r>
        <w:rPr>
          <w:rFonts w:asciiTheme="minorEastAsia" w:hAnsiTheme="minorEastAsia" w:eastAsiaTheme="minorEastAsia"/>
        </w:rPr>
        <w:t>一致；</w:t>
      </w:r>
    </w:p>
    <w:p w14:paraId="2F3AA2CF">
      <w:pPr>
        <w:numPr>
          <w:ilvl w:val="0"/>
          <w:numId w:val="14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判定标准：4项全部满足=合格，任意一项</w:t>
      </w:r>
      <w:r>
        <w:rPr>
          <w:rFonts w:hint="eastAsia" w:asciiTheme="minorEastAsia" w:hAnsiTheme="minorEastAsia" w:eastAsiaTheme="minorEastAsia"/>
        </w:rPr>
        <w:t>不满足</w:t>
      </w:r>
      <w:r>
        <w:rPr>
          <w:rFonts w:asciiTheme="minorEastAsia" w:hAnsiTheme="minorEastAsia" w:eastAsiaTheme="minorEastAsia"/>
        </w:rPr>
        <w:t>=不合格。</w:t>
      </w:r>
    </w:p>
    <w:p w14:paraId="44604C1E">
      <w:pPr>
        <w:spacing w:line="440" w:lineRule="exact"/>
        <w:outlineLvl w:val="1"/>
        <w:rPr>
          <w:rFonts w:ascii="黑体" w:hAnsi="黑体" w:eastAsia="黑体" w:cs="Arial"/>
          <w:szCs w:val="24"/>
        </w:rPr>
      </w:pPr>
      <w:bookmarkStart w:id="61" w:name="_Toc235608178"/>
      <w:bookmarkStart w:id="62" w:name="heading_5"/>
      <w:r>
        <w:rPr>
          <w:rFonts w:hint="eastAsia" w:ascii="黑体" w:hAnsi="黑体" w:eastAsia="黑体" w:cs="Arial"/>
          <w:szCs w:val="24"/>
        </w:rPr>
        <w:t xml:space="preserve">1.3  </w:t>
      </w:r>
      <w:r>
        <w:rPr>
          <w:rFonts w:ascii="黑体" w:hAnsi="黑体" w:eastAsia="黑体" w:cs="Arial"/>
          <w:szCs w:val="24"/>
        </w:rPr>
        <w:t>文档格式规范性测试</w:t>
      </w:r>
      <w:bookmarkEnd w:id="61"/>
      <w:bookmarkEnd w:id="62"/>
    </w:p>
    <w:p w14:paraId="02630485">
      <w:pPr>
        <w:numPr>
          <w:ilvl w:val="0"/>
          <w:numId w:val="16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测试依据：技术协议4.2资料要求</w:t>
      </w:r>
    </w:p>
    <w:p w14:paraId="076BC742">
      <w:pPr>
        <w:numPr>
          <w:ilvl w:val="0"/>
          <w:numId w:val="16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测试输入：3份研究报告全文</w:t>
      </w:r>
    </w:p>
    <w:p w14:paraId="3348CA8F">
      <w:pPr>
        <w:numPr>
          <w:ilvl w:val="0"/>
          <w:numId w:val="16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测试步骤：</w:t>
      </w:r>
    </w:p>
    <w:p w14:paraId="61639D3A">
      <w:pPr>
        <w:numPr>
          <w:ilvl w:val="0"/>
          <w:numId w:val="17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统一核对术语、符号、公式、图表航空标准合规性；</w:t>
      </w:r>
    </w:p>
    <w:p w14:paraId="3B929E0C">
      <w:pPr>
        <w:numPr>
          <w:ilvl w:val="0"/>
          <w:numId w:val="17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全文核对任务名称、指标参数前后无矛盾；</w:t>
      </w:r>
    </w:p>
    <w:p w14:paraId="40A25C65">
      <w:pPr>
        <w:numPr>
          <w:ilvl w:val="0"/>
          <w:numId w:val="17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检查图表均标注仿真工况、试验数据来源</w:t>
      </w:r>
      <w:r>
        <w:rPr>
          <w:rFonts w:hint="eastAsia" w:cs="Arial" w:asciiTheme="minorEastAsia" w:hAnsiTheme="minorEastAsia" w:eastAsiaTheme="minorEastAsia"/>
        </w:rPr>
        <w:t>。</w:t>
      </w:r>
    </w:p>
    <w:p w14:paraId="7FF3B27C">
      <w:pPr>
        <w:numPr>
          <w:ilvl w:val="0"/>
          <w:numId w:val="16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预期结果：格式规范统一，图文一致，无参数冲突；</w:t>
      </w:r>
    </w:p>
    <w:p w14:paraId="35B3D599">
      <w:pPr>
        <w:numPr>
          <w:ilvl w:val="0"/>
          <w:numId w:val="16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判定标准：无格式问题=合格，存在多处不规范=不合格。</w:t>
      </w:r>
    </w:p>
    <w:p w14:paraId="20E6E046">
      <w:pPr>
        <w:spacing w:before="240" w:beforeLines="100" w:after="240" w:afterLines="100" w:line="440" w:lineRule="exact"/>
        <w:ind w:left="425" w:hanging="424" w:hangingChars="177"/>
        <w:jc w:val="left"/>
        <w:outlineLvl w:val="0"/>
        <w:rPr>
          <w:rFonts w:ascii="黑体" w:hAnsi="黑体" w:eastAsia="黑体" w:cs="Arial"/>
          <w:szCs w:val="24"/>
        </w:rPr>
      </w:pPr>
      <w:r>
        <w:rPr>
          <w:rFonts w:ascii="黑体" w:hAnsi="黑体" w:eastAsia="黑体" w:cs="Arial"/>
          <w:szCs w:val="24"/>
        </w:rPr>
        <w:t>2</w:t>
      </w:r>
      <w:r>
        <w:rPr>
          <w:rFonts w:hint="eastAsia" w:ascii="黑体" w:hAnsi="黑体" w:eastAsia="黑体" w:cs="Arial"/>
          <w:szCs w:val="24"/>
        </w:rPr>
        <w:t xml:space="preserve"> </w:t>
      </w:r>
      <w:r>
        <w:rPr>
          <w:rFonts w:ascii="黑体" w:hAnsi="黑体" w:eastAsia="黑体" w:cs="Arial"/>
          <w:szCs w:val="24"/>
        </w:rPr>
        <w:t xml:space="preserve"> </w:t>
      </w:r>
      <w:r>
        <w:rPr>
          <w:rFonts w:hint="eastAsia" w:ascii="黑体" w:hAnsi="黑体" w:eastAsia="黑体" w:cs="Arial"/>
          <w:szCs w:val="24"/>
        </w:rPr>
        <w:t>智能</w:t>
      </w:r>
      <w:r>
        <w:rPr>
          <w:rFonts w:hint="eastAsia" w:ascii="黑体" w:hAnsi="黑体" w:eastAsia="黑体" w:cs="Arial"/>
          <w:szCs w:val="24"/>
          <w:lang w:eastAsia="zh-CN"/>
        </w:rPr>
        <w:t>KONGZHAN</w:t>
      </w:r>
      <w:r>
        <w:rPr>
          <w:rFonts w:hint="eastAsia" w:ascii="黑体" w:hAnsi="黑体" w:eastAsia="黑体" w:cs="Arial"/>
          <w:szCs w:val="24"/>
        </w:rPr>
        <w:t>场景</w:t>
      </w:r>
      <w:r>
        <w:rPr>
          <w:rFonts w:ascii="黑体" w:hAnsi="黑体" w:eastAsia="黑体" w:cs="Arial"/>
          <w:szCs w:val="24"/>
        </w:rPr>
        <w:t>人机信任状态影响机理算法程序测试用例</w:t>
      </w:r>
      <w:bookmarkEnd w:id="7"/>
      <w:bookmarkEnd w:id="8"/>
    </w:p>
    <w:p w14:paraId="5436994C">
      <w:pPr>
        <w:spacing w:line="440" w:lineRule="exact"/>
        <w:outlineLvl w:val="1"/>
        <w:rPr>
          <w:rFonts w:ascii="黑体" w:hAnsi="黑体" w:eastAsia="黑体" w:cs="Arial"/>
          <w:szCs w:val="24"/>
        </w:rPr>
      </w:pPr>
      <w:bookmarkStart w:id="63" w:name="_Toc235608180"/>
      <w:r>
        <w:rPr>
          <w:rFonts w:ascii="黑体" w:hAnsi="黑体" w:eastAsia="黑体" w:cs="Arial"/>
          <w:szCs w:val="24"/>
        </w:rPr>
        <w:t>2.1</w:t>
      </w:r>
      <w:r>
        <w:rPr>
          <w:rFonts w:hint="eastAsia" w:ascii="黑体" w:hAnsi="黑体" w:eastAsia="黑体" w:cs="Arial"/>
          <w:szCs w:val="24"/>
        </w:rPr>
        <w:t xml:space="preserve">  </w:t>
      </w:r>
      <w:bookmarkEnd w:id="9"/>
      <w:r>
        <w:rPr>
          <w:rFonts w:hint="eastAsia" w:ascii="黑体" w:hAnsi="黑体" w:eastAsia="黑体" w:cs="Arial"/>
          <w:szCs w:val="24"/>
        </w:rPr>
        <w:t>算法输入</w:t>
      </w:r>
      <w:r>
        <w:rPr>
          <w:rFonts w:ascii="黑体" w:hAnsi="黑体" w:eastAsia="黑体" w:cs="Arial"/>
          <w:szCs w:val="24"/>
        </w:rPr>
        <w:t>适配性测试</w:t>
      </w:r>
      <w:bookmarkEnd w:id="63"/>
    </w:p>
    <w:p w14:paraId="4DA3D778">
      <w:pPr>
        <w:numPr>
          <w:ilvl w:val="0"/>
          <w:numId w:val="18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测试依据：技术协议2.1.2研究要求</w:t>
      </w:r>
    </w:p>
    <w:p w14:paraId="218DEEC9">
      <w:pPr>
        <w:numPr>
          <w:ilvl w:val="0"/>
          <w:numId w:val="18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测试输入：多组</w:t>
      </w:r>
      <w:r>
        <w:rPr>
          <w:rFonts w:hint="eastAsia" w:asciiTheme="minorEastAsia" w:hAnsiTheme="minorEastAsia" w:eastAsiaTheme="minorEastAsia"/>
          <w:lang w:eastAsia="zh-CN"/>
        </w:rPr>
        <w:t>KONGZHAN</w:t>
      </w:r>
      <w:r>
        <w:rPr>
          <w:rFonts w:asciiTheme="minorEastAsia" w:hAnsiTheme="minorEastAsia" w:eastAsiaTheme="minorEastAsia"/>
        </w:rPr>
        <w:t>工况多维参数（</w:t>
      </w:r>
      <w:r>
        <w:rPr>
          <w:rFonts w:hint="eastAsia" w:cs="Arial" w:asciiTheme="minorEastAsia" w:hAnsiTheme="minorEastAsia" w:eastAsiaTheme="minorEastAsia"/>
          <w:lang w:eastAsia="zh-CN"/>
        </w:rPr>
        <w:t>KONGZHAN</w:t>
      </w:r>
      <w:r>
        <w:rPr>
          <w:rFonts w:cs="Arial" w:asciiTheme="minorEastAsia" w:hAnsiTheme="minorEastAsia" w:eastAsiaTheme="minorEastAsia"/>
        </w:rPr>
        <w:t>态势参数、飞行员个体特质参数、智能系统可靠性/响应速度、任务负荷、座舱环境参数</w:t>
      </w:r>
      <w:r>
        <w:rPr>
          <w:rFonts w:asciiTheme="minorEastAsia" w:hAnsiTheme="minorEastAsia" w:eastAsiaTheme="minorEastAsia"/>
        </w:rPr>
        <w:t>）</w:t>
      </w:r>
    </w:p>
    <w:p w14:paraId="5D0E66D7">
      <w:pPr>
        <w:numPr>
          <w:ilvl w:val="0"/>
          <w:numId w:val="18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测试步骤：</w:t>
      </w:r>
    </w:p>
    <w:p w14:paraId="0C8C2D6F">
      <w:pPr>
        <w:numPr>
          <w:ilvl w:val="0"/>
          <w:numId w:val="19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批量导入多组</w:t>
      </w:r>
      <w:r>
        <w:rPr>
          <w:rFonts w:hint="eastAsia" w:cs="Arial" w:asciiTheme="minorEastAsia" w:hAnsiTheme="minorEastAsia" w:eastAsiaTheme="minorEastAsia"/>
        </w:rPr>
        <w:t>典型</w:t>
      </w:r>
      <w:r>
        <w:rPr>
          <w:rFonts w:hint="eastAsia" w:cs="Arial" w:asciiTheme="minorEastAsia" w:hAnsiTheme="minorEastAsia" w:eastAsiaTheme="minorEastAsia"/>
          <w:lang w:eastAsia="zh-CN"/>
        </w:rPr>
        <w:t>KONGZHAN</w:t>
      </w:r>
      <w:r>
        <w:rPr>
          <w:rFonts w:cs="Arial" w:asciiTheme="minorEastAsia" w:hAnsiTheme="minorEastAsia" w:eastAsiaTheme="minorEastAsia"/>
        </w:rPr>
        <w:t>场景数据；</w:t>
      </w:r>
    </w:p>
    <w:p w14:paraId="78B7C14E">
      <w:pPr>
        <w:numPr>
          <w:ilvl w:val="0"/>
          <w:numId w:val="19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观察程序读取、解析过程，查看日志报错信息</w:t>
      </w:r>
      <w:r>
        <w:rPr>
          <w:rFonts w:hint="eastAsia" w:cs="Arial" w:asciiTheme="minorEastAsia" w:hAnsiTheme="minorEastAsia" w:eastAsiaTheme="minorEastAsia"/>
        </w:rPr>
        <w:t>。</w:t>
      </w:r>
    </w:p>
    <w:p w14:paraId="3C7FC034">
      <w:pPr>
        <w:numPr>
          <w:ilvl w:val="0"/>
          <w:numId w:val="18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预期结果：程序正常读取全部多维参数，无报错、无数据截断、无丢失；</w:t>
      </w:r>
    </w:p>
    <w:p w14:paraId="0BFD4FE7">
      <w:pPr>
        <w:numPr>
          <w:ilvl w:val="0"/>
          <w:numId w:val="18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判定标准：导入全部样本无异常=合格，出现报错/丢数据=不合格。</w:t>
      </w:r>
    </w:p>
    <w:p w14:paraId="0FEF0F90">
      <w:pPr>
        <w:spacing w:line="440" w:lineRule="exact"/>
        <w:outlineLvl w:val="1"/>
        <w:rPr>
          <w:rFonts w:ascii="黑体" w:hAnsi="黑体" w:eastAsia="黑体" w:cs="Arial"/>
          <w:szCs w:val="24"/>
        </w:rPr>
      </w:pPr>
      <w:bookmarkStart w:id="64" w:name="_Toc235608181"/>
      <w:r>
        <w:rPr>
          <w:rFonts w:ascii="黑体" w:hAnsi="黑体" w:eastAsia="黑体" w:cs="Arial"/>
          <w:szCs w:val="24"/>
        </w:rPr>
        <w:t>2.2</w:t>
      </w:r>
      <w:r>
        <w:rPr>
          <w:rFonts w:hint="eastAsia" w:ascii="黑体" w:hAnsi="黑体" w:eastAsia="黑体" w:cs="Arial"/>
          <w:szCs w:val="24"/>
        </w:rPr>
        <w:t xml:space="preserve">  </w:t>
      </w:r>
      <w:r>
        <w:rPr>
          <w:rFonts w:ascii="黑体" w:hAnsi="黑体" w:eastAsia="黑体" w:cs="Arial"/>
          <w:szCs w:val="24"/>
        </w:rPr>
        <w:t>影响因素量化输出测试</w:t>
      </w:r>
      <w:bookmarkEnd w:id="64"/>
    </w:p>
    <w:p w14:paraId="6134B518">
      <w:pPr>
        <w:numPr>
          <w:ilvl w:val="0"/>
          <w:numId w:val="20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测试依据：技术协议2.1.2</w:t>
      </w:r>
      <w:r>
        <w:rPr>
          <w:rFonts w:hint="eastAsia" w:asciiTheme="minorEastAsia" w:hAnsiTheme="minorEastAsia" w:eastAsiaTheme="minorEastAsia"/>
        </w:rPr>
        <w:t>研究</w:t>
      </w:r>
      <w:r>
        <w:rPr>
          <w:rFonts w:asciiTheme="minorEastAsia" w:hAnsiTheme="minorEastAsia" w:eastAsiaTheme="minorEastAsia"/>
        </w:rPr>
        <w:t>要求</w:t>
      </w:r>
    </w:p>
    <w:p w14:paraId="3E1432E2">
      <w:pPr>
        <w:numPr>
          <w:ilvl w:val="0"/>
          <w:numId w:val="20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测试输入：单一变量控制仿真数据集（单独调整人员特质/智能体</w:t>
      </w:r>
      <w:r>
        <w:rPr>
          <w:rFonts w:hint="eastAsia" w:asciiTheme="minorEastAsia" w:hAnsiTheme="minorEastAsia" w:eastAsiaTheme="minorEastAsia"/>
        </w:rPr>
        <w:t>自主</w:t>
      </w:r>
      <w:r>
        <w:rPr>
          <w:rFonts w:asciiTheme="minorEastAsia" w:hAnsiTheme="minorEastAsia" w:eastAsiaTheme="minorEastAsia"/>
        </w:rPr>
        <w:t>能力/任务难度/交互方式）</w:t>
      </w:r>
    </w:p>
    <w:p w14:paraId="27F0E7C9">
      <w:pPr>
        <w:numPr>
          <w:ilvl w:val="0"/>
          <w:numId w:val="20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测试步骤：</w:t>
      </w:r>
    </w:p>
    <w:p w14:paraId="5FF8E222">
      <w:pPr>
        <w:numPr>
          <w:ilvl w:val="0"/>
          <w:numId w:val="21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hint="eastAsia" w:cs="Arial" w:asciiTheme="minorEastAsia" w:hAnsiTheme="minorEastAsia" w:eastAsiaTheme="minorEastAsia"/>
        </w:rPr>
        <w:t>采用</w:t>
      </w:r>
      <w:r>
        <w:rPr>
          <w:rFonts w:cs="Arial" w:asciiTheme="minorEastAsia" w:hAnsiTheme="minorEastAsia" w:eastAsiaTheme="minorEastAsia"/>
        </w:rPr>
        <w:t>控制变量法</w:t>
      </w:r>
      <w:r>
        <w:rPr>
          <w:rFonts w:hint="eastAsia" w:cs="Arial" w:asciiTheme="minorEastAsia" w:hAnsiTheme="minorEastAsia" w:eastAsiaTheme="minorEastAsia"/>
        </w:rPr>
        <w:t>进行</w:t>
      </w:r>
      <w:r>
        <w:rPr>
          <w:rFonts w:cs="Arial" w:asciiTheme="minorEastAsia" w:hAnsiTheme="minorEastAsia" w:eastAsiaTheme="minorEastAsia"/>
        </w:rPr>
        <w:t>测试，每次仅调整一类变量，其余参数固定；</w:t>
      </w:r>
    </w:p>
    <w:p w14:paraId="6A082391">
      <w:pPr>
        <w:numPr>
          <w:ilvl w:val="0"/>
          <w:numId w:val="21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记录算法输出人机信任度数值、各因素贡献权重；</w:t>
      </w:r>
    </w:p>
    <w:p w14:paraId="55495D1F">
      <w:pPr>
        <w:numPr>
          <w:ilvl w:val="0"/>
          <w:numId w:val="21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对比变量变化与信任值变化逻辑匹配度</w:t>
      </w:r>
      <w:r>
        <w:rPr>
          <w:rFonts w:hint="eastAsia" w:cs="Arial" w:asciiTheme="minorEastAsia" w:hAnsiTheme="minorEastAsia" w:eastAsiaTheme="minorEastAsia"/>
        </w:rPr>
        <w:t>。</w:t>
      </w:r>
    </w:p>
    <w:p w14:paraId="7A865A3B">
      <w:pPr>
        <w:numPr>
          <w:ilvl w:val="0"/>
          <w:numId w:val="20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</w:rPr>
        <w:t>预期结果：变量改变对应信任度合理变化，可输出三类影响因素量化权重指标；</w:t>
      </w:r>
      <w:r>
        <w:rPr>
          <w:rFonts w:hint="eastAsia" w:ascii="宋体" w:hAnsi="宋体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该软件主要技术指标有：</w:t>
      </w:r>
      <w: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（1）人机信任状态表征等级不少于5；（2）信任度影响因素至少包含任务难度、智能体自主能力、交互方式3个方面。（3）输出指标包括均值、标准差、相关系数、回归系数、显著性和解释率等</w:t>
      </w:r>
      <w:r>
        <w:rPr>
          <w:rFonts w:hint="eastAsia" w:ascii="宋体" w:hAnsi="宋体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。</w:t>
      </w:r>
    </w:p>
    <w:p w14:paraId="0F407FD3">
      <w:pPr>
        <w:numPr>
          <w:ilvl w:val="0"/>
          <w:numId w:val="20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判定标准：量化输出逻辑正常、区分度明显=合格。</w:t>
      </w:r>
    </w:p>
    <w:p w14:paraId="387474D4">
      <w:pPr>
        <w:spacing w:line="440" w:lineRule="exact"/>
        <w:outlineLvl w:val="1"/>
        <w:rPr>
          <w:rFonts w:ascii="黑体" w:hAnsi="黑体" w:eastAsia="黑体" w:cs="Arial"/>
          <w:szCs w:val="24"/>
        </w:rPr>
      </w:pPr>
      <w:bookmarkStart w:id="65" w:name="_Toc235608182"/>
      <w:r>
        <w:rPr>
          <w:rFonts w:ascii="黑体" w:hAnsi="黑体" w:eastAsia="黑体" w:cs="Arial"/>
          <w:szCs w:val="24"/>
        </w:rPr>
        <w:t>2.3</w:t>
      </w:r>
      <w:r>
        <w:rPr>
          <w:rFonts w:hint="eastAsia" w:ascii="黑体" w:hAnsi="黑体" w:eastAsia="黑体" w:cs="Arial"/>
          <w:szCs w:val="24"/>
        </w:rPr>
        <w:t xml:space="preserve">  </w:t>
      </w:r>
      <w:r>
        <w:rPr>
          <w:rFonts w:ascii="黑体" w:hAnsi="黑体" w:eastAsia="黑体" w:cs="Arial"/>
          <w:szCs w:val="24"/>
        </w:rPr>
        <w:t>多</w:t>
      </w:r>
      <w:r>
        <w:rPr>
          <w:rFonts w:hint="eastAsia" w:ascii="黑体" w:hAnsi="黑体" w:eastAsia="黑体" w:cs="Arial"/>
          <w:szCs w:val="24"/>
        </w:rPr>
        <w:t>场景</w:t>
      </w:r>
      <w:r>
        <w:rPr>
          <w:rFonts w:ascii="黑体" w:hAnsi="黑体" w:eastAsia="黑体" w:cs="Arial"/>
          <w:szCs w:val="24"/>
        </w:rPr>
        <w:t>稳定性测试</w:t>
      </w:r>
      <w:bookmarkEnd w:id="65"/>
    </w:p>
    <w:p w14:paraId="66B2C52D">
      <w:pPr>
        <w:numPr>
          <w:ilvl w:val="0"/>
          <w:numId w:val="22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测试依据：技术协议2.2指标要求</w:t>
      </w:r>
    </w:p>
    <w:p w14:paraId="73433938">
      <w:pPr>
        <w:numPr>
          <w:ilvl w:val="0"/>
          <w:numId w:val="22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测试输入：10组差异化1V1超视距</w:t>
      </w:r>
      <w:r>
        <w:rPr>
          <w:rFonts w:hint="eastAsia" w:asciiTheme="minorEastAsia" w:hAnsiTheme="minorEastAsia" w:eastAsiaTheme="minorEastAsia"/>
          <w:lang w:eastAsia="zh-CN"/>
        </w:rPr>
        <w:t>KONGZHAN</w:t>
      </w:r>
      <w:r>
        <w:rPr>
          <w:rFonts w:asciiTheme="minorEastAsia" w:hAnsiTheme="minorEastAsia" w:eastAsiaTheme="minorEastAsia"/>
        </w:rPr>
        <w:t>工况</w:t>
      </w:r>
    </w:p>
    <w:p w14:paraId="74F70C6E">
      <w:pPr>
        <w:numPr>
          <w:ilvl w:val="0"/>
          <w:numId w:val="22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测试步骤：</w:t>
      </w:r>
    </w:p>
    <w:p w14:paraId="44A4D82A">
      <w:pPr>
        <w:numPr>
          <w:ilvl w:val="0"/>
          <w:numId w:val="23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依次循环运行10组工况，每组连续执行3次；</w:t>
      </w:r>
    </w:p>
    <w:p w14:paraId="03059502">
      <w:pPr>
        <w:numPr>
          <w:ilvl w:val="0"/>
          <w:numId w:val="23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记录每次运算结果，观察程序是否崩溃、计算跳变</w:t>
      </w:r>
      <w:r>
        <w:rPr>
          <w:rFonts w:hint="eastAsia" w:cs="Arial" w:asciiTheme="minorEastAsia" w:hAnsiTheme="minorEastAsia" w:eastAsiaTheme="minorEastAsia"/>
        </w:rPr>
        <w:t>。</w:t>
      </w:r>
    </w:p>
    <w:p w14:paraId="083227BA">
      <w:pPr>
        <w:numPr>
          <w:ilvl w:val="0"/>
          <w:numId w:val="22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预期结果：程序持续稳定运行，无闪退、无逻辑突变；</w:t>
      </w:r>
    </w:p>
    <w:p w14:paraId="072AAE51">
      <w:pPr>
        <w:numPr>
          <w:ilvl w:val="0"/>
          <w:numId w:val="22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判定标准：10组工况全部稳定运行=合格。</w:t>
      </w:r>
    </w:p>
    <w:p w14:paraId="0B6E1630">
      <w:pPr>
        <w:spacing w:line="440" w:lineRule="exact"/>
        <w:outlineLvl w:val="1"/>
        <w:rPr>
          <w:rFonts w:ascii="黑体" w:hAnsi="黑体" w:eastAsia="黑体" w:cs="Arial"/>
          <w:szCs w:val="24"/>
        </w:rPr>
      </w:pPr>
      <w:bookmarkStart w:id="66" w:name="_Toc235608183"/>
      <w:r>
        <w:rPr>
          <w:rFonts w:ascii="黑体" w:hAnsi="黑体" w:eastAsia="黑体" w:cs="Arial"/>
          <w:szCs w:val="24"/>
        </w:rPr>
        <w:t>2.4</w:t>
      </w:r>
      <w:r>
        <w:rPr>
          <w:rFonts w:hint="eastAsia" w:ascii="黑体" w:hAnsi="黑体" w:eastAsia="黑体" w:cs="Arial"/>
          <w:szCs w:val="24"/>
        </w:rPr>
        <w:t xml:space="preserve">  </w:t>
      </w:r>
      <w:r>
        <w:rPr>
          <w:rFonts w:ascii="黑体" w:hAnsi="黑体" w:eastAsia="黑体" w:cs="Arial"/>
          <w:szCs w:val="24"/>
        </w:rPr>
        <w:t>平台接口对接测试</w:t>
      </w:r>
      <w:bookmarkEnd w:id="66"/>
    </w:p>
    <w:p w14:paraId="1955DF92">
      <w:pPr>
        <w:numPr>
          <w:ilvl w:val="0"/>
          <w:numId w:val="24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测试依据：平台与算法联动研究要求</w:t>
      </w:r>
    </w:p>
    <w:p w14:paraId="0E6EB674">
      <w:pPr>
        <w:numPr>
          <w:ilvl w:val="0"/>
          <w:numId w:val="24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测试输入：人机可变权交互试验平台实时采集数据流</w:t>
      </w:r>
    </w:p>
    <w:p w14:paraId="485A433D">
      <w:pPr>
        <w:numPr>
          <w:ilvl w:val="0"/>
          <w:numId w:val="24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测试步骤：</w:t>
      </w:r>
    </w:p>
    <w:p w14:paraId="49D25B1B">
      <w:pPr>
        <w:numPr>
          <w:ilvl w:val="0"/>
          <w:numId w:val="25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启动仿真平台，开启数据推送；</w:t>
      </w:r>
    </w:p>
    <w:p w14:paraId="25FDF82C">
      <w:pPr>
        <w:numPr>
          <w:ilvl w:val="0"/>
          <w:numId w:val="25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启动算法程序，监听实时行为、生理采集数据</w:t>
      </w:r>
      <w:r>
        <w:rPr>
          <w:rFonts w:hint="eastAsia" w:cs="Arial" w:asciiTheme="minorEastAsia" w:hAnsiTheme="minorEastAsia" w:eastAsiaTheme="minorEastAsia"/>
        </w:rPr>
        <w:t>。</w:t>
      </w:r>
    </w:p>
    <w:p w14:paraId="1B266FE7">
      <w:pPr>
        <w:numPr>
          <w:ilvl w:val="0"/>
          <w:numId w:val="24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预期结果：算法实时接收平台数据流，数据同步无延迟；</w:t>
      </w:r>
    </w:p>
    <w:p w14:paraId="2C9FA213">
      <w:pPr>
        <w:numPr>
          <w:ilvl w:val="0"/>
          <w:numId w:val="24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判定标准：双向数据互通无断连=合格。</w:t>
      </w:r>
    </w:p>
    <w:p w14:paraId="03196C60">
      <w:pPr>
        <w:spacing w:before="240" w:beforeLines="100" w:after="240" w:afterLines="100" w:line="440" w:lineRule="exact"/>
        <w:ind w:left="425" w:hanging="424" w:hangingChars="177"/>
        <w:jc w:val="left"/>
        <w:outlineLvl w:val="0"/>
        <w:rPr>
          <w:rFonts w:ascii="黑体" w:hAnsi="黑体" w:eastAsia="黑体" w:cs="Arial"/>
          <w:szCs w:val="24"/>
        </w:rPr>
      </w:pPr>
      <w:bookmarkStart w:id="67" w:name="_Toc235608184"/>
      <w:bookmarkStart w:id="68" w:name="_Toc235607831"/>
      <w:commentRangeStart w:id="1"/>
      <w:r>
        <w:rPr>
          <w:rFonts w:ascii="黑体" w:hAnsi="黑体" w:eastAsia="黑体" w:cs="Arial"/>
          <w:szCs w:val="24"/>
        </w:rPr>
        <w:t>3</w:t>
      </w:r>
      <w:r>
        <w:rPr>
          <w:rFonts w:hint="eastAsia" w:ascii="黑体" w:hAnsi="黑体" w:eastAsia="黑体" w:cs="Arial"/>
          <w:szCs w:val="24"/>
        </w:rPr>
        <w:t xml:space="preserve">  </w:t>
      </w:r>
      <w:r>
        <w:rPr>
          <w:rFonts w:ascii="黑体" w:hAnsi="黑体" w:eastAsia="黑体" w:cs="Arial"/>
          <w:szCs w:val="24"/>
        </w:rPr>
        <w:t>人机可变权交互试验平台一体化测试</w:t>
      </w:r>
      <w:commentRangeEnd w:id="1"/>
      <w:r>
        <w:rPr>
          <w:rStyle w:val="14"/>
          <w:rFonts w:ascii="黑体" w:hAnsi="黑体" w:eastAsia="黑体" w:cs="Arial"/>
          <w:sz w:val="24"/>
          <w:szCs w:val="24"/>
        </w:rPr>
        <w:commentReference w:id="1"/>
      </w:r>
      <w:bookmarkEnd w:id="67"/>
      <w:bookmarkEnd w:id="68"/>
    </w:p>
    <w:p w14:paraId="015F5E91">
      <w:pPr>
        <w:spacing w:line="440" w:lineRule="exact"/>
        <w:outlineLvl w:val="1"/>
        <w:rPr>
          <w:rFonts w:ascii="黑体" w:hAnsi="黑体" w:eastAsia="黑体" w:cs="Arial"/>
          <w:szCs w:val="24"/>
        </w:rPr>
      </w:pPr>
      <w:bookmarkStart w:id="69" w:name="_Toc235608185"/>
      <w:r>
        <w:rPr>
          <w:rFonts w:ascii="黑体" w:hAnsi="黑体" w:eastAsia="黑体" w:cs="Arial"/>
          <w:color w:val="00B050"/>
          <w:szCs w:val="24"/>
        </w:rPr>
        <w:t>3.1  三类控制模式与任务配置测试</w:t>
      </w:r>
      <w:r>
        <w:rPr>
          <w:rFonts w:hint="eastAsia" w:ascii="黑体" w:hAnsi="黑体" w:eastAsia="黑体" w:cs="Arial"/>
          <w:szCs w:val="24"/>
        </w:rPr>
      </w:r>
      <w:r>
        <w:rPr>
          <w:rFonts w:ascii="黑体" w:hAnsi="黑体" w:eastAsia="黑体" w:cs="Arial"/>
          <w:szCs w:val="24"/>
        </w:rPr>
      </w:r>
      <w:bookmarkEnd w:id="69"/>
    </w:p>
    <w:p w14:paraId="42BBA34A">
      <w:pPr>
        <w:numPr>
          <w:ilvl w:val="0"/>
          <w:numId w:val="26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测试依据：平台现有任务配置功能及外部任务通信协议。</w:t>
      </w:r>
      <w:r>
        <w:rPr>
          <w:rFonts w:hint="eastAsia" w:asciiTheme="minorEastAsia" w:hAnsiTheme="minorEastAsia" w:eastAsiaTheme="minorEastAsia"/>
        </w:rPr>
      </w:r>
      <w:r>
        <w:rPr>
          <w:rFonts w:asciiTheme="minorEastAsia" w:hAnsiTheme="minorEastAsia" w:eastAsiaTheme="minorEastAsia"/>
        </w:rPr>
      </w:r>
    </w:p>
    <w:p w14:paraId="33742AB7">
      <w:pPr>
        <w:numPr>
          <w:ilvl w:val="0"/>
          <w:numId w:val="26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测试输入：传感器操作、威胁排序、平台控制、武器发射四类任务，低、中、高三级难度，L1至L3三级AI自主能力，以及人工、协同、纯AI三类控制模式配置。</w:t>
      </w:r>
      <w:r>
        <w:rPr>
          <w:rFonts w:hint="eastAsia" w:asciiTheme="minorEastAsia" w:hAnsiTheme="minorEastAsia" w:eastAsiaTheme="minorEastAsia"/>
          <w:lang w:eastAsia="zh-CN"/>
        </w:rPr>
      </w:r>
      <w:r>
        <w:rPr>
          <w:rFonts w:asciiTheme="minorEastAsia" w:hAnsiTheme="minorEastAsia" w:eastAsiaTheme="minorEastAsia"/>
        </w:rPr>
      </w:r>
    </w:p>
    <w:p w14:paraId="0A97773D">
      <w:pPr>
        <w:numPr>
          <w:ilvl w:val="0"/>
          <w:numId w:val="26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测试步骤：</w:t>
      </w:r>
    </w:p>
    <w:p w14:paraId="6FC620F2">
      <w:pPr>
        <w:numPr>
          <w:ilvl w:val="0"/>
          <w:numId w:val="27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hint="eastAsia" w:cs="Arial" w:asciiTheme="minorEastAsia" w:hAnsiTheme="minorEastAsia" w:eastAsiaTheme="minorEastAsia"/>
          <w:color w:val="00B050"/>
        </w:rPr>
        <w:t>分别选择四类任务，加载对应的任务难度、AI自主能力和控制模式；</w:t>
      </w:r>
      <w:r>
        <w:rPr>
          <w:rFonts w:cs="Arial" w:asciiTheme="minorEastAsia" w:hAnsiTheme="minorEastAsia" w:eastAsiaTheme="minorEastAsia"/>
        </w:rPr>
      </w:r>
    </w:p>
    <w:p w14:paraId="1EEAD030">
      <w:pPr>
        <w:numPr>
          <w:ilvl w:val="0"/>
          <w:numId w:val="27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hint="eastAsia" w:cs="Arial" w:asciiTheme="minorEastAsia" w:hAnsiTheme="minorEastAsia" w:eastAsiaTheme="minorEastAsia"/>
          <w:color w:val="00B050"/>
        </w:rPr>
        <w:t>在人工模式下执行任务操作，核查人工操作主体、任务状态和结果记录；</w:t>
      </w:r>
      <w:r>
        <w:rPr>
          <w:rFonts w:cs="Arial" w:asciiTheme="minorEastAsia" w:hAnsiTheme="minorEastAsia" w:eastAsiaTheme="minorEastAsia"/>
        </w:rPr>
      </w:r>
    </w:p>
    <w:p w14:paraId="3141870C">
      <w:pPr>
        <w:numPr>
          <w:ilvl w:val="0"/>
          <w:numId w:val="27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hint="eastAsia" w:cs="Arial" w:asciiTheme="minorEastAsia" w:hAnsiTheme="minorEastAsia" w:eastAsiaTheme="minorEastAsia"/>
          <w:color w:val="00B050"/>
        </w:rPr>
        <w:t>在协同模式下由AI参与任务操作并允许人工按任务规则介入，核查人工与AI操作主体及控制时长记录；</w:t>
      </w:r>
      <w:r>
        <w:rPr>
          <w:rFonts w:cs="Arial" w:asciiTheme="minorEastAsia" w:hAnsiTheme="minorEastAsia" w:eastAsiaTheme="minorEastAsia"/>
        </w:rPr>
      </w:r>
      <w:r>
        <w:rPr>
          <w:rFonts w:hint="eastAsia" w:cs="Arial" w:asciiTheme="minorEastAsia" w:hAnsiTheme="minorEastAsia" w:eastAsiaTheme="minorEastAsia"/>
          <w:lang w:eastAsia="zh-CN"/>
        </w:rPr>
      </w:r>
      <w:r>
        <w:rPr>
          <w:rFonts w:cs="Arial" w:asciiTheme="minorEastAsia" w:hAnsiTheme="minorEastAsia" w:eastAsiaTheme="minorEastAsia"/>
        </w:rPr>
      </w:r>
    </w:p>
    <w:p w14:paraId="39E6A762">
      <w:pPr>
        <w:numPr>
          <w:ilvl w:val="0"/>
          <w:numId w:val="27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  <w:color w:val="00B050"/>
          <w:rPrChange w:id="28" w:author="PJ Yuan" w:date="2026-07-31T16:08:00Z">
            <w:rPr>
              <w:rFonts w:cs="Arial" w:asciiTheme="minorEastAsia" w:hAnsiTheme="minorEastAsia" w:eastAsiaTheme="minorEastAsia"/>
            </w:rPr>
          </w:rPrChange>
        </w:rPr>
        <w:t>在纯AI模式下由AI执行任务操作，核查任务过程、任务结果及每轮结束后的人工确认流程。</w:t>
      </w:r>
      <w:r>
        <w:rPr>
          <w:rFonts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  <w:rPrChange w:id="29" w:author="PJ Yuan" w:date="2026-07-31T16:07:00Z">
            <w:rPr>
              <w:rFonts w:cs="Arial" w:asciiTheme="minorEastAsia" w:hAnsiTheme="minorEastAsia" w:eastAsiaTheme="minorEastAsia"/>
            </w:rPr>
          </w:rPrChange>
        </w:rPr>
      </w:r>
      <w:r>
        <w:rPr>
          <w:rFonts w:hint="eastAsia" w:cs="Arial" w:asciiTheme="minorEastAsia" w:hAnsiTheme="minorEastAsia" w:eastAsiaTheme="minorEastAsia"/>
          <w:rPrChange w:id="30" w:author="PJ Yuan" w:date="2026-07-31T16:07:00Z">
            <w:rPr>
              <w:rFonts w:hint="eastAsia" w:cs="Arial" w:asciiTheme="minorEastAsia" w:hAnsiTheme="minorEastAsia" w:eastAsiaTheme="minorEastAsia"/>
            </w:rPr>
          </w:rPrChange>
        </w:rPr>
      </w:r>
    </w:p>
    <w:p w14:paraId="60B03424">
      <w:pPr>
        <w:numPr>
          <w:ilvl w:val="0"/>
          <w:numId w:val="26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预期结果：各类配置可正确加载，三类控制模式可按配置运行，人工与AI行为可区分记录，任务流程无异常中断；</w:t>
      </w:r>
    </w:p>
    <w:p w14:paraId="62CD253D">
      <w:pPr>
        <w:numPr>
          <w:ilvl w:val="0"/>
          <w:numId w:val="26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判定标准：三类控制模式均能完成规定测试流程，配置、操作主体和任务状态记录一致为合格。</w:t>
      </w:r>
    </w:p>
    <w:p w14:paraId="731A7F08">
      <w:pPr>
        <w:spacing w:line="440" w:lineRule="exact"/>
        <w:outlineLvl w:val="1"/>
        <w:rPr>
          <w:rFonts w:ascii="黑体" w:hAnsi="黑体" w:eastAsia="黑体" w:cs="Arial"/>
          <w:szCs w:val="24"/>
        </w:rPr>
      </w:pPr>
      <w:bookmarkStart w:id="70" w:name="_Toc235608186"/>
      <w:r>
        <w:rPr>
          <w:rFonts w:ascii="黑体" w:hAnsi="黑体" w:eastAsia="黑体" w:cs="Arial"/>
          <w:color w:val="00B050"/>
          <w:szCs w:val="24"/>
        </w:rPr>
        <w:t>3.2  四类任务及平台接口联调测试</w:t>
      </w:r>
      <w:r>
        <w:rPr>
          <w:rFonts w:hint="eastAsia" w:ascii="黑体" w:hAnsi="黑体" w:eastAsia="黑体" w:cs="Arial"/>
          <w:szCs w:val="24"/>
        </w:rPr>
      </w:r>
      <w:r>
        <w:rPr>
          <w:rFonts w:ascii="黑体" w:hAnsi="黑体" w:eastAsia="黑体" w:cs="Arial"/>
          <w:szCs w:val="24"/>
        </w:rPr>
      </w:r>
      <w:r>
        <w:rPr>
          <w:rFonts w:hint="eastAsia" w:ascii="黑体" w:hAnsi="黑体" w:eastAsia="黑体" w:cs="Arial"/>
          <w:szCs w:val="24"/>
        </w:rPr>
      </w:r>
      <w:r>
        <w:rPr>
          <w:rFonts w:ascii="黑体" w:hAnsi="黑体" w:eastAsia="黑体" w:cs="Arial"/>
          <w:szCs w:val="24"/>
        </w:rPr>
      </w:r>
      <w:r>
        <w:rPr>
          <w:rFonts w:hint="eastAsia" w:ascii="黑体" w:hAnsi="黑体" w:eastAsia="黑体" w:cs="Arial"/>
          <w:szCs w:val="24"/>
        </w:rPr>
      </w:r>
      <w:r>
        <w:rPr>
          <w:rFonts w:hint="eastAsia" w:ascii="黑体" w:hAnsi="黑体" w:eastAsia="黑体" w:cs="Arial"/>
          <w:szCs w:val="24"/>
          <w:lang w:eastAsia="zh-CN"/>
        </w:rPr>
      </w:r>
      <w:r>
        <w:rPr>
          <w:rFonts w:ascii="黑体" w:hAnsi="黑体" w:eastAsia="黑体" w:cs="Arial"/>
          <w:szCs w:val="24"/>
        </w:rPr>
      </w:r>
      <w:bookmarkEnd w:id="70"/>
    </w:p>
    <w:p w14:paraId="5A8848FF">
      <w:pPr>
        <w:numPr>
          <w:ilvl w:val="0"/>
          <w:numId w:val="28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测试依据：平台现有四类任务实现及外部任务接口协议。</w:t>
      </w:r>
      <w:r>
        <w:rPr>
          <w:rFonts w:hint="eastAsia" w:asciiTheme="minorEastAsia" w:hAnsiTheme="minorEastAsia" w:eastAsiaTheme="minorEastAsia"/>
          <w:lang w:eastAsia="zh-CN"/>
        </w:rPr>
      </w:r>
      <w:r>
        <w:rPr>
          <w:rFonts w:asciiTheme="minorEastAsia" w:hAnsiTheme="minorEastAsia" w:eastAsiaTheme="minorEastAsia"/>
        </w:rPr>
      </w:r>
    </w:p>
    <w:p w14:paraId="3965387A">
      <w:pPr>
        <w:numPr>
          <w:ilvl w:val="0"/>
          <w:numId w:val="28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测试输入：传感器操作、威胁排序任务场景，以及外部仿真平台提供的平台控制、武器发射任务数据。</w:t>
      </w:r>
      <w:r>
        <w:rPr>
          <w:rFonts w:hint="eastAsia" w:asciiTheme="minorEastAsia" w:hAnsiTheme="minorEastAsia" w:eastAsiaTheme="minorEastAsia"/>
        </w:rPr>
      </w:r>
      <w:r>
        <w:rPr>
          <w:rFonts w:asciiTheme="minorEastAsia" w:hAnsiTheme="minorEastAsia" w:eastAsiaTheme="minorEastAsia"/>
        </w:rPr>
      </w:r>
    </w:p>
    <w:p w14:paraId="7B3471FD">
      <w:pPr>
        <w:numPr>
          <w:ilvl w:val="0"/>
          <w:numId w:val="28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测试步骤：</w:t>
      </w:r>
    </w:p>
    <w:p w14:paraId="2605F6AA">
      <w:pPr>
        <w:numPr>
          <w:ilvl w:val="0"/>
          <w:numId w:val="29"/>
        </w:numPr>
        <w:adjustRightInd/>
        <w:spacing w:line="440" w:lineRule="exact"/>
        <w:ind w:left="1417" w:hanging="425"/>
        <w:jc w:val="left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运行传感器操作和威胁排序任务，核查任务启动、操作记录、响应时间、选择正确性、任务结果及人工/AI操作主体；</w:t>
      </w:r>
    </w:p>
    <w:p w14:paraId="4DD4A60F">
      <w:pPr>
        <w:numPr>
          <w:ilvl w:val="0"/>
          <w:numId w:val="29"/>
        </w:numPr>
        <w:adjustRightInd/>
        <w:spacing w:line="440" w:lineRule="exact"/>
        <w:ind w:left="1417" w:hanging="425"/>
        <w:jc w:val="left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通过外部任务接口运行平台控制和武器发射任务，核查任务启动、子任务状态、任务结束、结果数据、人工/AI控制时长、发射行为及相关统计记录。</w:t>
      </w:r>
      <w:r>
        <w:rPr>
          <w:rFonts w:hint="eastAsia" w:asciiTheme="minorEastAsia" w:hAnsiTheme="minorEastAsia" w:eastAsiaTheme="minorEastAsia"/>
        </w:rPr>
      </w:r>
    </w:p>
    <w:p w14:paraId="71F3602B">
      <w:pPr>
        <w:numPr>
          <w:ilvl w:val="0"/>
          <w:numId w:val="28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预期结果：四类任务均可按现有功能完成启动、执行和结束，规定的过程、状态和结果数据能够记录；</w:t>
      </w:r>
    </w:p>
    <w:p w14:paraId="20BD3FD8">
      <w:pPr>
        <w:numPr>
          <w:ilvl w:val="0"/>
          <w:numId w:val="28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判定标准：四类任务流程可正常执行，接口交互符合约定，规定记录可查询为合格。</w:t>
      </w:r>
    </w:p>
    <w:p w14:paraId="1746FC71">
      <w:pPr>
        <w:spacing w:line="440" w:lineRule="exact"/>
        <w:outlineLvl w:val="1"/>
        <w:rPr>
          <w:rFonts w:ascii="黑体" w:hAnsi="黑体" w:eastAsia="黑体" w:cs="Arial"/>
          <w:szCs w:val="24"/>
        </w:rPr>
      </w:pPr>
      <w:bookmarkStart w:id="71" w:name="_Toc235608187"/>
      <w:r>
        <w:rPr>
          <w:rFonts w:ascii="黑体" w:hAnsi="黑体" w:eastAsia="黑体" w:cs="Arial"/>
          <w:color w:val="00B050"/>
          <w:szCs w:val="24"/>
        </w:rPr>
        <w:t>3.3  操作、生理及问卷数据采集与存储测试</w:t>
      </w:r>
      <w:r>
        <w:rPr>
          <w:rFonts w:hint="eastAsia" w:ascii="黑体" w:hAnsi="黑体" w:eastAsia="黑体" w:cs="Arial"/>
          <w:szCs w:val="24"/>
        </w:rPr>
      </w:r>
      <w:r>
        <w:rPr>
          <w:rFonts w:ascii="黑体" w:hAnsi="黑体" w:eastAsia="黑体" w:cs="Arial"/>
          <w:szCs w:val="24"/>
        </w:rPr>
      </w:r>
      <w:r>
        <w:rPr>
          <w:rFonts w:hint="eastAsia" w:ascii="黑体" w:hAnsi="黑体" w:eastAsia="黑体" w:cs="Arial"/>
          <w:szCs w:val="24"/>
        </w:rPr>
      </w:r>
      <w:r>
        <w:rPr>
          <w:rFonts w:ascii="黑体" w:hAnsi="黑体" w:eastAsia="黑体" w:cs="Arial"/>
          <w:szCs w:val="24"/>
        </w:rPr>
      </w:r>
      <w:bookmarkEnd w:id="71"/>
    </w:p>
    <w:p w14:paraId="194F2CA8">
      <w:pPr>
        <w:numPr>
          <w:ilvl w:val="0"/>
          <w:numId w:val="30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测试依据：平台现有操作记录、生理数据采集、问卷和数据存储功能。</w:t>
      </w:r>
      <w:r>
        <w:rPr>
          <w:rFonts w:hint="eastAsia" w:asciiTheme="minorEastAsia" w:hAnsiTheme="minorEastAsia" w:eastAsiaTheme="minorEastAsia"/>
        </w:rPr>
      </w:r>
      <w:r>
        <w:rPr>
          <w:rFonts w:asciiTheme="minorEastAsia" w:hAnsiTheme="minorEastAsia" w:eastAsiaTheme="minorEastAsia"/>
        </w:rPr>
      </w:r>
    </w:p>
    <w:p w14:paraId="0D70E5F4">
      <w:pPr>
        <w:numPr>
          <w:ilvl w:val="0"/>
          <w:numId w:val="30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测试输入：完整任务流程，操纵杆、油门杆、脚舵、键盘鼠标、生理手环及配套采集程序。</w:t>
      </w:r>
      <w:r>
        <w:rPr>
          <w:rFonts w:hint="eastAsia" w:asciiTheme="minorEastAsia" w:hAnsiTheme="minorEastAsia" w:eastAsiaTheme="minorEastAsia"/>
          <w:lang w:eastAsia="zh-CN"/>
        </w:rPr>
      </w:r>
      <w:r>
        <w:rPr>
          <w:rFonts w:asciiTheme="minorEastAsia" w:hAnsiTheme="minorEastAsia" w:eastAsiaTheme="minorEastAsia"/>
        </w:rPr>
      </w:r>
    </w:p>
    <w:p w14:paraId="3F32689B">
      <w:pPr>
        <w:numPr>
          <w:ilvl w:val="0"/>
          <w:numId w:val="30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测试步骤：</w:t>
      </w:r>
    </w:p>
    <w:p w14:paraId="0BE3C72C">
      <w:pPr>
        <w:numPr>
          <w:ilvl w:val="0"/>
          <w:numId w:val="31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  <w:color w:val="00B050"/>
        </w:rPr>
        <w:t>连接操作设备和生理手环，核查操作设备连接状态、生理采集服务状态及实时数据流；</w:t>
      </w:r>
      <w:r>
        <w:rPr>
          <w:rFonts w:hint="eastAsia" w:cs="Arial" w:asciiTheme="minorEastAsia" w:hAnsiTheme="minorEastAsia" w:eastAsiaTheme="minorEastAsia"/>
          <w:lang w:eastAsia="zh-CN"/>
        </w:rPr>
      </w:r>
      <w:r>
        <w:rPr>
          <w:rFonts w:cs="Arial" w:asciiTheme="minorEastAsia" w:hAnsiTheme="minorEastAsia" w:eastAsiaTheme="minorEastAsia"/>
        </w:rPr>
      </w:r>
    </w:p>
    <w:p w14:paraId="3C5C93B0">
      <w:pPr>
        <w:numPr>
          <w:ilvl w:val="0"/>
          <w:numId w:val="31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  <w:color w:val="00B050"/>
        </w:rPr>
        <w:t>运行正式任务，记录任务配置与状态、人工/AI操作、控制模式和任务结果，并采集生理原始数据及任务事件标记；</w:t>
      </w:r>
      <w:r>
        <w:rPr>
          <w:rFonts w:hint="eastAsia"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</w:rPr>
      </w:r>
      <w:r>
        <w:rPr>
          <w:rFonts w:hint="eastAsia"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</w:rPr>
      </w:r>
    </w:p>
    <w:p w14:paraId="469AA353">
      <w:pPr>
        <w:numPr>
          <w:ilvl w:val="0"/>
          <w:numId w:val="31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  <w:color w:val="00B050"/>
        </w:rPr>
        <w:t>任务组完成后提交对应问卷，查询或导出相关记录，核查操作记录、生理数据、任务结果和问卷中的被试、任务类型、任务组及时间信息。</w:t>
      </w:r>
      <w:r>
        <w:rPr>
          <w:rFonts w:hint="eastAsia" w:cs="Arial" w:asciiTheme="minorEastAsia" w:hAnsiTheme="minorEastAsia" w:eastAsiaTheme="minorEastAsia"/>
        </w:rPr>
      </w:r>
    </w:p>
    <w:p w14:paraId="35787F92">
      <w:pPr>
        <w:numPr>
          <w:ilvl w:val="0"/>
          <w:numId w:val="30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预期结果：操作行为、任务过程与结果、生理数据和问卷数据可按被试及任务保存并建立关联，相关记录可查询或导出；</w:t>
      </w:r>
    </w:p>
    <w:p w14:paraId="6AC2C466">
      <w:pPr>
        <w:numPr>
          <w:ilvl w:val="0"/>
          <w:numId w:val="30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判定标准：规定数据形成有效记录，任务关联关系正确，生理原始数据及标记可导出为合格。</w:t>
      </w:r>
    </w:p>
    <w:p w14:paraId="584F641C">
      <w:pPr>
        <w:sectPr>
          <w:headerReference r:id="rId10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BAABF1D">
      <w:pPr>
        <w:spacing w:after="240" w:afterLines="100" w:line="440" w:lineRule="exact"/>
        <w:ind w:left="425" w:hanging="424" w:hangingChars="177"/>
        <w:jc w:val="left"/>
        <w:outlineLvl w:val="0"/>
        <w:rPr>
          <w:rFonts w:ascii="黑体" w:hAnsi="黑体" w:eastAsia="黑体" w:cs="Arial"/>
          <w:szCs w:val="24"/>
        </w:rPr>
      </w:pPr>
      <w:bookmarkStart w:id="72" w:name="_Toc235608188"/>
      <w:bookmarkStart w:id="73" w:name="_Toc235607832"/>
      <w:r>
        <w:rPr>
          <w:rFonts w:hint="eastAsia" w:ascii="黑体" w:hAnsi="黑体" w:eastAsia="黑体" w:cs="Arial"/>
          <w:szCs w:val="24"/>
        </w:rPr>
        <w:t>附件2：</w:t>
      </w:r>
      <w:r>
        <w:rPr>
          <w:rFonts w:ascii="黑体" w:hAnsi="黑体" w:eastAsia="黑体" w:cs="Arial"/>
          <w:szCs w:val="24"/>
        </w:rPr>
        <w:t>测试记录表格</w:t>
      </w:r>
      <w:bookmarkEnd w:id="72"/>
      <w:bookmarkEnd w:id="73"/>
    </w:p>
    <w:p w14:paraId="36AE5086">
      <w:pPr>
        <w:spacing w:line="440" w:lineRule="exac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项目名称：人机信任表征、影响与调控机理研究</w:t>
      </w:r>
    </w:p>
    <w:p w14:paraId="76FB5A4C">
      <w:pPr>
        <w:spacing w:line="440" w:lineRule="exac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任务书编号：（专题一）</w:t>
      </w:r>
    </w:p>
    <w:p w14:paraId="3500871E">
      <w:pPr>
        <w:spacing w:line="440" w:lineRule="exac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测试地点：</w:t>
      </w:r>
      <w:r>
        <w:rPr>
          <w:rFonts w:hint="eastAsia" w:cs="Arial" w:asciiTheme="minorEastAsia" w:hAnsiTheme="minorEastAsia" w:eastAsiaTheme="minorEastAsia"/>
        </w:rPr>
        <w:t>凌云创新中心</w:t>
      </w:r>
      <w:r>
        <w:rPr>
          <w:rFonts w:cs="Arial" w:asciiTheme="minorEastAsia" w:hAnsiTheme="minorEastAsia" w:eastAsiaTheme="minorEastAsia"/>
        </w:rPr>
        <w:t>试验室</w:t>
      </w:r>
      <w:r>
        <w:rPr>
          <w:rFonts w:hint="eastAsia" w:cs="Arial" w:asciiTheme="minorEastAsia" w:hAnsiTheme="minorEastAsia" w:eastAsiaTheme="minorEastAsia"/>
        </w:rPr>
        <w:t xml:space="preserve">     </w:t>
      </w:r>
      <w:r>
        <w:rPr>
          <w:rFonts w:cs="Arial" w:asciiTheme="minorEastAsia" w:hAnsiTheme="minorEastAsia" w:eastAsiaTheme="minorEastAsia"/>
        </w:rPr>
        <w:t>测试日期：</w:t>
      </w:r>
      <w:r>
        <w:rPr>
          <w:rFonts w:hint="eastAsia" w:cs="Arial" w:asciiTheme="minorEastAsia" w:hAnsiTheme="minorEastAsia" w:eastAsiaTheme="minorEastAsia"/>
          <w:u w:val="single"/>
        </w:rPr>
        <w:t xml:space="preserve">    </w:t>
      </w:r>
      <w:r>
        <w:rPr>
          <w:rFonts w:cs="Arial" w:asciiTheme="minorEastAsia" w:hAnsiTheme="minorEastAsia" w:eastAsiaTheme="minorEastAsia"/>
        </w:rPr>
        <w:t>年</w:t>
      </w:r>
      <w:r>
        <w:rPr>
          <w:rFonts w:hint="eastAsia" w:cs="Arial" w:asciiTheme="minorEastAsia" w:hAnsiTheme="minorEastAsia" w:eastAsiaTheme="minorEastAsia"/>
          <w:u w:val="single"/>
        </w:rPr>
        <w:t xml:space="preserve">    </w:t>
      </w:r>
      <w:r>
        <w:rPr>
          <w:rFonts w:cs="Arial" w:asciiTheme="minorEastAsia" w:hAnsiTheme="minorEastAsia" w:eastAsiaTheme="minorEastAsia"/>
        </w:rPr>
        <w:t>月</w:t>
      </w:r>
      <w:r>
        <w:rPr>
          <w:rFonts w:hint="eastAsia" w:cs="Arial" w:asciiTheme="minorEastAsia" w:hAnsiTheme="minorEastAsia" w:eastAsiaTheme="minorEastAsia"/>
          <w:u w:val="single"/>
        </w:rPr>
        <w:t xml:space="preserve">    </w:t>
      </w:r>
      <w:r>
        <w:rPr>
          <w:rFonts w:hint="eastAsia" w:cs="Arial" w:asciiTheme="minorEastAsia" w:hAnsiTheme="minorEastAsia" w:eastAsiaTheme="minorEastAsia"/>
        </w:rPr>
        <w:t xml:space="preserve"> </w:t>
      </w:r>
      <w:r>
        <w:rPr>
          <w:rFonts w:cs="Arial" w:asciiTheme="minorEastAsia" w:hAnsiTheme="minorEastAsia" w:eastAsiaTheme="minorEastAsia"/>
        </w:rPr>
        <w:t>日</w:t>
      </w:r>
    </w:p>
    <w:p w14:paraId="6F7940FC">
      <w:pPr>
        <w:spacing w:line="440" w:lineRule="exact"/>
        <w:rPr>
          <w:rFonts w:cs="Arial" w:asciiTheme="minorEastAsia" w:hAnsiTheme="minorEastAsia" w:eastAsiaTheme="minorEastAsia"/>
          <w:u w:val="single"/>
        </w:rPr>
      </w:pPr>
      <w:r>
        <w:rPr>
          <w:rFonts w:cs="Arial" w:asciiTheme="minorEastAsia" w:hAnsiTheme="minorEastAsia" w:eastAsiaTheme="minorEastAsia"/>
        </w:rPr>
        <w:t>测试人员：甲方测试负责人：</w:t>
      </w:r>
      <w:r>
        <w:rPr>
          <w:rFonts w:hint="eastAsia" w:cs="Arial" w:asciiTheme="minorEastAsia" w:hAnsiTheme="minorEastAsia" w:eastAsiaTheme="minorEastAsia"/>
          <w:u w:val="single"/>
        </w:rPr>
        <w:t xml:space="preserve">     </w:t>
      </w:r>
      <w:r>
        <w:rPr>
          <w:rFonts w:cs="Arial" w:asciiTheme="minorEastAsia" w:hAnsiTheme="minorEastAsia" w:eastAsiaTheme="minorEastAsia"/>
          <w:u w:val="single"/>
        </w:rPr>
        <w:t xml:space="preserve"> </w:t>
      </w:r>
      <w:r>
        <w:rPr>
          <w:rFonts w:cs="Arial" w:asciiTheme="minorEastAsia" w:hAnsiTheme="minorEastAsia" w:eastAsiaTheme="minorEastAsia"/>
        </w:rPr>
        <w:t>乙方测试人员：</w:t>
      </w:r>
      <w:r>
        <w:rPr>
          <w:rFonts w:hint="eastAsia" w:cs="Arial" w:asciiTheme="minorEastAsia" w:hAnsiTheme="minorEastAsia" w:eastAsiaTheme="minorEastAsia"/>
          <w:u w:val="single"/>
        </w:rPr>
        <w:t xml:space="preserve">    </w:t>
      </w:r>
      <w:r>
        <w:rPr>
          <w:rFonts w:cs="Arial" w:asciiTheme="minorEastAsia" w:hAnsiTheme="minorEastAsia" w:eastAsiaTheme="minorEastAsia"/>
        </w:rPr>
        <w:t>评审专家：</w:t>
      </w:r>
      <w:r>
        <w:rPr>
          <w:rFonts w:hint="eastAsia" w:cs="Arial" w:asciiTheme="minorEastAsia" w:hAnsiTheme="minorEastAsia" w:eastAsiaTheme="minorEastAsia"/>
          <w:u w:val="single"/>
        </w:rPr>
        <w:t xml:space="preserve">    </w:t>
      </w:r>
    </w:p>
    <w:p w14:paraId="16773787">
      <w:pPr>
        <w:spacing w:before="320" w:after="120" w:line="288" w:lineRule="auto"/>
        <w:jc w:val="center"/>
        <w:outlineLvl w:val="1"/>
        <w:rPr>
          <w:rFonts w:asciiTheme="minorEastAsia" w:hAnsiTheme="minorEastAsia" w:eastAsiaTheme="minorEastAsia"/>
        </w:rPr>
      </w:pPr>
      <w:bookmarkStart w:id="74" w:name="_Toc235608189"/>
      <w:r>
        <w:rPr>
          <w:rFonts w:hint="eastAsia" w:ascii="黑体" w:hAnsi="黑体" w:eastAsia="黑体" w:cs="Arial"/>
          <w:szCs w:val="24"/>
        </w:rPr>
        <w:t>附表</w:t>
      </w:r>
      <w:r>
        <w:rPr>
          <w:rFonts w:ascii="黑体" w:hAnsi="黑体" w:eastAsia="黑体" w:cs="Arial"/>
          <w:szCs w:val="24"/>
        </w:rPr>
        <w:t>1</w:t>
      </w:r>
      <w:r>
        <w:rPr>
          <w:rFonts w:hint="eastAsia" w:ascii="黑体" w:hAnsi="黑体" w:eastAsia="黑体" w:cs="Arial"/>
          <w:szCs w:val="24"/>
        </w:rPr>
        <w:t xml:space="preserve">  软硬件交付物</w:t>
      </w:r>
      <w:r>
        <w:rPr>
          <w:rFonts w:ascii="黑体" w:hAnsi="黑体" w:eastAsia="黑体" w:cs="Arial"/>
          <w:szCs w:val="24"/>
        </w:rPr>
        <w:t>整体测试记录表</w:t>
      </w:r>
      <w:bookmarkEnd w:id="74"/>
    </w:p>
    <w:tbl>
      <w:tblPr>
        <w:tblStyle w:val="11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1114"/>
        <w:gridCol w:w="991"/>
        <w:gridCol w:w="1271"/>
        <w:gridCol w:w="3445"/>
        <w:gridCol w:w="802"/>
        <w:gridCol w:w="1654"/>
        <w:gridCol w:w="1715"/>
        <w:gridCol w:w="1036"/>
        <w:gridCol w:w="1036"/>
        <w:gridCol w:w="567"/>
      </w:tblGrid>
      <w:tr w14:paraId="235424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09" w:hRule="atLeast"/>
          <w:tblHeader/>
        </w:trPr>
        <w:tc>
          <w:tcPr>
            <w:tcW w:w="0" w:type="auto"/>
            <w:tcBorders>
              <w:top w:val="single" w:color="auto" w:sz="12" w:space="0"/>
              <w:bottom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D50E5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序号</w:t>
            </w:r>
          </w:p>
        </w:tc>
        <w:tc>
          <w:tcPr>
            <w:tcW w:w="1114" w:type="dxa"/>
            <w:tcBorders>
              <w:top w:val="single" w:color="auto" w:sz="12" w:space="0"/>
              <w:bottom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1D32DF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测试模块</w:t>
            </w:r>
          </w:p>
        </w:tc>
        <w:tc>
          <w:tcPr>
            <w:tcW w:w="991" w:type="dxa"/>
            <w:tcBorders>
              <w:top w:val="single" w:color="auto" w:sz="12" w:space="0"/>
              <w:bottom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454567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测试用例编号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9DAE1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测试内容简述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72FCB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协议要求指标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419F5F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实测结果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34B20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是否合格（√/×）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791721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问题描述（不合格填写）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86A73E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整改复测记录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A0FDCA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复测合格判定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177C5E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备注</w:t>
            </w:r>
          </w:p>
        </w:tc>
      </w:tr>
      <w:tr w14:paraId="7EAE32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34" w:hRule="atLeast"/>
          <w:tblHeader/>
        </w:trPr>
        <w:tc>
          <w:tcPr>
            <w:tcW w:w="0" w:type="auto"/>
            <w:tcBorders>
              <w:top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8AC6D1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1</w:t>
            </w:r>
          </w:p>
        </w:tc>
        <w:tc>
          <w:tcPr>
            <w:tcW w:w="1114" w:type="dxa"/>
            <w:tcBorders>
              <w:top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1F8232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文档类</w:t>
            </w:r>
          </w:p>
        </w:tc>
        <w:tc>
          <w:tcPr>
            <w:tcW w:w="991" w:type="dxa"/>
            <w:tcBorders>
              <w:top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44D1D5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1-1</w:t>
            </w:r>
          </w:p>
        </w:tc>
        <w:tc>
          <w:tcPr>
            <w:tcW w:w="0" w:type="auto"/>
            <w:tcBorders>
              <w:top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415D7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文档完整性</w:t>
            </w:r>
          </w:p>
        </w:tc>
        <w:tc>
          <w:tcPr>
            <w:tcW w:w="0" w:type="auto"/>
            <w:tcBorders>
              <w:top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61B316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3份研究报告、全套验收资料、专利受理文件齐全</w:t>
            </w:r>
          </w:p>
        </w:tc>
        <w:tc>
          <w:tcPr>
            <w:tcW w:w="0" w:type="auto"/>
            <w:tcBorders>
              <w:top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904D2F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D185D0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06B31B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BFCF47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A75C4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1500F4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1BCC1C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34" w:hRule="atLeast"/>
          <w:tblHeader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557BD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2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0C5C6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文档类</w:t>
            </w:r>
          </w:p>
        </w:tc>
        <w:tc>
          <w:tcPr>
            <w:tcW w:w="9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4FE45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1-2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A4DC8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文档内容合规性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F39B4B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覆盖4维场景、4 类任务、3类影响因素、信任分级≥5 级</w:t>
            </w:r>
            <w:bookmarkStart w:id="76" w:name="_GoBack"/>
            <w:bookmarkEnd w:id="76"/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72B14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2E0E6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B72DA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DE8233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842CA5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2C5D8D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6AE4F0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34" w:hRule="atLeast"/>
          <w:tblHeader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C556C1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3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EFA3FD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文档类</w:t>
            </w:r>
          </w:p>
        </w:tc>
        <w:tc>
          <w:tcPr>
            <w:tcW w:w="9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97B59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1-3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CBAC8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文档格式规范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2133D6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术语、图表、参数统一符合航空标准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4816C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21B04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9F24F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2AB852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3EAFA4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4C899E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2E0AE3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34" w:hRule="atLeast"/>
          <w:tblHeader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5B74FD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4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29497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算法程序</w:t>
            </w:r>
          </w:p>
        </w:tc>
        <w:tc>
          <w:tcPr>
            <w:tcW w:w="9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E0BA49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2-1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6B2DA2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算法输入适配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87206E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可正常读取多维空战工况数据，无截断报错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928270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E3722E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29AFC4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8DDABF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1FD64D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EF1685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17238F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34" w:hRule="atLeast"/>
          <w:tblHeader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D935F6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5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64E7B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算法程序</w:t>
            </w:r>
          </w:p>
        </w:tc>
        <w:tc>
          <w:tcPr>
            <w:tcW w:w="9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08A3FE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2-2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318E22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影响因素量化输出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5A3EB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可区分三类影响因素，输出信任量化权重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9BCB25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E70B6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AA667A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0AF9A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9DECC9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83383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1A996C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34" w:hRule="atLeast"/>
          <w:tblHeader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D4DF1A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6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B139B2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算法程序</w:t>
            </w:r>
          </w:p>
        </w:tc>
        <w:tc>
          <w:tcPr>
            <w:tcW w:w="9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C48DDA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2-3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C222E8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算法多工况稳定性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25E0DF">
            <w:pPr>
              <w:spacing w:before="120" w:after="120" w:line="288" w:lineRule="auto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10组工况连续运行无崩溃、无逻辑跳变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F624E0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4144A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253340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74CF2D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2713C4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BB695A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3AC148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34" w:hRule="atLeast"/>
          <w:tblHeader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882647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7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26CA04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算法程序</w:t>
            </w:r>
          </w:p>
        </w:tc>
        <w:tc>
          <w:tcPr>
            <w:tcW w:w="9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F6DBC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2-4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24FA1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平台接口对接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F32B0C">
            <w:pPr>
              <w:spacing w:before="120" w:after="120" w:line="288" w:lineRule="auto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与交互试验平台实时互通采集数据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6C0247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01BB5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E2D29E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5C991F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12FE8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7DD61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65BB7C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34" w:hRule="atLeast"/>
          <w:tblHeader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873BCF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commentRangeStart w:id="2"/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8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11377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交互试验平台</w:t>
            </w:r>
          </w:p>
        </w:tc>
        <w:tc>
          <w:tcPr>
            <w:tcW w:w="9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0CEB33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3-1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1D6810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21"/>
                <w:szCs w:val="21"/>
              </w:rPr>
              <w:t>三类控制模式与任务配置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F1EE9F">
            <w:pPr>
              <w:spacing w:before="120" w:after="120" w:line="288" w:lineRule="auto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21"/>
                <w:szCs w:val="21"/>
              </w:rPr>
              <w:t>人工/协同/纯AI模式可按配置运行，配置、操作主体和任务状态记录一致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9E3305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5DCB6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6DF935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F35C63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EA8FAE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  <w:commentRangeEnd w:id="2"/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66517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commentReference w:id="2"/>
            </w:r>
          </w:p>
        </w:tc>
      </w:tr>
      <w:tr w14:paraId="6BADF0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34" w:hRule="atLeast"/>
          <w:tblHeader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58D71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9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1739D8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交互试验平台</w:t>
            </w:r>
          </w:p>
        </w:tc>
        <w:tc>
          <w:tcPr>
            <w:tcW w:w="9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C3C1C6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3-2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345E14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21"/>
                <w:szCs w:val="21"/>
              </w:rPr>
              <w:t>四类任务及平台接口联调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662544">
            <w:pPr>
              <w:spacing w:before="120" w:after="120" w:line="288" w:lineRule="auto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21"/>
                <w:szCs w:val="21"/>
              </w:rPr>
              <w:t>四类任务流程正常，接口交互符合约定，规定的过程、状态和结果数据可记录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9529D2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4727EC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BBE67F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15ACD2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D3F78B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240691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38DF50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34" w:hRule="atLeast"/>
          <w:tblHeader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EB3305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commentRangeStart w:id="3"/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10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F33D9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交互试验平台</w:t>
            </w:r>
          </w:p>
        </w:tc>
        <w:tc>
          <w:tcPr>
            <w:tcW w:w="9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E6F3F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3-3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C19C3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21"/>
                <w:szCs w:val="21"/>
              </w:rPr>
              <w:t>操作、生理及问卷数据采集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CB9D25">
            <w:pPr>
              <w:spacing w:before="120" w:after="120" w:line="288" w:lineRule="auto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21"/>
                <w:szCs w:val="21"/>
              </w:rPr>
              <w:t>操作、任务结果、生理数据和问卷按被试及任务关联，可查询或导出</w:t>
            </w:r>
            <w:commentRangeEnd w:id="3"/>
            <w:r>
              <w:rPr>
                <w:rStyle w:val="14"/>
                <w:rFonts w:asciiTheme="minorEastAsia" w:hAnsiTheme="minorEastAsia" w:eastAsiaTheme="minorEastAsia"/>
              </w:rPr>
              <w:commentReference w:id="3"/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28CDEC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3822A3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D1B91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522BA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557B38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D0E79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</w:tbl>
    <w:p w14:paraId="3F883B5E">
      <w:pPr>
        <w:spacing w:before="120" w:after="120" w:line="440" w:lineRule="exac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测试综合结论：</w:t>
      </w:r>
    </w:p>
    <w:p w14:paraId="3781246A">
      <w:pPr>
        <w:spacing w:before="120" w:after="120" w:line="440" w:lineRule="exact"/>
        <w:rPr>
          <w:rFonts w:cs="Arial" w:asciiTheme="minorEastAsia" w:hAnsiTheme="minorEastAsia" w:eastAsiaTheme="minorEastAsia"/>
          <w:u w:val="single"/>
        </w:rPr>
      </w:pPr>
      <w:r>
        <w:rPr>
          <w:rFonts w:cs="Arial" w:asciiTheme="minorEastAsia" w:hAnsiTheme="minorEastAsia" w:eastAsiaTheme="minorEastAsia"/>
        </w:rPr>
        <w:t>□ 全部测试项合格，通过验收测试</w:t>
      </w:r>
      <w:r>
        <w:rPr>
          <w:rFonts w:hint="eastAsia" w:cs="Arial" w:asciiTheme="minorEastAsia" w:hAnsiTheme="minorEastAsia" w:eastAsiaTheme="minorEastAsia"/>
        </w:rPr>
        <w:t xml:space="preserve">   </w:t>
      </w:r>
      <w:r>
        <w:rPr>
          <w:rFonts w:cs="Arial" w:asciiTheme="minorEastAsia" w:hAnsiTheme="minorEastAsia" w:eastAsiaTheme="minorEastAsia"/>
        </w:rPr>
        <w:t>□ 存在不合格项，需整改后复测</w:t>
      </w:r>
      <w:r>
        <w:rPr>
          <w:rFonts w:cs="Arial" w:asciiTheme="minorEastAsia" w:hAnsiTheme="minorEastAsia" w:eastAsiaTheme="minorEastAsia"/>
        </w:rPr>
        <w:br w:type="textWrapping"/>
      </w:r>
      <w:r>
        <w:rPr>
          <w:rFonts w:cs="Arial" w:asciiTheme="minorEastAsia" w:hAnsiTheme="minorEastAsia" w:eastAsiaTheme="minorEastAsia"/>
        </w:rPr>
        <w:t>测试负责人签字：</w:t>
      </w:r>
      <w:r>
        <w:rPr>
          <w:rFonts w:hint="eastAsia" w:cs="Arial" w:asciiTheme="minorEastAsia" w:hAnsiTheme="minorEastAsia" w:eastAsiaTheme="minorEastAsia"/>
          <w:u w:val="single"/>
        </w:rPr>
        <w:t xml:space="preserve">    </w:t>
      </w:r>
      <w:r>
        <w:rPr>
          <w:rFonts w:cs="Arial" w:asciiTheme="minorEastAsia" w:hAnsiTheme="minorEastAsia" w:eastAsiaTheme="minorEastAsia"/>
        </w:rPr>
        <w:t>日期：</w:t>
      </w:r>
      <w:r>
        <w:rPr>
          <w:rFonts w:hint="eastAsia" w:cs="Arial" w:asciiTheme="minorEastAsia" w:hAnsiTheme="minorEastAsia" w:eastAsiaTheme="minorEastAsia"/>
          <w:u w:val="single"/>
        </w:rPr>
        <w:t xml:space="preserve">      </w:t>
      </w:r>
      <w:r>
        <w:rPr>
          <w:rFonts w:cs="Arial" w:asciiTheme="minorEastAsia" w:hAnsiTheme="minorEastAsia" w:eastAsiaTheme="minorEastAsia"/>
        </w:rPr>
        <w:t>乙方陪同人员签字：</w:t>
      </w:r>
      <w:r>
        <w:rPr>
          <w:rFonts w:hint="eastAsia" w:cs="Arial" w:asciiTheme="minorEastAsia" w:hAnsiTheme="minorEastAsia" w:eastAsiaTheme="minorEastAsia"/>
          <w:u w:val="single"/>
        </w:rPr>
        <w:t xml:space="preserve">       </w:t>
      </w:r>
      <w:r>
        <w:rPr>
          <w:rFonts w:cs="Arial" w:asciiTheme="minorEastAsia" w:hAnsiTheme="minorEastAsia" w:eastAsiaTheme="minorEastAsia"/>
        </w:rPr>
        <w:t>日期：</w:t>
      </w:r>
      <w:r>
        <w:rPr>
          <w:rFonts w:hint="eastAsia" w:cs="Arial" w:asciiTheme="minorEastAsia" w:hAnsiTheme="minorEastAsia" w:eastAsiaTheme="minorEastAsia"/>
          <w:u w:val="single"/>
        </w:rPr>
        <w:t xml:space="preserve">         </w:t>
      </w:r>
    </w:p>
    <w:p w14:paraId="7CF8741A">
      <w:pPr>
        <w:widowControl/>
        <w:adjustRightInd/>
        <w:jc w:val="left"/>
        <w:rPr>
          <w:rFonts w:cs="Arial" w:asciiTheme="minorEastAsia" w:hAnsiTheme="minorEastAsia" w:eastAsiaTheme="minorEastAsia"/>
          <w:u w:val="single"/>
        </w:rPr>
      </w:pPr>
      <w:r>
        <w:rPr>
          <w:rFonts w:cs="Arial" w:asciiTheme="minorEastAsia" w:hAnsiTheme="minorEastAsia" w:eastAsiaTheme="minorEastAsia"/>
          <w:u w:val="single"/>
        </w:rPr>
        <w:br w:type="page"/>
      </w:r>
    </w:p>
    <w:p w14:paraId="2EBECE2D">
      <w:pPr>
        <w:spacing w:line="440" w:lineRule="exac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交付物：人机可变权交互试验平台1套</w:t>
      </w:r>
    </w:p>
    <w:p w14:paraId="2CDF182F">
      <w:pPr>
        <w:spacing w:line="440" w:lineRule="exac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测试时间：</w:t>
      </w:r>
      <w:r>
        <w:rPr>
          <w:rFonts w:hint="eastAsia" w:cs="Arial" w:asciiTheme="minorEastAsia" w:hAnsiTheme="minorEastAsia" w:eastAsiaTheme="minorEastAsia"/>
          <w:u w:val="single"/>
        </w:rPr>
        <w:t xml:space="preserve">            </w:t>
      </w:r>
      <w:r>
        <w:rPr>
          <w:rFonts w:cs="Arial" w:asciiTheme="minorEastAsia" w:hAnsiTheme="minorEastAsia" w:eastAsiaTheme="minorEastAsia"/>
        </w:rPr>
        <w:t>测试工况：1V1超视距空战仿真环境</w:t>
      </w:r>
    </w:p>
    <w:p w14:paraId="694FA5FE">
      <w:pPr>
        <w:spacing w:line="440" w:lineRule="exact"/>
        <w:jc w:val="center"/>
        <w:outlineLvl w:val="1"/>
        <w:rPr>
          <w:rFonts w:ascii="黑体" w:hAnsi="黑体" w:eastAsia="黑体" w:cs="Arial"/>
          <w:szCs w:val="24"/>
        </w:rPr>
      </w:pPr>
      <w:commentRangeStart w:id="4"/>
      <w:bookmarkStart w:id="75" w:name="_Toc235608190"/>
      <w:r>
        <w:rPr>
          <w:rFonts w:hint="eastAsia" w:ascii="黑体" w:hAnsi="黑体" w:eastAsia="黑体" w:cs="Arial"/>
          <w:szCs w:val="24"/>
        </w:rPr>
        <w:t>附</w:t>
      </w:r>
      <w:r>
        <w:rPr>
          <w:rFonts w:ascii="黑体" w:hAnsi="黑体" w:eastAsia="黑体" w:cs="Arial"/>
          <w:szCs w:val="24"/>
        </w:rPr>
        <w:t>表2</w:t>
      </w:r>
      <w:r>
        <w:rPr>
          <w:rFonts w:hint="eastAsia" w:ascii="黑体" w:hAnsi="黑体" w:eastAsia="黑体" w:cs="Arial"/>
          <w:szCs w:val="24"/>
        </w:rPr>
        <w:t xml:space="preserve"> </w:t>
      </w:r>
      <w:r>
        <w:rPr>
          <w:rFonts w:ascii="黑体" w:hAnsi="黑体" w:eastAsia="黑体" w:cs="Arial"/>
          <w:szCs w:val="24"/>
        </w:rPr>
        <w:t xml:space="preserve"> 人机可变权交互试验平台专项测试记录表</w:t>
      </w:r>
      <w:commentRangeEnd w:id="4"/>
      <w:r>
        <w:rPr>
          <w:rStyle w:val="14"/>
          <w:rFonts w:ascii="黑体" w:hAnsi="黑体" w:eastAsia="黑体" w:cs="Arial"/>
          <w:sz w:val="24"/>
          <w:szCs w:val="24"/>
        </w:rPr>
        <w:commentReference w:id="4"/>
      </w:r>
      <w:bookmarkEnd w:id="75"/>
    </w:p>
    <w:tbl>
      <w:tblPr>
        <w:tblStyle w:val="11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0"/>
        <w:gridCol w:w="1985"/>
        <w:gridCol w:w="2374"/>
        <w:gridCol w:w="1775"/>
        <w:gridCol w:w="1775"/>
        <w:gridCol w:w="1775"/>
        <w:gridCol w:w="1775"/>
        <w:gridCol w:w="1769"/>
      </w:tblGrid>
      <w:tr w14:paraId="15484C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true"/>
        </w:trPr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0475E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序号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81E50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测试项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4039AC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判定标准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4C4562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测试过程记录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D5AA3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实测现象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DCE151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合格判定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65F7E9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缺陷整改说明</w:t>
            </w: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33066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复测结果</w:t>
            </w:r>
          </w:p>
        </w:tc>
      </w:tr>
      <w:tr w14:paraId="7D853C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C341A4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1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50FAA8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人工模式功能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5E8F55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人工完成规定操作，操作主体、任务状态和结果记录正确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30D5CE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44DC4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399C0B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D2AB99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58110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2DD42F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CB9E59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2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E63553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协同模式功能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7B27F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AI参与且人工可按规则介入，人工/AI操作主体及控制时长可记录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5F1174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B05055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79B1F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60F819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F00B99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4AA2F3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167E79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3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84AE0D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纯AI模式功能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F696BF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AI执行任务操作，任务中无人工介入，每轮结束保留人工确认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80D23D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F99E07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3E362C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1953A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431F8A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</w:tbl>
    <w:p>
      <w:pPr>
        <w:spacing w:before="0" w:after="0" w:line="1" w:lineRule="exact"/>
      </w:pPr>
      <w:r>
        <w:br w:type="page"/>
      </w:r>
    </w:p>
    <w:tbl>
      <w:tblPr>
        <w:tblStyle w:val="11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0"/>
        <w:gridCol w:w="1985"/>
        <w:gridCol w:w="2374"/>
        <w:gridCol w:w="1775"/>
        <w:gridCol w:w="1775"/>
        <w:gridCol w:w="1775"/>
        <w:gridCol w:w="1775"/>
        <w:gridCol w:w="1769"/>
      </w:tblGrid>
      <w:tr w14:paraId="15484C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true"/>
        </w:trPr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0475E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序号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81E50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测试项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4039AC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判定标准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4C4562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测试过程记录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D5AA3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实测现象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DCE151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合格判定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65F7E9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缺陷整改说明</w:t>
            </w: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33066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复测结果</w:t>
            </w:r>
          </w:p>
        </w:tc>
      </w:tr>
      <w:tr w14:paraId="201202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6194E2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4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AEB160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控制模式配置切换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97CBAA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相邻任务轮次切换模式后配置生效，状态无异常，数据库记录一致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00D5CC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F118B4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C0A946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FBCE6C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B72647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7EDC17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64B7B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5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C08867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传感器操作任务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1D1F65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雷达设置、天线调整、目标选择和结果确认流程正常，正确性和用时可记录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EB23A6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1B3881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4B2255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8C411C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A9D088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5053A7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5DF543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6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DFEB4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威胁排序任务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0238E2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多目标威胁选择与确认流程正常，正确性、响应时间和操作主体可记录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B464AE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F927EF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15D0A2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D742EB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E0105D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70364B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BEDE3B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7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D53A37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平台控制任务接口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32B82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任务及子任务生命周期交互正常，状态、结果和人工/AI控制时长可记录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CC810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0890AA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7E7998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E706C0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99D25D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6B5D50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38A6A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8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1D1145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武器发射任务接口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E7AF64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发射行为和结果交互正常，提醒时间、控制时长和发射统计可记录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99B0EC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D1C703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4C6D6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7DC52A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664429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</w:tbl>
    <w:p>
      <w:pPr>
        <w:spacing w:before="0" w:after="0" w:line="1" w:lineRule="exact"/>
      </w:pPr>
      <w:r>
        <w:br w:type="page"/>
      </w:r>
    </w:p>
    <w:tbl>
      <w:tblPr>
        <w:tblStyle w:val="11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0"/>
        <w:gridCol w:w="1985"/>
        <w:gridCol w:w="2374"/>
        <w:gridCol w:w="1775"/>
        <w:gridCol w:w="1775"/>
        <w:gridCol w:w="1775"/>
        <w:gridCol w:w="1775"/>
        <w:gridCol w:w="1769"/>
      </w:tblGrid>
      <w:tr w14:paraId="15484C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true"/>
        </w:trPr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0475E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序号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81E50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测试项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4039AC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判定标准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4C4562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测试过程记录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D5AA3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实测现象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DCE151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合格判定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65F7E9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缺陷整改说明</w:t>
            </w: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33066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复测结果</w:t>
            </w:r>
          </w:p>
        </w:tc>
      </w:tr>
      <w:tr w14:paraId="0258EC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40B66E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9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BE2F45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操作行为数据记录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E5B0B0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操作类型、时间、参数、操作主体、正确性与任务标识关联正确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AD70A4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B76A3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ADA969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8179A7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F2C778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2E18A6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A94191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10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00C22C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生理手环数据采集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839A51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原始采样文件和任务事件标记按被试及任务运行标识保存，可导出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C632A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3B18E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18E742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EFE362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E8FD3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7D1C49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506B8E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11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BFC849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问卷数据记录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0B6903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正式任务组完成后可提交问卷，并与被试、任务类型、任务组和控制模式关联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B3F31C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9464C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2948F8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5014A9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ABCE4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50A57B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0FE94D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12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606E1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平台连续及多轮运行稳定性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40BFE8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  <w:t>多轮运行无异常，记录可查询或导出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BD73A0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E841D2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B799D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561FE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F9502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</w:tbl>
    <w:p w14:paraId="1459AEFD">
      <w:pPr>
        <w:spacing w:line="440" w:lineRule="exact"/>
      </w:pPr>
      <w:r>
        <w:rPr>
          <w:rFonts w:cs="Arial" w:asciiTheme="minorEastAsia" w:hAnsiTheme="minorEastAsia" w:eastAsiaTheme="minorEastAsia"/>
        </w:rPr>
        <w:t>人机可变权交互试验平台综合测试结论：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PJ Yuan" w:date="2026-07-31T15:48:00Z" w:initials="PY">
    <w:p w14:paraId="7B4D0746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我需要写的</w:t>
      </w:r>
    </w:p>
  </w:comment>
  <w:comment w:id="1" w:author="PJ Yuan" w:date="2026-07-31T16:07:00Z" w:initials="PY">
    <w:p w14:paraId="0458390B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我需要写得</w:t>
      </w:r>
    </w:p>
  </w:comment>
  <w:comment w:id="2" w:author="安培蓉" w:date="2026-08-22T10:25:30Z" w:initials="">
    <w:p w14:paraId="51930872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我需要写的</w:t>
      </w:r>
    </w:p>
  </w:comment>
  <w:comment w:id="3" w:author="PJ Yuan" w:date="2026-07-31T16:09:00Z" w:initials="PY">
    <w:p w14:paraId="02ACAF64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我需要写得</w:t>
      </w:r>
    </w:p>
  </w:comment>
  <w:comment w:id="4" w:author="PJ Yuan" w:date="2026-07-31T16:10:00Z" w:initials="PY">
    <w:p w14:paraId="08E81285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我需要写得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B4D0746" w15:done="0"/>
  <w15:commentEx w15:paraId="0458390B" w15:done="0"/>
  <w15:commentEx w15:paraId="51930872" w15:done="0"/>
  <w15:commentEx w15:paraId="02ACAF64" w15:done="0"/>
  <w15:commentEx w15:paraId="08E81285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2CB54">
    <w:pPr>
      <w:pStyle w:val="9"/>
      <w:pBdr>
        <w:top w:val="single" w:color="auto" w:sz="6" w:space="1"/>
      </w:pBdr>
      <w:tabs>
        <w:tab w:val="clear" w:pos="4153"/>
      </w:tabs>
      <w:jc w:val="right"/>
    </w:pPr>
    <w:r>
      <w:rPr>
        <w:rStyle w:val="13"/>
        <w:rFonts w:hint="eastAsia"/>
      </w:rPr>
      <w:t xml:space="preserve">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1A10C5">
    <w:pPr>
      <w:pStyle w:val="10"/>
      <w:pBdr>
        <w:bottom w:val="single" w:color="auto" w:sz="6" w:space="1"/>
      </w:pBdr>
      <w:tabs>
        <w:tab w:val="clear" w:pos="4153"/>
      </w:tabs>
      <w:jc w:val="left"/>
    </w:pPr>
    <w:r>
      <w:rPr>
        <w:rFonts w:hint="eastAsia"/>
      </w:rPr>
      <w:t xml:space="preserve">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476A37">
    <w:pPr>
      <w:pStyle w:val="10"/>
      <w:pBdr>
        <w:bottom w:val="single" w:color="auto" w:sz="6" w:space="1"/>
      </w:pBdr>
      <w:tabs>
        <w:tab w:val="clear" w:pos="4153"/>
      </w:tabs>
      <w:jc w:val="left"/>
    </w:pPr>
    <w:r>
      <w:rPr>
        <w:rFonts w:hint="eastAsia"/>
      </w:rPr>
      <w:t xml:space="preserve">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CCC2F">
    <w:pPr>
      <w:pStyle w:val="10"/>
      <w:pBdr>
        <w:bottom w:val="single" w:color="auto" w:sz="6" w:space="1"/>
      </w:pBdr>
      <w:tabs>
        <w:tab w:val="clear" w:pos="4153"/>
      </w:tabs>
      <w:jc w:val="left"/>
    </w:pPr>
    <w:r>
      <w:rPr>
        <w:rFonts w:hint="eastAsia"/>
      </w:rPr>
      <w:t xml:space="preserve">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337D1D"/>
    <w:multiLevelType w:val="multilevel"/>
    <w:tmpl w:val="0A337D1D"/>
    <w:lvl w:ilvl="0" w:tentative="0">
      <w:start w:val="1"/>
      <w:numFmt w:val="decimal"/>
      <w:lvlText w:val="%1)"/>
      <w:lvlJc w:val="left"/>
      <w:pPr>
        <w:ind w:left="873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5D7E98"/>
    <w:multiLevelType w:val="multilevel"/>
    <w:tmpl w:val="0C5D7E98"/>
    <w:lvl w:ilvl="0" w:tentative="0">
      <w:start w:val="1"/>
      <w:numFmt w:val="lowerLetter"/>
      <w:lvlText w:val="%1)"/>
      <w:lvlJc w:val="left"/>
      <w:pPr>
        <w:ind w:left="84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DD30B9A"/>
    <w:multiLevelType w:val="multilevel"/>
    <w:tmpl w:val="0DD30B9A"/>
    <w:lvl w:ilvl="0" w:tentative="0">
      <w:start w:val="1"/>
      <w:numFmt w:val="lowerLetter"/>
      <w:lvlText w:val="%1)"/>
      <w:lvlJc w:val="left"/>
      <w:pPr>
        <w:ind w:left="84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DF3334D"/>
    <w:multiLevelType w:val="multilevel"/>
    <w:tmpl w:val="1DF3334D"/>
    <w:lvl w:ilvl="0" w:tentative="0">
      <w:start w:val="1"/>
      <w:numFmt w:val="lowerLetter"/>
      <w:lvlText w:val="%1)"/>
      <w:lvlJc w:val="left"/>
      <w:pPr>
        <w:ind w:left="84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752386F"/>
    <w:multiLevelType w:val="multilevel"/>
    <w:tmpl w:val="2752386F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5">
    <w:nsid w:val="27911073"/>
    <w:multiLevelType w:val="multilevel"/>
    <w:tmpl w:val="27911073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6">
    <w:nsid w:val="2A651A36"/>
    <w:multiLevelType w:val="multilevel"/>
    <w:tmpl w:val="2A651A36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asciiTheme="minorEastAsia" w:hAnsiTheme="minorEastAsia" w:eastAsiaTheme="minor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E942743"/>
    <w:multiLevelType w:val="multilevel"/>
    <w:tmpl w:val="2E942743"/>
    <w:lvl w:ilvl="0" w:tentative="0">
      <w:start w:val="1"/>
      <w:numFmt w:val="lowerLetter"/>
      <w:lvlText w:val="%1)"/>
      <w:lvlJc w:val="left"/>
      <w:pPr>
        <w:ind w:left="84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6C303FE"/>
    <w:multiLevelType w:val="multilevel"/>
    <w:tmpl w:val="36C303FE"/>
    <w:lvl w:ilvl="0" w:tentative="0">
      <w:start w:val="1"/>
      <w:numFmt w:val="lowerLetter"/>
      <w:lvlText w:val="%1)"/>
      <w:lvlJc w:val="left"/>
      <w:pPr>
        <w:ind w:left="84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7E229BE"/>
    <w:multiLevelType w:val="multilevel"/>
    <w:tmpl w:val="37E229BE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10">
    <w:nsid w:val="3A824A43"/>
    <w:multiLevelType w:val="multilevel"/>
    <w:tmpl w:val="3A824A43"/>
    <w:lvl w:ilvl="0" w:tentative="0">
      <w:start w:val="1"/>
      <w:numFmt w:val="decimal"/>
      <w:lvlText w:val="%1)"/>
      <w:lvlJc w:val="left"/>
      <w:pPr>
        <w:ind w:left="873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A8A7BDA"/>
    <w:multiLevelType w:val="multilevel"/>
    <w:tmpl w:val="3A8A7BDA"/>
    <w:lvl w:ilvl="0" w:tentative="0">
      <w:start w:val="1"/>
      <w:numFmt w:val="decimal"/>
      <w:lvlText w:val="%1)"/>
      <w:lvlJc w:val="left"/>
      <w:pPr>
        <w:ind w:left="873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E661F0E"/>
    <w:multiLevelType w:val="multilevel"/>
    <w:tmpl w:val="3E661F0E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0A112CB"/>
    <w:multiLevelType w:val="multilevel"/>
    <w:tmpl w:val="40A112CB"/>
    <w:lvl w:ilvl="0" w:tentative="0">
      <w:start w:val="1"/>
      <w:numFmt w:val="decimal"/>
      <w:lvlText w:val="%1)"/>
      <w:lvlJc w:val="left"/>
      <w:pPr>
        <w:ind w:left="873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1CB4257"/>
    <w:multiLevelType w:val="multilevel"/>
    <w:tmpl w:val="41CB4257"/>
    <w:lvl w:ilvl="0" w:tentative="0">
      <w:start w:val="1"/>
      <w:numFmt w:val="decimal"/>
      <w:lvlText w:val="%1)"/>
      <w:lvlJc w:val="left"/>
      <w:pPr>
        <w:ind w:left="873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2433F1E"/>
    <w:multiLevelType w:val="multilevel"/>
    <w:tmpl w:val="42433F1E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16">
    <w:nsid w:val="48AC308C"/>
    <w:multiLevelType w:val="multilevel"/>
    <w:tmpl w:val="48AC308C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17">
    <w:nsid w:val="4A444916"/>
    <w:multiLevelType w:val="multilevel"/>
    <w:tmpl w:val="4A444916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18">
    <w:nsid w:val="574B1267"/>
    <w:multiLevelType w:val="multilevel"/>
    <w:tmpl w:val="574B1267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19">
    <w:nsid w:val="5B7C6144"/>
    <w:multiLevelType w:val="multilevel"/>
    <w:tmpl w:val="5B7C6144"/>
    <w:lvl w:ilvl="0" w:tentative="0">
      <w:start w:val="1"/>
      <w:numFmt w:val="decimal"/>
      <w:lvlText w:val="%1)"/>
      <w:lvlJc w:val="left"/>
      <w:pPr>
        <w:ind w:left="873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D2E752B"/>
    <w:multiLevelType w:val="multilevel"/>
    <w:tmpl w:val="5D2E752B"/>
    <w:lvl w:ilvl="0" w:tentative="0">
      <w:start w:val="1"/>
      <w:numFmt w:val="decimal"/>
      <w:lvlText w:val="%1)"/>
      <w:lvlJc w:val="left"/>
      <w:pPr>
        <w:ind w:left="873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D3D2B1B"/>
    <w:multiLevelType w:val="multilevel"/>
    <w:tmpl w:val="5D3D2B1B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22">
    <w:nsid w:val="5D47315B"/>
    <w:multiLevelType w:val="multilevel"/>
    <w:tmpl w:val="5D47315B"/>
    <w:lvl w:ilvl="0" w:tentative="0">
      <w:start w:val="1"/>
      <w:numFmt w:val="decimal"/>
      <w:pStyle w:val="3"/>
      <w:suff w:val="nothing"/>
      <w:lvlText w:val="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1" w:tentative="0">
      <w:start w:val="1"/>
      <w:numFmt w:val="decimal"/>
      <w:pStyle w:val="5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2" w:tentative="0">
      <w:start w:val="1"/>
      <w:numFmt w:val="decimal"/>
      <w:pStyle w:val="6"/>
      <w:suff w:val="nothing"/>
      <w:lvlText w:val="%1.%2.%3　"/>
      <w:lvlJc w:val="left"/>
      <w:pPr>
        <w:ind w:left="710" w:firstLine="0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pStyle w:val="7"/>
      <w:suff w:val="nothing"/>
      <w:lvlText w:val="%1.%2.%3.%4　"/>
      <w:lvlJc w:val="left"/>
      <w:pPr>
        <w:ind w:left="142" w:firstLine="0"/>
      </w:pPr>
      <w:rPr>
        <w:rFonts w:hint="eastAsia" w:ascii="黑体" w:eastAsia="黑体"/>
        <w:b w:val="0"/>
        <w:i w:val="0"/>
        <w:sz w:val="24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3">
    <w:nsid w:val="5E9B33E2"/>
    <w:multiLevelType w:val="multilevel"/>
    <w:tmpl w:val="5E9B33E2"/>
    <w:lvl w:ilvl="0" w:tentative="0">
      <w:start w:val="1"/>
      <w:numFmt w:val="decimal"/>
      <w:lvlText w:val="%1)"/>
      <w:lvlJc w:val="left"/>
      <w:pPr>
        <w:ind w:left="873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0C24BF8"/>
    <w:multiLevelType w:val="multilevel"/>
    <w:tmpl w:val="60C24BF8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25">
    <w:nsid w:val="6E5F77E7"/>
    <w:multiLevelType w:val="multilevel"/>
    <w:tmpl w:val="6E5F77E7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26">
    <w:nsid w:val="711B71EB"/>
    <w:multiLevelType w:val="multilevel"/>
    <w:tmpl w:val="711B71EB"/>
    <w:lvl w:ilvl="0" w:tentative="0">
      <w:start w:val="1"/>
      <w:numFmt w:val="decimal"/>
      <w:lvlText w:val="%1)"/>
      <w:lvlJc w:val="left"/>
      <w:pPr>
        <w:ind w:left="873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71B56DF8"/>
    <w:multiLevelType w:val="multilevel"/>
    <w:tmpl w:val="71B56DF8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28">
    <w:nsid w:val="7793080A"/>
    <w:multiLevelType w:val="multilevel"/>
    <w:tmpl w:val="7793080A"/>
    <w:lvl w:ilvl="0" w:tentative="0">
      <w:start w:val="1"/>
      <w:numFmt w:val="decimal"/>
      <w:lvlText w:val="%1)"/>
      <w:lvlJc w:val="left"/>
      <w:pPr>
        <w:ind w:left="873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77A96968"/>
    <w:multiLevelType w:val="multilevel"/>
    <w:tmpl w:val="77A96968"/>
    <w:lvl w:ilvl="0" w:tentative="0">
      <w:start w:val="1"/>
      <w:numFmt w:val="lowerLetter"/>
      <w:lvlText w:val="%1)"/>
      <w:lvlJc w:val="left"/>
      <w:pPr>
        <w:ind w:left="84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7BB6576E"/>
    <w:multiLevelType w:val="multilevel"/>
    <w:tmpl w:val="7BB6576E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num w:numId="1">
    <w:abstractNumId w:val="22"/>
  </w:num>
  <w:num w:numId="2">
    <w:abstractNumId w:val="12"/>
  </w:num>
  <w:num w:numId="3">
    <w:abstractNumId w:val="9"/>
  </w:num>
  <w:num w:numId="4">
    <w:abstractNumId w:val="6"/>
  </w:num>
  <w:num w:numId="5">
    <w:abstractNumId w:val="3"/>
  </w:num>
  <w:num w:numId="6">
    <w:abstractNumId w:val="2"/>
  </w:num>
  <w:num w:numId="7">
    <w:abstractNumId w:val="7"/>
  </w:num>
  <w:num w:numId="8">
    <w:abstractNumId w:val="29"/>
  </w:num>
  <w:num w:numId="9">
    <w:abstractNumId w:val="1"/>
  </w:num>
  <w:num w:numId="10">
    <w:abstractNumId w:val="8"/>
  </w:num>
  <w:num w:numId="11">
    <w:abstractNumId w:val="30"/>
  </w:num>
  <w:num w:numId="12">
    <w:abstractNumId w:val="25"/>
  </w:num>
  <w:num w:numId="13">
    <w:abstractNumId w:val="11"/>
  </w:num>
  <w:num w:numId="14">
    <w:abstractNumId w:val="5"/>
  </w:num>
  <w:num w:numId="15">
    <w:abstractNumId w:val="19"/>
  </w:num>
  <w:num w:numId="16">
    <w:abstractNumId w:val="16"/>
  </w:num>
  <w:num w:numId="17">
    <w:abstractNumId w:val="23"/>
  </w:num>
  <w:num w:numId="18">
    <w:abstractNumId w:val="21"/>
  </w:num>
  <w:num w:numId="19">
    <w:abstractNumId w:val="10"/>
  </w:num>
  <w:num w:numId="20">
    <w:abstractNumId w:val="15"/>
  </w:num>
  <w:num w:numId="21">
    <w:abstractNumId w:val="14"/>
  </w:num>
  <w:num w:numId="22">
    <w:abstractNumId w:val="17"/>
  </w:num>
  <w:num w:numId="23">
    <w:abstractNumId w:val="13"/>
  </w:num>
  <w:num w:numId="24">
    <w:abstractNumId w:val="24"/>
  </w:num>
  <w:num w:numId="25">
    <w:abstractNumId w:val="20"/>
  </w:num>
  <w:num w:numId="26">
    <w:abstractNumId w:val="27"/>
  </w:num>
  <w:num w:numId="27">
    <w:abstractNumId w:val="28"/>
  </w:num>
  <w:num w:numId="28">
    <w:abstractNumId w:val="18"/>
  </w:num>
  <w:num w:numId="29">
    <w:abstractNumId w:val="0"/>
  </w:num>
  <w:num w:numId="30">
    <w:abstractNumId w:val="4"/>
  </w:num>
  <w:num w:numId="31">
    <w:abstractNumId w:val="2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安培蓉">
    <w15:presenceInfo w15:providerId="WPS Office" w15:userId="2428609134"/>
  </w15:person>
  <w15:person w15:author="PJ Yuan">
    <w15:presenceInfo w15:providerId="Windows Live" w15:userId="2f63ca22472afb9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B77E06"/>
    <w:rsid w:val="1EB77E06"/>
    <w:rsid w:val="512A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adjustRightInd w:val="0"/>
      <w:spacing w:after="160" w:line="278" w:lineRule="auto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3">
    <w:name w:val="heading 1"/>
    <w:next w:val="4"/>
    <w:qFormat/>
    <w:uiPriority w:val="0"/>
    <w:pPr>
      <w:numPr>
        <w:ilvl w:val="0"/>
        <w:numId w:val="1"/>
      </w:numPr>
      <w:spacing w:before="240" w:after="240" w:line="440" w:lineRule="exact"/>
      <w:outlineLvl w:val="0"/>
    </w:pPr>
    <w:rPr>
      <w:rFonts w:ascii="黑体" w:hAnsi="Times New Roman" w:eastAsia="黑体" w:cs="Times New Roman"/>
      <w:bCs/>
      <w:kern w:val="44"/>
      <w:sz w:val="24"/>
      <w:szCs w:val="44"/>
      <w:lang w:val="en-US" w:eastAsia="zh-CN" w:bidi="ar-SA"/>
    </w:rPr>
  </w:style>
  <w:style w:type="paragraph" w:styleId="5">
    <w:name w:val="heading 2"/>
    <w:basedOn w:val="3"/>
    <w:next w:val="4"/>
    <w:qFormat/>
    <w:uiPriority w:val="0"/>
    <w:pPr>
      <w:numPr>
        <w:ilvl w:val="1"/>
      </w:numPr>
      <w:spacing w:before="60" w:after="60"/>
      <w:outlineLvl w:val="1"/>
    </w:pPr>
    <w:rPr>
      <w:bCs w:val="0"/>
      <w:szCs w:val="32"/>
    </w:rPr>
  </w:style>
  <w:style w:type="paragraph" w:styleId="6">
    <w:name w:val="heading 3"/>
    <w:basedOn w:val="5"/>
    <w:next w:val="4"/>
    <w:qFormat/>
    <w:uiPriority w:val="0"/>
    <w:pPr>
      <w:numPr>
        <w:ilvl w:val="2"/>
      </w:numPr>
      <w:spacing w:before="0" w:after="0"/>
      <w:ind w:left="0"/>
      <w:outlineLvl w:val="2"/>
    </w:pPr>
    <w:rPr>
      <w:bCs/>
    </w:rPr>
  </w:style>
  <w:style w:type="paragraph" w:styleId="7">
    <w:name w:val="heading 4"/>
    <w:basedOn w:val="6"/>
    <w:next w:val="4"/>
    <w:qFormat/>
    <w:uiPriority w:val="0"/>
    <w:pPr>
      <w:numPr>
        <w:ilvl w:val="3"/>
      </w:numPr>
      <w:ind w:left="0"/>
      <w:outlineLvl w:val="3"/>
    </w:pPr>
    <w:rPr>
      <w:bCs w:val="0"/>
      <w:szCs w:val="2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customStyle="1" w:styleId="4">
    <w:name w:val="段落"/>
    <w:qFormat/>
    <w:uiPriority w:val="0"/>
    <w:pPr>
      <w:spacing w:after="160" w:line="400" w:lineRule="exact"/>
      <w:ind w:firstLine="482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10">
    <w:name w:val="header"/>
    <w:basedOn w:val="1"/>
    <w:qFormat/>
    <w:uiPriority w:val="99"/>
    <w:pPr>
      <w:pBdr>
        <w:bottom w:val="single" w:color="auto" w:sz="12" w:space="1"/>
      </w:pBdr>
      <w:tabs>
        <w:tab w:val="center" w:pos="4153"/>
        <w:tab w:val="right" w:pos="8306"/>
      </w:tabs>
      <w:snapToGrid w:val="0"/>
      <w:jc w:val="center"/>
    </w:pPr>
    <w:rPr>
      <w:rFonts w:ascii="宋体" w:hAnsi="宋体"/>
      <w:sz w:val="21"/>
      <w:szCs w:val="18"/>
    </w:rPr>
  </w:style>
  <w:style w:type="character" w:styleId="13">
    <w:name w:val="page number"/>
    <w:qFormat/>
    <w:uiPriority w:val="0"/>
  </w:style>
  <w:style w:type="character" w:styleId="14">
    <w:name w:val="annotation reference"/>
    <w:qFormat/>
    <w:uiPriority w:val="0"/>
    <w:rPr>
      <w:sz w:val="21"/>
      <w:szCs w:val="21"/>
    </w:rPr>
  </w:style>
  <w:style w:type="paragraph" w:styleId="15">
    <w:name w:val="List Paragraph"/>
    <w:basedOn w:val="1"/>
    <w:qFormat/>
    <w:uiPriority w:val="34"/>
    <w:pPr>
      <w:adjustRightInd/>
      <w:ind w:firstLine="420" w:firstLineChars="200"/>
    </w:pPr>
    <w:rPr>
      <w:kern w:val="2"/>
      <w:sz w:val="21"/>
      <w:szCs w:val="2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2026-08-22T02:12:00Z</dcterms:created>
  <dc:creator>安培蓉</dc:creator>
  <cp:lastModifiedBy>安培蓉</cp:lastModifiedBy>
  <dcterms:modified xsi:type="dcterms:W3CDTF">2026-08-22T02:25:50Z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D0E9C7FE60C94B6C944DF5BDF3882972_11</vt:lpwstr>
  </property>
  <property fmtid="{D5CDD505-2E9C-101B-9397-08002B2CF9AE}" pid="4" name="KSOTemplateDocerSaveRecord">
    <vt:lpwstr>eyJoZGlkIjoiODVjZDhhNWIzOTljZjI1YzZjNDhjMzk0OWFkZTZiMWEiLCJ1c2VySWQiOiI4NDU4NDMyMTgifQ==</vt:lpwstr>
  </property>
</Properties>
</file>