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7C08B">
      <w:pPr>
        <w:spacing w:before="468" w:beforeLines="150" w:after="468" w:afterLines="150"/>
        <w:jc w:val="center"/>
        <w:rPr>
          <w:rFonts w:eastAsia="黑体"/>
          <w:sz w:val="32"/>
        </w:rPr>
      </w:pPr>
      <w:r>
        <w:rPr>
          <w:rFonts w:hint="eastAsia" w:eastAsia="黑体"/>
          <w:sz w:val="32"/>
        </w:rPr>
        <w:t>目  录</w:t>
      </w:r>
    </w:p>
    <w:p w14:paraId="37D26040">
      <w:pPr>
        <w:spacing w:line="440" w:lineRule="exact"/>
        <w:rPr>
          <w:rFonts w:asciiTheme="minorEastAsia" w:hAnsiTheme="minorEastAsia" w:eastAsiaTheme="minorEastAsia"/>
        </w:rPr>
      </w:pPr>
      <w:r>
        <w:rPr>
          <w:rFonts w:asciiTheme="minorEastAsia" w:hAnsiTheme="minorEastAsia" w:eastAsiaTheme="minorEastAsia"/>
          <w:kern w:val="2"/>
          <w:szCs w:val="24"/>
        </w:rPr>
        <w:fldChar w:fldCharType="begin"/>
      </w:r>
      <w:r>
        <w:rPr>
          <w:rFonts w:asciiTheme="minorEastAsia" w:hAnsiTheme="minorEastAsia" w:eastAsiaTheme="minorEastAsia"/>
          <w:kern w:val="2"/>
          <w:szCs w:val="24"/>
        </w:rPr>
        <w:instrText xml:space="preserve"> TOC \o "1-3" \h \z \u </w:instrText>
      </w:r>
      <w:r>
        <w:rPr>
          <w:rFonts w:asciiTheme="minorEastAsia" w:hAnsiTheme="minorEastAsia" w:eastAsiaTheme="minorEastAsia"/>
          <w:kern w:val="2"/>
          <w:szCs w:val="24"/>
        </w:rPr>
        <w:fldChar w:fldCharType="separate"/>
      </w:r>
    </w:p>
    <w:p w14:paraId="1CC3433B">
      <w:pPr>
        <w:pStyle w:val="21"/>
        <w:spacing w:line="440" w:lineRule="exact"/>
        <w:rPr>
          <w:rFonts w:asciiTheme="minorEastAsia" w:hAnsiTheme="minorEastAsia" w:eastAsiaTheme="minorEastAsia" w:cstheme="minorBidi"/>
          <w:sz w:val="21"/>
          <w:szCs w:val="22"/>
        </w:rPr>
      </w:pPr>
      <w:r>
        <w:fldChar w:fldCharType="begin"/>
      </w:r>
      <w:r>
        <w:instrText xml:space="preserve"> HYPERLINK \l "_Toc235608149" </w:instrText>
      </w:r>
      <w:r>
        <w:fldChar w:fldCharType="separate"/>
      </w:r>
      <w:r>
        <w:rPr>
          <w:rStyle w:val="37"/>
          <w:rFonts w:asciiTheme="minorEastAsia" w:hAnsiTheme="minorEastAsia" w:eastAsiaTheme="minorEastAsia"/>
        </w:rPr>
        <w:t>1 概述</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_Toc235608149 \h </w:instrText>
      </w:r>
      <w:r>
        <w:rPr>
          <w:rFonts w:asciiTheme="minorEastAsia" w:hAnsiTheme="minorEastAsia" w:eastAsiaTheme="minorEastAsia"/>
        </w:rPr>
        <w:fldChar w:fldCharType="separate"/>
      </w:r>
      <w:r>
        <w:rPr>
          <w:rFonts w:asciiTheme="minorEastAsia" w:hAnsiTheme="minorEastAsia" w:eastAsiaTheme="minorEastAsia"/>
        </w:rPr>
        <w:t>1</w:t>
      </w:r>
      <w:r>
        <w:rPr>
          <w:rFonts w:asciiTheme="minorEastAsia" w:hAnsiTheme="minorEastAsia" w:eastAsiaTheme="minorEastAsia"/>
        </w:rPr>
        <w:fldChar w:fldCharType="end"/>
      </w:r>
      <w:r>
        <w:rPr>
          <w:rFonts w:asciiTheme="minorEastAsia" w:hAnsiTheme="minorEastAsia" w:eastAsiaTheme="minorEastAsia"/>
        </w:rPr>
        <w:fldChar w:fldCharType="end"/>
      </w:r>
    </w:p>
    <w:p w14:paraId="09F6E8F5">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"_Toc235608150" </w:instrText>
      </w:r>
      <w:r>
        <w:fldChar w:fldCharType="separate"/>
      </w:r>
      <w:r>
        <w:rPr>
          <w:rStyle w:val="37"/>
          <w:rFonts w:asciiTheme="minorEastAsia" w:hAnsiTheme="minorEastAsia" w:eastAsiaTheme="minorEastAsia"/>
        </w:rPr>
        <w:t>1.1 项目介绍</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_Toc235608150 \h </w:instrText>
      </w:r>
      <w:r>
        <w:rPr>
          <w:rFonts w:asciiTheme="minorEastAsia" w:hAnsiTheme="minorEastAsia" w:eastAsiaTheme="minorEastAsia"/>
        </w:rPr>
        <w:fldChar w:fldCharType="separate"/>
      </w:r>
      <w:r>
        <w:rPr>
          <w:rFonts w:asciiTheme="minorEastAsia" w:hAnsiTheme="minorEastAsia" w:eastAsiaTheme="minorEastAsia"/>
        </w:rPr>
        <w:t>1</w:t>
      </w:r>
      <w:r>
        <w:rPr>
          <w:rFonts w:asciiTheme="minorEastAsia" w:hAnsiTheme="minorEastAsia" w:eastAsiaTheme="minorEastAsia"/>
        </w:rPr>
        <w:fldChar w:fldCharType="end"/>
      </w:r>
      <w:r>
        <w:rPr>
          <w:rFonts w:asciiTheme="minorEastAsia" w:hAnsiTheme="minorEastAsia" w:eastAsiaTheme="minorEastAsia"/>
        </w:rPr>
        <w:fldChar w:fldCharType="end"/>
      </w:r>
    </w:p>
    <w:p w14:paraId="6053AD28">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"_Toc235608151" </w:instrText>
      </w:r>
      <w:r>
        <w:fldChar w:fldCharType="separate"/>
      </w:r>
      <w:r>
        <w:rPr>
          <w:rStyle w:val="37"/>
          <w:rFonts w:asciiTheme="minorEastAsia" w:hAnsiTheme="minorEastAsia" w:eastAsiaTheme="minorEastAsia"/>
        </w:rPr>
        <w:t>1.2 测试对象</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_Toc235608151 \h </w:instrText>
      </w:r>
      <w:r>
        <w:rPr>
          <w:rFonts w:asciiTheme="minorEastAsia" w:hAnsiTheme="minorEastAsia" w:eastAsiaTheme="minorEastAsia"/>
        </w:rPr>
        <w:fldChar w:fldCharType="separate"/>
      </w:r>
      <w:r>
        <w:rPr>
          <w:rFonts w:asciiTheme="minorEastAsia" w:hAnsiTheme="minorEastAsia" w:eastAsiaTheme="minorEastAsia"/>
        </w:rPr>
        <w:t>1</w:t>
      </w:r>
      <w:r>
        <w:rPr>
          <w:rFonts w:asciiTheme="minorEastAsia" w:hAnsiTheme="minorEastAsia" w:eastAsiaTheme="minorEastAsia"/>
        </w:rPr>
        <w:fldChar w:fldCharType="end"/>
      </w:r>
      <w:r>
        <w:rPr>
          <w:rFonts w:asciiTheme="minorEastAsia" w:hAnsiTheme="minorEastAsia" w:eastAsiaTheme="minorEastAsia"/>
        </w:rPr>
        <w:fldChar w:fldCharType="end"/>
      </w:r>
    </w:p>
    <w:p w14:paraId="0526D38B">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"_Toc235608152" </w:instrText>
      </w:r>
      <w:r>
        <w:fldChar w:fldCharType="separate"/>
      </w:r>
      <w:r>
        <w:rPr>
          <w:rStyle w:val="37"/>
          <w:rFonts w:asciiTheme="minorEastAsia" w:hAnsiTheme="minorEastAsia" w:eastAsiaTheme="minorEastAsia"/>
        </w:rPr>
        <w:t>1.3 依据文件</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_Toc235608152 \h </w:instrText>
      </w:r>
      <w:r>
        <w:rPr>
          <w:rFonts w:asciiTheme="minorEastAsia" w:hAnsiTheme="minorEastAsia" w:eastAsiaTheme="minorEastAsia"/>
        </w:rPr>
        <w:fldChar w:fldCharType="separate"/>
      </w:r>
      <w:r>
        <w:rPr>
          <w:rFonts w:asciiTheme="minorEastAsia" w:hAnsiTheme="minorEastAsia" w:eastAsiaTheme="minorEastAsia"/>
        </w:rPr>
        <w:t>1</w:t>
      </w:r>
      <w:r>
        <w:rPr>
          <w:rFonts w:asciiTheme="minorEastAsia" w:hAnsiTheme="minorEastAsia" w:eastAsiaTheme="minorEastAsia"/>
        </w:rPr>
        <w:fldChar w:fldCharType="end"/>
      </w:r>
      <w:r>
        <w:rPr>
          <w:rFonts w:asciiTheme="minorEastAsia" w:hAnsiTheme="minorEastAsia" w:eastAsiaTheme="minorEastAsia"/>
        </w:rPr>
        <w:fldChar w:fldCharType="end"/>
      </w:r>
    </w:p>
    <w:p w14:paraId="3D8E2036">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"_Toc235608153" </w:instrText>
      </w:r>
      <w:r>
        <w:fldChar w:fldCharType="separate"/>
      </w:r>
      <w:r>
        <w:rPr>
          <w:rStyle w:val="37"/>
          <w:rFonts w:asciiTheme="minorEastAsia" w:hAnsiTheme="minorEastAsia" w:eastAsiaTheme="minorEastAsia"/>
        </w:rPr>
        <w:t>1.4 人机可变权交互试验平台组成</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_Toc235608153 \h </w:instrText>
      </w:r>
      <w:r>
        <w:rPr>
          <w:rFonts w:asciiTheme="minorEastAsia" w:hAnsiTheme="minorEastAsia" w:eastAsiaTheme="minorEastAsia"/>
        </w:rPr>
        <w:fldChar w:fldCharType="separate"/>
      </w:r>
      <w:r>
        <w:rPr>
          <w:rFonts w:asciiTheme="minorEastAsia" w:hAnsiTheme="minorEastAsia" w:eastAsiaTheme="minorEastAsia"/>
        </w:rPr>
        <w:t>1</w:t>
      </w:r>
      <w:r>
        <w:rPr>
          <w:rFonts w:asciiTheme="minorEastAsia" w:hAnsiTheme="minorEastAsia" w:eastAsiaTheme="minorEastAsia"/>
        </w:rPr>
        <w:fldChar w:fldCharType="end"/>
      </w:r>
      <w:r>
        <w:rPr>
          <w:rFonts w:asciiTheme="minorEastAsia" w:hAnsiTheme="minorEastAsia" w:eastAsiaTheme="minorEastAsia"/>
        </w:rPr>
        <w:fldChar w:fldCharType="end"/>
      </w:r>
    </w:p>
    <w:p w14:paraId="1076919C">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"_Toc235608154" </w:instrText>
      </w:r>
      <w:r>
        <w:fldChar w:fldCharType="separate"/>
      </w:r>
      <w:r>
        <w:rPr>
          <w:rStyle w:val="37"/>
          <w:rFonts w:asciiTheme="minorEastAsia" w:hAnsiTheme="minorEastAsia" w:eastAsiaTheme="minorEastAsia"/>
        </w:rPr>
        <w:t>1.5 测试目的</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_Toc235608154 \h </w:instrText>
      </w:r>
      <w:r>
        <w:rPr>
          <w:rFonts w:asciiTheme="minorEastAsia" w:hAnsiTheme="minorEastAsia" w:eastAsiaTheme="minorEastAsia"/>
        </w:rPr>
        <w:fldChar w:fldCharType="separate"/>
      </w:r>
      <w:r>
        <w:rPr>
          <w:rFonts w:asciiTheme="minorEastAsia" w:hAnsiTheme="minorEastAsia" w:eastAsiaTheme="minorEastAsia"/>
        </w:rPr>
        <w:t>4</w:t>
      </w:r>
      <w:r>
        <w:rPr>
          <w:rFonts w:asciiTheme="minorEastAsia" w:hAnsiTheme="minorEastAsia" w:eastAsiaTheme="minorEastAsia"/>
        </w:rPr>
        <w:fldChar w:fldCharType="end"/>
      </w:r>
      <w:r>
        <w:rPr>
          <w:rFonts w:asciiTheme="minorEastAsia" w:hAnsiTheme="minorEastAsia" w:eastAsiaTheme="minorEastAsia"/>
        </w:rPr>
        <w:fldChar w:fldCharType="end"/>
      </w:r>
    </w:p>
    <w:p w14:paraId="2FBCC6EB">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"_Toc235608155" </w:instrText>
      </w:r>
      <w:r>
        <w:fldChar w:fldCharType="separate"/>
      </w:r>
      <w:r>
        <w:rPr>
          <w:rStyle w:val="37"/>
          <w:rFonts w:asciiTheme="minorEastAsia" w:hAnsiTheme="minorEastAsia" w:eastAsiaTheme="minorEastAsia"/>
        </w:rPr>
        <w:t>1.6 测试环境与人员</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_Toc235608155 \h </w:instrText>
      </w:r>
      <w:r>
        <w:rPr>
          <w:rFonts w:asciiTheme="minorEastAsia" w:hAnsiTheme="minorEastAsia" w:eastAsiaTheme="minorEastAsia"/>
        </w:rPr>
        <w:fldChar w:fldCharType="separate"/>
      </w:r>
      <w:r>
        <w:rPr>
          <w:rFonts w:asciiTheme="minorEastAsia" w:hAnsiTheme="minorEastAsia" w:eastAsiaTheme="minorEastAsia"/>
        </w:rPr>
        <w:t>4</w:t>
      </w:r>
      <w:r>
        <w:rPr>
          <w:rFonts w:asciiTheme="minorEastAsia" w:hAnsiTheme="minorEastAsia" w:eastAsiaTheme="minorEastAsia"/>
        </w:rPr>
        <w:fldChar w:fldCharType="end"/>
      </w:r>
      <w:r>
        <w:rPr>
          <w:rFonts w:asciiTheme="minorEastAsia" w:hAnsiTheme="minorEastAsia" w:eastAsiaTheme="minorEastAsia"/>
        </w:rPr>
        <w:fldChar w:fldCharType="end"/>
      </w:r>
    </w:p>
    <w:p w14:paraId="7827F684">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"_Toc235608156" </w:instrText>
      </w:r>
      <w:r>
        <w:fldChar w:fldCharType="separate"/>
      </w:r>
      <w:r>
        <w:rPr>
          <w:rStyle w:val="37"/>
          <w:rFonts w:asciiTheme="minorEastAsia" w:hAnsiTheme="minorEastAsia" w:eastAsiaTheme="minorEastAsia"/>
        </w:rPr>
        <w:t>1.7 测试判定与规则</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_Toc235608156 \h </w:instrText>
      </w:r>
      <w:r>
        <w:rPr>
          <w:rFonts w:asciiTheme="minorEastAsia" w:hAnsiTheme="minorEastAsia" w:eastAsiaTheme="minorEastAsia"/>
        </w:rPr>
        <w:fldChar w:fldCharType="separate"/>
      </w:r>
      <w:r>
        <w:rPr>
          <w:rFonts w:asciiTheme="minorEastAsia" w:hAnsiTheme="minorEastAsia" w:eastAsiaTheme="minorEastAsia"/>
        </w:rPr>
        <w:t>4</w:t>
      </w:r>
      <w:r>
        <w:rPr>
          <w:rFonts w:asciiTheme="minorEastAsia" w:hAnsiTheme="minorEastAsia" w:eastAsiaTheme="minorEastAsia"/>
        </w:rPr>
        <w:fldChar w:fldCharType="end"/>
      </w:r>
      <w:r>
        <w:rPr>
          <w:rFonts w:asciiTheme="minorEastAsia" w:hAnsiTheme="minorEastAsia" w:eastAsiaTheme="minorEastAsia"/>
        </w:rPr>
        <w:fldChar w:fldCharType="end"/>
      </w:r>
    </w:p>
    <w:p w14:paraId="30291B4B">
      <w:pPr>
        <w:pStyle w:val="21"/>
        <w:spacing w:line="440" w:lineRule="exact"/>
        <w:rPr>
          <w:rFonts w:asciiTheme="minorEastAsia" w:hAnsiTheme="minorEastAsia" w:eastAsiaTheme="minorEastAsia" w:cstheme="minorBidi"/>
          <w:sz w:val="21"/>
          <w:szCs w:val="22"/>
        </w:rPr>
      </w:pPr>
      <w:r>
        <w:fldChar w:fldCharType="begin"/>
      </w:r>
      <w:r>
        <w:instrText xml:space="preserve"> HYPERLINK \l "_Toc235608157" </w:instrText>
      </w:r>
      <w:r>
        <w:fldChar w:fldCharType="separate"/>
      </w:r>
      <w:r>
        <w:rPr>
          <w:rStyle w:val="37"/>
          <w:rFonts w:asciiTheme="minorEastAsia" w:hAnsiTheme="minorEastAsia" w:eastAsiaTheme="minorEastAsia"/>
        </w:rPr>
        <w:t>2 测试内容</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_Toc235608157 \h </w:instrText>
      </w:r>
      <w:r>
        <w:rPr>
          <w:rFonts w:asciiTheme="minorEastAsia" w:hAnsiTheme="minorEastAsia" w:eastAsiaTheme="minorEastAsia"/>
        </w:rPr>
        <w:fldChar w:fldCharType="separate"/>
      </w:r>
      <w:r>
        <w:rPr>
          <w:rFonts w:asciiTheme="minorEastAsia" w:hAnsiTheme="minorEastAsia" w:eastAsiaTheme="minorEastAsia"/>
        </w:rPr>
        <w:t>4</w:t>
      </w:r>
      <w:r>
        <w:rPr>
          <w:rFonts w:asciiTheme="minorEastAsia" w:hAnsiTheme="minorEastAsia" w:eastAsiaTheme="minorEastAsia"/>
        </w:rPr>
        <w:fldChar w:fldCharType="end"/>
      </w:r>
      <w:r>
        <w:rPr>
          <w:rFonts w:asciiTheme="minorEastAsia" w:hAnsiTheme="minorEastAsia" w:eastAsiaTheme="minorEastAsia"/>
        </w:rPr>
        <w:fldChar w:fldCharType="end"/>
      </w:r>
    </w:p>
    <w:p w14:paraId="3408D0F5">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"_Toc235608158" </w:instrText>
      </w:r>
      <w:r>
        <w:fldChar w:fldCharType="separate"/>
      </w:r>
      <w:r>
        <w:rPr>
          <w:rStyle w:val="37"/>
          <w:rFonts w:asciiTheme="minorEastAsia" w:hAnsiTheme="minorEastAsia" w:eastAsiaTheme="minorEastAsia"/>
        </w:rPr>
        <w:t>2.1 技术文档类交付物测试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_Toc235608158 \h </w:instrText>
      </w:r>
      <w:r>
        <w:rPr>
          <w:rFonts w:asciiTheme="minorEastAsia" w:hAnsiTheme="minorEastAsia" w:eastAsiaTheme="minorEastAsia"/>
        </w:rPr>
        <w:fldChar w:fldCharType="separate"/>
      </w:r>
      <w:r>
        <w:rPr>
          <w:rFonts w:asciiTheme="minorEastAsia" w:hAnsiTheme="minorEastAsia" w:eastAsiaTheme="minorEastAsia"/>
        </w:rPr>
        <w:t>4</w:t>
      </w:r>
      <w:r>
        <w:rPr>
          <w:rFonts w:asciiTheme="minorEastAsia" w:hAnsiTheme="minorEastAsia" w:eastAsiaTheme="minorEastAsia"/>
        </w:rPr>
        <w:fldChar w:fldCharType="end"/>
      </w:r>
      <w:r>
        <w:rPr>
          <w:rFonts w:asciiTheme="minorEastAsia" w:hAnsiTheme="minorEastAsia" w:eastAsiaTheme="minorEastAsia"/>
        </w:rPr>
        <w:fldChar w:fldCharType="end"/>
      </w:r>
    </w:p>
    <w:p w14:paraId="51451022">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"_Toc235608159" </w:instrText>
      </w:r>
      <w:r>
        <w:fldChar w:fldCharType="separate"/>
      </w:r>
      <w:r>
        <w:rPr>
          <w:rStyle w:val="37"/>
          <w:rFonts w:asciiTheme="minorEastAsia" w:hAnsiTheme="minorEastAsia" w:eastAsiaTheme="minorEastAsia"/>
        </w:rPr>
        <w:t>2.1.1 测试对象</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_Toc235608159 \h </w:instrText>
      </w:r>
      <w:r>
        <w:rPr>
          <w:rFonts w:asciiTheme="minorEastAsia" w:hAnsiTheme="minorEastAsia" w:eastAsiaTheme="minorEastAsia"/>
        </w:rPr>
        <w:fldChar w:fldCharType="separate"/>
      </w:r>
      <w:r>
        <w:rPr>
          <w:rFonts w:asciiTheme="minorEastAsia" w:hAnsiTheme="minorEastAsia" w:eastAsiaTheme="minorEastAsia"/>
        </w:rPr>
        <w:t>4</w:t>
      </w:r>
      <w:r>
        <w:rPr>
          <w:rFonts w:asciiTheme="minorEastAsia" w:hAnsiTheme="minorEastAsia" w:eastAsiaTheme="minorEastAsia"/>
        </w:rPr>
        <w:fldChar w:fldCharType="end"/>
      </w:r>
      <w:r>
        <w:rPr>
          <w:rFonts w:asciiTheme="minorEastAsia" w:hAnsiTheme="minorEastAsia" w:eastAsiaTheme="minorEastAsia"/>
        </w:rPr>
        <w:fldChar w:fldCharType="end"/>
      </w:r>
    </w:p>
    <w:p w14:paraId="6188CCFB">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"_Toc235608160" </w:instrText>
      </w:r>
      <w:r>
        <w:fldChar w:fldCharType="separate"/>
      </w:r>
      <w:r>
        <w:rPr>
          <w:rStyle w:val="37"/>
          <w:rFonts w:asciiTheme="minorEastAsia" w:hAnsiTheme="minorEastAsia" w:eastAsiaTheme="minorEastAsia"/>
        </w:rPr>
        <w:t>2.1.2 测试项目及步骤</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_Toc235608160 \h </w:instrText>
      </w:r>
      <w:r>
        <w:rPr>
          <w:rFonts w:asciiTheme="minorEastAsia" w:hAnsiTheme="minorEastAsia" w:eastAsiaTheme="minorEastAsia"/>
        </w:rPr>
        <w:fldChar w:fldCharType="separate"/>
      </w:r>
      <w:r>
        <w:rPr>
          <w:rFonts w:asciiTheme="minorEastAsia" w:hAnsiTheme="minorEastAsia" w:eastAsiaTheme="minorEastAsia"/>
        </w:rPr>
        <w:t>4</w:t>
      </w:r>
      <w:r>
        <w:rPr>
          <w:rFonts w:asciiTheme="minorEastAsia" w:hAnsiTheme="minorEastAsia" w:eastAsiaTheme="minorEastAsia"/>
        </w:rPr>
        <w:fldChar w:fldCharType="end"/>
      </w:r>
      <w:r>
        <w:rPr>
          <w:rFonts w:asciiTheme="minorEastAsia" w:hAnsiTheme="minorEastAsia" w:eastAsiaTheme="minorEastAsia"/>
        </w:rPr>
        <w:fldChar w:fldCharType="end"/>
      </w:r>
    </w:p>
    <w:p w14:paraId="582C90D9">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"_Toc235608161" </w:instrText>
      </w:r>
      <w:r>
        <w:fldChar w:fldCharType="separate"/>
      </w:r>
      <w:r>
        <w:rPr>
          <w:rStyle w:val="37"/>
          <w:rFonts w:asciiTheme="minorEastAsia" w:hAnsiTheme="minorEastAsia" w:eastAsiaTheme="minorEastAsia"/>
        </w:rPr>
        <w:t>2.2 智能空战场景人机信任状态影响机理算法程序测试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_Toc235608161 \h </w:instrText>
      </w:r>
      <w:r>
        <w:rPr>
          <w:rFonts w:asciiTheme="minorEastAsia" w:hAnsiTheme="minorEastAsia" w:eastAsiaTheme="minorEastAsia"/>
        </w:rPr>
        <w:fldChar w:fldCharType="separate"/>
      </w:r>
      <w:r>
        <w:rPr>
          <w:rFonts w:asciiTheme="minorEastAsia" w:hAnsiTheme="minorEastAsia" w:eastAsiaTheme="minorEastAsia"/>
        </w:rPr>
        <w:t>5</w:t>
      </w:r>
      <w:r>
        <w:rPr>
          <w:rFonts w:asciiTheme="minorEastAsia" w:hAnsiTheme="minorEastAsia" w:eastAsiaTheme="minorEastAsia"/>
        </w:rPr>
        <w:fldChar w:fldCharType="end"/>
      </w:r>
      <w:r>
        <w:rPr>
          <w:rFonts w:asciiTheme="minorEastAsia" w:hAnsiTheme="minorEastAsia" w:eastAsiaTheme="minorEastAsia"/>
        </w:rPr>
        <w:fldChar w:fldCharType="end"/>
      </w:r>
    </w:p>
    <w:p w14:paraId="40BDC29A">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"_Toc235608162" </w:instrText>
      </w:r>
      <w:r>
        <w:fldChar w:fldCharType="separate"/>
      </w:r>
      <w:r>
        <w:rPr>
          <w:rStyle w:val="37"/>
          <w:rFonts w:asciiTheme="minorEastAsia" w:hAnsiTheme="minorEastAsia" w:eastAsiaTheme="minorEastAsia"/>
        </w:rPr>
        <w:t>2.2.1 测试对象</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_Toc235608162 \h </w:instrText>
      </w:r>
      <w:r>
        <w:rPr>
          <w:rFonts w:asciiTheme="minorEastAsia" w:hAnsiTheme="minorEastAsia" w:eastAsiaTheme="minorEastAsia"/>
        </w:rPr>
        <w:fldChar w:fldCharType="separate"/>
      </w:r>
      <w:r>
        <w:rPr>
          <w:rFonts w:asciiTheme="minorEastAsia" w:hAnsiTheme="minorEastAsia" w:eastAsiaTheme="minorEastAsia"/>
        </w:rPr>
        <w:t>5</w:t>
      </w:r>
      <w:r>
        <w:rPr>
          <w:rFonts w:asciiTheme="minorEastAsia" w:hAnsiTheme="minorEastAsia" w:eastAsiaTheme="minorEastAsia"/>
        </w:rPr>
        <w:fldChar w:fldCharType="end"/>
      </w:r>
      <w:r>
        <w:rPr>
          <w:rFonts w:asciiTheme="minorEastAsia" w:hAnsiTheme="minorEastAsia" w:eastAsiaTheme="minorEastAsia"/>
        </w:rPr>
        <w:fldChar w:fldCharType="end"/>
      </w:r>
    </w:p>
    <w:p w14:paraId="4ADF6BC1">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"_Toc235608163" </w:instrText>
      </w:r>
      <w:r>
        <w:fldChar w:fldCharType="separate"/>
      </w:r>
      <w:r>
        <w:rPr>
          <w:rStyle w:val="37"/>
          <w:rFonts w:asciiTheme="minorEastAsia" w:hAnsiTheme="minorEastAsia" w:eastAsiaTheme="minorEastAsia"/>
        </w:rPr>
        <w:t>2.2.2 测试项目及步骤</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_Toc235608163 \h </w:instrText>
      </w:r>
      <w:r>
        <w:rPr>
          <w:rFonts w:asciiTheme="minorEastAsia" w:hAnsiTheme="minorEastAsia" w:eastAsiaTheme="minorEastAsia"/>
        </w:rPr>
        <w:fldChar w:fldCharType="separate"/>
      </w:r>
      <w:r>
        <w:rPr>
          <w:rFonts w:asciiTheme="minorEastAsia" w:hAnsiTheme="minorEastAsia" w:eastAsiaTheme="minorEastAsia"/>
        </w:rPr>
        <w:t>5</w:t>
      </w:r>
      <w:r>
        <w:rPr>
          <w:rFonts w:asciiTheme="minorEastAsia" w:hAnsiTheme="minorEastAsia" w:eastAsiaTheme="minorEastAsia"/>
        </w:rPr>
        <w:fldChar w:fldCharType="end"/>
      </w:r>
      <w:r>
        <w:rPr>
          <w:rFonts w:asciiTheme="minorEastAsia" w:hAnsiTheme="minorEastAsia" w:eastAsiaTheme="minorEastAsia"/>
        </w:rPr>
        <w:fldChar w:fldCharType="end"/>
      </w:r>
    </w:p>
    <w:p w14:paraId="7835B4D6">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"_Toc235608164" </w:instrText>
      </w:r>
      <w:r>
        <w:fldChar w:fldCharType="separate"/>
      </w:r>
      <w:r>
        <w:rPr>
          <w:rStyle w:val="37"/>
          <w:rFonts w:asciiTheme="minorEastAsia" w:hAnsiTheme="minorEastAsia" w:eastAsiaTheme="minorEastAsia"/>
        </w:rPr>
        <w:t>2.3 人机可变权交互试验平台测试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_Toc235608164 \h </w:instrText>
      </w:r>
      <w:r>
        <w:rPr>
          <w:rFonts w:asciiTheme="minorEastAsia" w:hAnsiTheme="minorEastAsia" w:eastAsiaTheme="minorEastAsia"/>
        </w:rPr>
        <w:fldChar w:fldCharType="separate"/>
      </w:r>
      <w:r>
        <w:rPr>
          <w:rFonts w:asciiTheme="minorEastAsia" w:hAnsiTheme="minorEastAsia" w:eastAsiaTheme="minorEastAsia"/>
        </w:rPr>
        <w:t>6</w:t>
      </w:r>
      <w:r>
        <w:rPr>
          <w:rFonts w:asciiTheme="minorEastAsia" w:hAnsiTheme="minorEastAsia" w:eastAsiaTheme="minorEastAsia"/>
        </w:rPr>
        <w:fldChar w:fldCharType="end"/>
      </w:r>
      <w:r>
        <w:rPr>
          <w:rFonts w:asciiTheme="minorEastAsia" w:hAnsiTheme="minorEastAsia" w:eastAsiaTheme="minorEastAsia"/>
        </w:rPr>
        <w:fldChar w:fldCharType="end"/>
      </w:r>
    </w:p>
    <w:p w14:paraId="3F675AE5">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"_Toc235608165" </w:instrText>
      </w:r>
      <w:r>
        <w:fldChar w:fldCharType="separate"/>
      </w:r>
      <w:r>
        <w:rPr>
          <w:rStyle w:val="37"/>
          <w:rFonts w:asciiTheme="minorEastAsia" w:hAnsiTheme="minorEastAsia" w:eastAsiaTheme="minorEastAsia"/>
        </w:rPr>
        <w:t>2.3.1 测试对象</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_Toc235608165 \h </w:instrText>
      </w:r>
      <w:r>
        <w:rPr>
          <w:rFonts w:asciiTheme="minorEastAsia" w:hAnsiTheme="minorEastAsia" w:eastAsiaTheme="minorEastAsia"/>
        </w:rPr>
        <w:fldChar w:fldCharType="separate"/>
      </w:r>
      <w:r>
        <w:rPr>
          <w:rFonts w:asciiTheme="minorEastAsia" w:hAnsiTheme="minorEastAsia" w:eastAsiaTheme="minorEastAsia"/>
        </w:rPr>
        <w:t>6</w:t>
      </w:r>
      <w:r>
        <w:rPr>
          <w:rFonts w:asciiTheme="minorEastAsia" w:hAnsiTheme="minorEastAsia" w:eastAsiaTheme="minorEastAsia"/>
        </w:rPr>
        <w:fldChar w:fldCharType="end"/>
      </w:r>
      <w:r>
        <w:rPr>
          <w:rFonts w:asciiTheme="minorEastAsia" w:hAnsiTheme="minorEastAsia" w:eastAsiaTheme="minorEastAsia"/>
        </w:rPr>
        <w:fldChar w:fldCharType="end"/>
      </w:r>
    </w:p>
    <w:p w14:paraId="7B16E545">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"_Toc235608166" </w:instrText>
      </w:r>
      <w:r>
        <w:fldChar w:fldCharType="separate"/>
      </w:r>
      <w:r>
        <w:rPr>
          <w:rStyle w:val="37"/>
          <w:rFonts w:asciiTheme="minorEastAsia" w:hAnsiTheme="minorEastAsia" w:eastAsiaTheme="minorEastAsia"/>
        </w:rPr>
        <w:t>2.3.2 三种控制模式全覆盖测试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_Toc235608166 \h </w:instrText>
      </w:r>
      <w:r>
        <w:rPr>
          <w:rFonts w:asciiTheme="minorEastAsia" w:hAnsiTheme="minorEastAsia" w:eastAsiaTheme="minorEastAsia"/>
        </w:rPr>
        <w:fldChar w:fldCharType="separate"/>
      </w:r>
      <w:r>
        <w:rPr>
          <w:rFonts w:asciiTheme="minorEastAsia" w:hAnsiTheme="minorEastAsia" w:eastAsiaTheme="minorEastAsia"/>
        </w:rPr>
        <w:t>6</w:t>
      </w:r>
      <w:r>
        <w:rPr>
          <w:rFonts w:asciiTheme="minorEastAsia" w:hAnsiTheme="minorEastAsia" w:eastAsiaTheme="minorEastAsia"/>
        </w:rPr>
        <w:fldChar w:fldCharType="end"/>
      </w:r>
      <w:r>
        <w:rPr>
          <w:rFonts w:asciiTheme="minorEastAsia" w:hAnsiTheme="minorEastAsia" w:eastAsiaTheme="minorEastAsia"/>
        </w:rPr>
        <w:fldChar w:fldCharType="end"/>
      </w:r>
    </w:p>
    <w:p w14:paraId="38667F5A">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"_Toc235608167" </w:instrText>
      </w:r>
      <w:r>
        <w:fldChar w:fldCharType="separate"/>
      </w:r>
      <w:r>
        <w:rPr>
          <w:rStyle w:val="37"/>
          <w:rFonts w:asciiTheme="minorEastAsia" w:hAnsiTheme="minorEastAsia" w:eastAsiaTheme="minorEastAsia"/>
        </w:rPr>
        <w:t>2.3.3 四类核心空战任务全覆盖测试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_Toc235608167 \h </w:instrText>
      </w:r>
      <w:r>
        <w:rPr>
          <w:rFonts w:asciiTheme="minorEastAsia" w:hAnsiTheme="minorEastAsia" w:eastAsiaTheme="minorEastAsia"/>
        </w:rPr>
        <w:fldChar w:fldCharType="separate"/>
      </w:r>
      <w:r>
        <w:rPr>
          <w:rFonts w:asciiTheme="minorEastAsia" w:hAnsiTheme="minorEastAsia" w:eastAsiaTheme="minorEastAsia"/>
        </w:rPr>
        <w:t>6</w:t>
      </w:r>
      <w:r>
        <w:rPr>
          <w:rFonts w:asciiTheme="minorEastAsia" w:hAnsiTheme="minorEastAsia" w:eastAsiaTheme="minorEastAsia"/>
        </w:rPr>
        <w:fldChar w:fldCharType="end"/>
      </w:r>
      <w:r>
        <w:rPr>
          <w:rFonts w:asciiTheme="minorEastAsia" w:hAnsiTheme="minorEastAsia" w:eastAsiaTheme="minorEastAsia"/>
        </w:rPr>
        <w:fldChar w:fldCharType="end"/>
      </w:r>
    </w:p>
    <w:p w14:paraId="4F308021">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"_Toc235608168" </w:instrText>
      </w:r>
      <w:r>
        <w:fldChar w:fldCharType="separate"/>
      </w:r>
      <w:r>
        <w:rPr>
          <w:rStyle w:val="37"/>
          <w:rFonts w:asciiTheme="minorEastAsia" w:hAnsiTheme="minorEastAsia" w:eastAsiaTheme="minorEastAsia"/>
        </w:rPr>
        <w:t>2.3.4 空战场景多维特征适配专项测试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_Toc235608168 \h </w:instrText>
      </w:r>
      <w:r>
        <w:rPr>
          <w:rFonts w:asciiTheme="minorEastAsia" w:hAnsiTheme="minorEastAsia" w:eastAsiaTheme="minorEastAsia"/>
        </w:rPr>
        <w:fldChar w:fldCharType="separate"/>
      </w:r>
      <w:r>
        <w:rPr>
          <w:rFonts w:asciiTheme="minorEastAsia" w:hAnsiTheme="minorEastAsia" w:eastAsiaTheme="minorEastAsia"/>
        </w:rPr>
        <w:t>7</w:t>
      </w:r>
      <w:r>
        <w:rPr>
          <w:rFonts w:asciiTheme="minorEastAsia" w:hAnsiTheme="minorEastAsia" w:eastAsiaTheme="minorEastAsia"/>
        </w:rPr>
        <w:fldChar w:fldCharType="end"/>
      </w:r>
      <w:r>
        <w:rPr>
          <w:rFonts w:asciiTheme="minorEastAsia" w:hAnsiTheme="minorEastAsia" w:eastAsiaTheme="minorEastAsia"/>
        </w:rPr>
        <w:fldChar w:fldCharType="end"/>
      </w:r>
    </w:p>
    <w:p w14:paraId="12B04310">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"_Toc235608169" </w:instrText>
      </w:r>
      <w:r>
        <w:fldChar w:fldCharType="separate"/>
      </w:r>
      <w:r>
        <w:rPr>
          <w:rStyle w:val="37"/>
          <w:rFonts w:asciiTheme="minorEastAsia" w:hAnsiTheme="minorEastAsia" w:eastAsiaTheme="minorEastAsia"/>
        </w:rPr>
        <w:t>2.3.5 多源数据同步采集专项测试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_Toc235608169 \h </w:instrText>
      </w:r>
      <w:r>
        <w:rPr>
          <w:rFonts w:asciiTheme="minorEastAsia" w:hAnsiTheme="minorEastAsia" w:eastAsiaTheme="minorEastAsia"/>
        </w:rPr>
        <w:fldChar w:fldCharType="separate"/>
      </w:r>
      <w:r>
        <w:rPr>
          <w:rFonts w:asciiTheme="minorEastAsia" w:hAnsiTheme="minorEastAsia" w:eastAsiaTheme="minorEastAsia"/>
        </w:rPr>
        <w:t>7</w:t>
      </w:r>
      <w:r>
        <w:rPr>
          <w:rFonts w:asciiTheme="minorEastAsia" w:hAnsiTheme="minorEastAsia" w:eastAsiaTheme="minorEastAsia"/>
        </w:rPr>
        <w:fldChar w:fldCharType="end"/>
      </w:r>
      <w:r>
        <w:rPr>
          <w:rFonts w:asciiTheme="minorEastAsia" w:hAnsiTheme="minorEastAsia" w:eastAsiaTheme="minorEastAsia"/>
        </w:rPr>
        <w:fldChar w:fldCharType="end"/>
      </w:r>
    </w:p>
    <w:p w14:paraId="0F0984D2">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"_Toc235608170" </w:instrText>
      </w:r>
      <w:r>
        <w:fldChar w:fldCharType="separate"/>
      </w:r>
      <w:r>
        <w:rPr>
          <w:rStyle w:val="37"/>
          <w:rFonts w:asciiTheme="minorEastAsia" w:hAnsiTheme="minorEastAsia" w:eastAsiaTheme="minorEastAsia"/>
        </w:rPr>
        <w:t>2.3.6 人机可变权切换专项测试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_Toc235608170 \h </w:instrText>
      </w:r>
      <w:r>
        <w:rPr>
          <w:rFonts w:asciiTheme="minorEastAsia" w:hAnsiTheme="minorEastAsia" w:eastAsiaTheme="minorEastAsia"/>
        </w:rPr>
        <w:fldChar w:fldCharType="separate"/>
      </w:r>
      <w:r>
        <w:rPr>
          <w:rFonts w:asciiTheme="minorEastAsia" w:hAnsiTheme="minorEastAsia" w:eastAsiaTheme="minorEastAsia"/>
        </w:rPr>
        <w:t>8</w:t>
      </w:r>
      <w:r>
        <w:rPr>
          <w:rFonts w:asciiTheme="minorEastAsia" w:hAnsiTheme="minorEastAsia" w:eastAsiaTheme="minorEastAsia"/>
        </w:rPr>
        <w:fldChar w:fldCharType="end"/>
      </w:r>
      <w:r>
        <w:rPr>
          <w:rFonts w:asciiTheme="minorEastAsia" w:hAnsiTheme="minorEastAsia" w:eastAsiaTheme="minorEastAsia"/>
        </w:rPr>
        <w:fldChar w:fldCharType="end"/>
      </w:r>
    </w:p>
    <w:p w14:paraId="7B39351E">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"_Toc235608171" </w:instrText>
      </w:r>
      <w:r>
        <w:fldChar w:fldCharType="separate"/>
      </w:r>
      <w:r>
        <w:rPr>
          <w:rStyle w:val="37"/>
          <w:rFonts w:asciiTheme="minorEastAsia" w:hAnsiTheme="minorEastAsia" w:eastAsiaTheme="minorEastAsia"/>
        </w:rPr>
        <w:t>2.3.7 平台稳定性与适配性测试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_Toc235608171 \h </w:instrText>
      </w:r>
      <w:r>
        <w:rPr>
          <w:rFonts w:asciiTheme="minorEastAsia" w:hAnsiTheme="minorEastAsia" w:eastAsiaTheme="minorEastAsia"/>
        </w:rPr>
        <w:fldChar w:fldCharType="separate"/>
      </w:r>
      <w:r>
        <w:rPr>
          <w:rFonts w:asciiTheme="minorEastAsia" w:hAnsiTheme="minorEastAsia" w:eastAsiaTheme="minorEastAsia"/>
        </w:rPr>
        <w:t>8</w:t>
      </w:r>
      <w:r>
        <w:rPr>
          <w:rFonts w:asciiTheme="minorEastAsia" w:hAnsiTheme="minorEastAsia" w:eastAsiaTheme="minorEastAsia"/>
        </w:rPr>
        <w:fldChar w:fldCharType="end"/>
      </w:r>
      <w:r>
        <w:rPr>
          <w:rFonts w:asciiTheme="minorEastAsia" w:hAnsiTheme="minorEastAsia" w:eastAsiaTheme="minorEastAsia"/>
        </w:rPr>
        <w:fldChar w:fldCharType="end"/>
      </w:r>
    </w:p>
    <w:p w14:paraId="5CB7AF04">
      <w:pPr>
        <w:pStyle w:val="19"/>
        <w:spacing w:line="440" w:lineRule="exact"/>
        <w:rPr>
          <w:rFonts w:asciiTheme="minorEastAsia" w:hAnsiTheme="minorEastAsia" w:eastAsiaTheme="minorEastAsia" w:cstheme="minorBidi"/>
          <w:sz w:val="21"/>
          <w:szCs w:val="22"/>
        </w:rPr>
      </w:pPr>
      <w:r>
        <w:fldChar w:fldCharType="begin"/>
      </w:r>
      <w:r>
        <w:instrText xml:space="preserve"> HYPERLINK \l "_Toc235608172" </w:instrText>
      </w:r>
      <w:r>
        <w:fldChar w:fldCharType="separate"/>
      </w:r>
      <w:r>
        <w:rPr>
          <w:rStyle w:val="37"/>
          <w:rFonts w:asciiTheme="minorEastAsia" w:hAnsiTheme="minorEastAsia" w:eastAsiaTheme="minorEastAsia"/>
        </w:rPr>
        <w:t>2.3.8 测试合格判定标准</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_Toc235608172 \h </w:instrText>
      </w:r>
      <w:r>
        <w:rPr>
          <w:rFonts w:asciiTheme="minorEastAsia" w:hAnsiTheme="minorEastAsia" w:eastAsiaTheme="minorEastAsia"/>
        </w:rPr>
        <w:fldChar w:fldCharType="separate"/>
      </w:r>
      <w:r>
        <w:rPr>
          <w:rFonts w:asciiTheme="minorEastAsia" w:hAnsiTheme="minorEastAsia" w:eastAsiaTheme="minorEastAsia"/>
        </w:rPr>
        <w:t>9</w:t>
      </w:r>
      <w:r>
        <w:rPr>
          <w:rFonts w:asciiTheme="minorEastAsia" w:hAnsiTheme="minorEastAsia" w:eastAsiaTheme="minorEastAsia"/>
        </w:rPr>
        <w:fldChar w:fldCharType="end"/>
      </w:r>
      <w:r>
        <w:rPr>
          <w:rFonts w:asciiTheme="minorEastAsia" w:hAnsiTheme="minorEastAsia" w:eastAsiaTheme="minorEastAsia"/>
        </w:rPr>
        <w:fldChar w:fldCharType="end"/>
      </w:r>
    </w:p>
    <w:p w14:paraId="0DC214AF">
      <w:pPr>
        <w:pStyle w:val="21"/>
        <w:spacing w:line="440" w:lineRule="exact"/>
        <w:rPr>
          <w:rFonts w:asciiTheme="minorEastAsia" w:hAnsiTheme="minorEastAsia" w:eastAsiaTheme="minorEastAsia" w:cstheme="minorBidi"/>
          <w:sz w:val="21"/>
          <w:szCs w:val="22"/>
        </w:rPr>
      </w:pPr>
      <w:r>
        <w:fldChar w:fldCharType="begin"/>
      </w:r>
      <w:r>
        <w:instrText xml:space="preserve"> HYPERLINK \l "_Toc235608173" </w:instrText>
      </w:r>
      <w:r>
        <w:fldChar w:fldCharType="separate"/>
      </w:r>
      <w:r>
        <w:rPr>
          <w:rStyle w:val="37"/>
          <w:rFonts w:asciiTheme="minorEastAsia" w:hAnsiTheme="minorEastAsia" w:eastAsiaTheme="minorEastAsia"/>
        </w:rPr>
        <w:t>3 测试输出</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_Toc235608173 \h </w:instrText>
      </w:r>
      <w:r>
        <w:rPr>
          <w:rFonts w:asciiTheme="minorEastAsia" w:hAnsiTheme="minorEastAsia" w:eastAsiaTheme="minorEastAsia"/>
        </w:rPr>
        <w:fldChar w:fldCharType="separate"/>
      </w:r>
      <w:r>
        <w:rPr>
          <w:rFonts w:asciiTheme="minorEastAsia" w:hAnsiTheme="minorEastAsia" w:eastAsiaTheme="minorEastAsia"/>
        </w:rPr>
        <w:t>9</w:t>
      </w:r>
      <w:r>
        <w:rPr>
          <w:rFonts w:asciiTheme="minorEastAsia" w:hAnsiTheme="minorEastAsia" w:eastAsiaTheme="minorEastAsia"/>
        </w:rPr>
        <w:fldChar w:fldCharType="end"/>
      </w:r>
      <w:r>
        <w:rPr>
          <w:rFonts w:asciiTheme="minorEastAsia" w:hAnsiTheme="minorEastAsia" w:eastAsiaTheme="minorEastAsia"/>
        </w:rPr>
        <w:fldChar w:fldCharType="end"/>
      </w:r>
    </w:p>
    <w:p w14:paraId="69A02416">
      <w:pPr>
        <w:pStyle w:val="21"/>
        <w:spacing w:line="440" w:lineRule="exact"/>
        <w:rPr>
          <w:rFonts w:asciiTheme="minorEastAsia" w:hAnsiTheme="minorEastAsia" w:eastAsiaTheme="minorEastAsia" w:cstheme="minorBidi"/>
          <w:sz w:val="21"/>
          <w:szCs w:val="22"/>
        </w:rPr>
      </w:pPr>
      <w:r>
        <w:fldChar w:fldCharType="begin"/>
      </w:r>
      <w:r>
        <w:instrText xml:space="preserve"> HYPERLINK \l "_Toc235608174" </w:instrText>
      </w:r>
      <w:r>
        <w:fldChar w:fldCharType="separate"/>
      </w:r>
      <w:r>
        <w:rPr>
          <w:rStyle w:val="37"/>
          <w:rFonts w:cs="Arial" w:asciiTheme="minorEastAsia" w:hAnsiTheme="minorEastAsia" w:eastAsiaTheme="minorEastAsia"/>
        </w:rPr>
        <w:t>附件1：人机信任表征、影响与调控机理研究测试用例和配套测试记录表</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_Toc235608174 \h </w:instrText>
      </w:r>
      <w:r>
        <w:rPr>
          <w:rFonts w:asciiTheme="minorEastAsia" w:hAnsiTheme="minorEastAsia" w:eastAsiaTheme="minorEastAsia"/>
        </w:rPr>
        <w:fldChar w:fldCharType="separate"/>
      </w:r>
      <w:r>
        <w:rPr>
          <w:rFonts w:asciiTheme="minorEastAsia" w:hAnsiTheme="minorEastAsia" w:eastAsiaTheme="minorEastAsia"/>
        </w:rPr>
        <w:t>10</w:t>
      </w:r>
      <w:r>
        <w:rPr>
          <w:rFonts w:asciiTheme="minorEastAsia" w:hAnsiTheme="minorEastAsia" w:eastAsiaTheme="minorEastAsia"/>
        </w:rPr>
        <w:fldChar w:fldCharType="end"/>
      </w:r>
      <w:r>
        <w:rPr>
          <w:rFonts w:asciiTheme="minorEastAsia" w:hAnsiTheme="minorEastAsia" w:eastAsiaTheme="minorEastAsia"/>
        </w:rPr>
        <w:fldChar w:fldCharType="end"/>
      </w:r>
    </w:p>
    <w:p w14:paraId="3F9547C5">
      <w:pPr>
        <w:pStyle w:val="21"/>
        <w:spacing w:line="440" w:lineRule="exact"/>
        <w:rPr>
          <w:rFonts w:asciiTheme="minorEastAsia" w:hAnsiTheme="minorEastAsia" w:eastAsiaTheme="minorEastAsia" w:cstheme="minorBidi"/>
          <w:sz w:val="21"/>
          <w:szCs w:val="22"/>
        </w:rPr>
      </w:pPr>
      <w:r>
        <w:fldChar w:fldCharType="begin"/>
      </w:r>
      <w:r>
        <w:instrText xml:space="preserve"> HYPERLINK \l "_Toc235608175" </w:instrText>
      </w:r>
      <w:r>
        <w:fldChar w:fldCharType="separate"/>
      </w:r>
      <w:r>
        <w:rPr>
          <w:rStyle w:val="37"/>
          <w:rFonts w:cs="Arial" w:asciiTheme="minorEastAsia" w:hAnsiTheme="minorEastAsia" w:eastAsiaTheme="minorEastAsia"/>
        </w:rPr>
        <w:t>1  技术文档类交付物测试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_Toc235608175 \h </w:instrText>
      </w:r>
      <w:r>
        <w:rPr>
          <w:rFonts w:asciiTheme="minorEastAsia" w:hAnsiTheme="minorEastAsia" w:eastAsiaTheme="minorEastAsia"/>
        </w:rPr>
        <w:fldChar w:fldCharType="separate"/>
      </w:r>
      <w:r>
        <w:rPr>
          <w:rFonts w:asciiTheme="minorEastAsia" w:hAnsiTheme="minorEastAsia" w:eastAsiaTheme="minorEastAsia"/>
        </w:rPr>
        <w:t>10</w:t>
      </w:r>
      <w:r>
        <w:rPr>
          <w:rFonts w:asciiTheme="minorEastAsia" w:hAnsiTheme="minorEastAsia" w:eastAsiaTheme="minorEastAsia"/>
        </w:rPr>
        <w:fldChar w:fldCharType="end"/>
      </w:r>
      <w:r>
        <w:rPr>
          <w:rFonts w:asciiTheme="minorEastAsia" w:hAnsiTheme="minorEastAsia" w:eastAsiaTheme="minorEastAsia"/>
        </w:rPr>
        <w:fldChar w:fldCharType="end"/>
      </w:r>
    </w:p>
    <w:p w14:paraId="5CEF19FF">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"_Toc235608176" </w:instrText>
      </w:r>
      <w:r>
        <w:fldChar w:fldCharType="separate"/>
      </w:r>
      <w:r>
        <w:rPr>
          <w:rStyle w:val="37"/>
          <w:rFonts w:cs="Arial" w:asciiTheme="minorEastAsia" w:hAnsiTheme="minorEastAsia" w:eastAsiaTheme="minorEastAsia"/>
        </w:rPr>
        <w:t>1.1  技术文档完整性测试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_Toc235608176 \h </w:instrText>
      </w:r>
      <w:r>
        <w:rPr>
          <w:rFonts w:asciiTheme="minorEastAsia" w:hAnsiTheme="minorEastAsia" w:eastAsiaTheme="minorEastAsia"/>
        </w:rPr>
        <w:fldChar w:fldCharType="separate"/>
      </w:r>
      <w:r>
        <w:rPr>
          <w:rFonts w:asciiTheme="minorEastAsia" w:hAnsiTheme="minorEastAsia" w:eastAsiaTheme="minorEastAsia"/>
        </w:rPr>
        <w:t>10</w:t>
      </w:r>
      <w:r>
        <w:rPr>
          <w:rFonts w:asciiTheme="minorEastAsia" w:hAnsiTheme="minorEastAsia" w:eastAsiaTheme="minorEastAsia"/>
        </w:rPr>
        <w:fldChar w:fldCharType="end"/>
      </w:r>
      <w:r>
        <w:rPr>
          <w:rFonts w:asciiTheme="minorEastAsia" w:hAnsiTheme="minorEastAsia" w:eastAsiaTheme="minorEastAsia"/>
        </w:rPr>
        <w:fldChar w:fldCharType="end"/>
      </w:r>
    </w:p>
    <w:p w14:paraId="5BC525C6">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"_Toc235608177" </w:instrText>
      </w:r>
      <w:r>
        <w:fldChar w:fldCharType="separate"/>
      </w:r>
      <w:r>
        <w:rPr>
          <w:rStyle w:val="37"/>
          <w:rFonts w:cs="Arial" w:asciiTheme="minorEastAsia" w:hAnsiTheme="minorEastAsia" w:eastAsiaTheme="minorEastAsia"/>
        </w:rPr>
        <w:t>1.2  文档内容合规性测试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_Toc235608177 \h </w:instrText>
      </w:r>
      <w:r>
        <w:rPr>
          <w:rFonts w:asciiTheme="minorEastAsia" w:hAnsiTheme="minorEastAsia" w:eastAsiaTheme="minorEastAsia"/>
        </w:rPr>
        <w:fldChar w:fldCharType="separate"/>
      </w:r>
      <w:r>
        <w:rPr>
          <w:rFonts w:asciiTheme="minorEastAsia" w:hAnsiTheme="minorEastAsia" w:eastAsiaTheme="minorEastAsia"/>
        </w:rPr>
        <w:t>10</w:t>
      </w:r>
      <w:r>
        <w:rPr>
          <w:rFonts w:asciiTheme="minorEastAsia" w:hAnsiTheme="minorEastAsia" w:eastAsiaTheme="minorEastAsia"/>
        </w:rPr>
        <w:fldChar w:fldCharType="end"/>
      </w:r>
      <w:r>
        <w:rPr>
          <w:rFonts w:asciiTheme="minorEastAsia" w:hAnsiTheme="minorEastAsia" w:eastAsiaTheme="minorEastAsia"/>
        </w:rPr>
        <w:fldChar w:fldCharType="end"/>
      </w:r>
    </w:p>
    <w:p w14:paraId="35470A7A">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"_Toc235608178" </w:instrText>
      </w:r>
      <w:r>
        <w:fldChar w:fldCharType="separate"/>
      </w:r>
      <w:r>
        <w:rPr>
          <w:rStyle w:val="37"/>
          <w:rFonts w:cs="Arial" w:asciiTheme="minorEastAsia" w:hAnsiTheme="minorEastAsia" w:eastAsiaTheme="minorEastAsia"/>
        </w:rPr>
        <w:t>1.3  文档格式规范性测试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_Toc235608178 \h </w:instrText>
      </w:r>
      <w:r>
        <w:rPr>
          <w:rFonts w:asciiTheme="minorEastAsia" w:hAnsiTheme="minorEastAsia" w:eastAsiaTheme="minorEastAsia"/>
        </w:rPr>
        <w:fldChar w:fldCharType="separate"/>
      </w:r>
      <w:r>
        <w:rPr>
          <w:rFonts w:asciiTheme="minorEastAsia" w:hAnsiTheme="minorEastAsia" w:eastAsiaTheme="minorEastAsia"/>
        </w:rPr>
        <w:t>11</w:t>
      </w:r>
      <w:r>
        <w:rPr>
          <w:rFonts w:asciiTheme="minorEastAsia" w:hAnsiTheme="minorEastAsia" w:eastAsiaTheme="minorEastAsia"/>
        </w:rPr>
        <w:fldChar w:fldCharType="end"/>
      </w:r>
      <w:r>
        <w:rPr>
          <w:rFonts w:asciiTheme="minorEastAsia" w:hAnsiTheme="minorEastAsia" w:eastAsiaTheme="minorEastAsia"/>
        </w:rPr>
        <w:fldChar w:fldCharType="end"/>
      </w:r>
    </w:p>
    <w:p w14:paraId="0169B33B">
      <w:pPr>
        <w:pStyle w:val="21"/>
        <w:spacing w:line="440" w:lineRule="exact"/>
        <w:rPr>
          <w:rFonts w:asciiTheme="minorEastAsia" w:hAnsiTheme="minorEastAsia" w:eastAsiaTheme="minorEastAsia" w:cstheme="minorBidi"/>
          <w:sz w:val="21"/>
          <w:szCs w:val="22"/>
        </w:rPr>
      </w:pPr>
      <w:r>
        <w:fldChar w:fldCharType="begin"/>
      </w:r>
      <w:r>
        <w:instrText xml:space="preserve"> HYPERLINK \l "_Toc235608179" </w:instrText>
      </w:r>
      <w:r>
        <w:fldChar w:fldCharType="separate"/>
      </w:r>
      <w:r>
        <w:rPr>
          <w:rStyle w:val="37"/>
          <w:rFonts w:cs="Arial" w:asciiTheme="minorEastAsia" w:hAnsiTheme="minorEastAsia" w:eastAsiaTheme="minorEastAsia"/>
        </w:rPr>
        <w:t>2  智能空战场景人机信任状态影响机理算法程序测试用例</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_Toc235608179 \h </w:instrText>
      </w:r>
      <w:r>
        <w:rPr>
          <w:rFonts w:asciiTheme="minorEastAsia" w:hAnsiTheme="minorEastAsia" w:eastAsiaTheme="minorEastAsia"/>
        </w:rPr>
        <w:fldChar w:fldCharType="separate"/>
      </w:r>
      <w:r>
        <w:rPr>
          <w:rFonts w:asciiTheme="minorEastAsia" w:hAnsiTheme="minorEastAsia" w:eastAsiaTheme="minorEastAsia"/>
        </w:rPr>
        <w:t>11</w:t>
      </w:r>
      <w:r>
        <w:rPr>
          <w:rFonts w:asciiTheme="minorEastAsia" w:hAnsiTheme="minorEastAsia" w:eastAsiaTheme="minorEastAsia"/>
        </w:rPr>
        <w:fldChar w:fldCharType="end"/>
      </w:r>
      <w:r>
        <w:rPr>
          <w:rFonts w:asciiTheme="minorEastAsia" w:hAnsiTheme="minorEastAsia" w:eastAsiaTheme="minorEastAsia"/>
        </w:rPr>
        <w:fldChar w:fldCharType="end"/>
      </w:r>
    </w:p>
    <w:p w14:paraId="4F0D87CB">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"_Toc235608180" </w:instrText>
      </w:r>
      <w:r>
        <w:fldChar w:fldCharType="separate"/>
      </w:r>
      <w:r>
        <w:rPr>
          <w:rStyle w:val="37"/>
          <w:rFonts w:cs="Arial" w:asciiTheme="minorEastAsia" w:hAnsiTheme="minorEastAsia" w:eastAsiaTheme="minorEastAsia"/>
        </w:rPr>
        <w:t>2.1  算法输入适配性测试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_Toc235608180 \h </w:instrText>
      </w:r>
      <w:r>
        <w:rPr>
          <w:rFonts w:asciiTheme="minorEastAsia" w:hAnsiTheme="minorEastAsia" w:eastAsiaTheme="minorEastAsia"/>
        </w:rPr>
        <w:fldChar w:fldCharType="separate"/>
      </w:r>
      <w:r>
        <w:rPr>
          <w:rFonts w:asciiTheme="minorEastAsia" w:hAnsiTheme="minorEastAsia" w:eastAsiaTheme="minorEastAsia"/>
        </w:rPr>
        <w:t>11</w:t>
      </w:r>
      <w:r>
        <w:rPr>
          <w:rFonts w:asciiTheme="minorEastAsia" w:hAnsiTheme="minorEastAsia" w:eastAsiaTheme="minorEastAsia"/>
        </w:rPr>
        <w:fldChar w:fldCharType="end"/>
      </w:r>
      <w:r>
        <w:rPr>
          <w:rFonts w:asciiTheme="minorEastAsia" w:hAnsiTheme="minorEastAsia" w:eastAsiaTheme="minorEastAsia"/>
        </w:rPr>
        <w:fldChar w:fldCharType="end"/>
      </w:r>
    </w:p>
    <w:p w14:paraId="551F5AC7">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"_Toc235608181" </w:instrText>
      </w:r>
      <w:r>
        <w:fldChar w:fldCharType="separate"/>
      </w:r>
      <w:r>
        <w:rPr>
          <w:rStyle w:val="37"/>
          <w:rFonts w:cs="Arial" w:asciiTheme="minorEastAsia" w:hAnsiTheme="minorEastAsia" w:eastAsiaTheme="minorEastAsia"/>
        </w:rPr>
        <w:t>2.2  影响因素量化输出测试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_Toc235608181 \h </w:instrText>
      </w:r>
      <w:r>
        <w:rPr>
          <w:rFonts w:asciiTheme="minorEastAsia" w:hAnsiTheme="minorEastAsia" w:eastAsiaTheme="minorEastAsia"/>
        </w:rPr>
        <w:fldChar w:fldCharType="separate"/>
      </w:r>
      <w:r>
        <w:rPr>
          <w:rFonts w:asciiTheme="minorEastAsia" w:hAnsiTheme="minorEastAsia" w:eastAsiaTheme="minorEastAsia"/>
        </w:rPr>
        <w:t>11</w:t>
      </w:r>
      <w:r>
        <w:rPr>
          <w:rFonts w:asciiTheme="minorEastAsia" w:hAnsiTheme="minorEastAsia" w:eastAsiaTheme="minorEastAsia"/>
        </w:rPr>
        <w:fldChar w:fldCharType="end"/>
      </w:r>
      <w:r>
        <w:rPr>
          <w:rFonts w:asciiTheme="minorEastAsia" w:hAnsiTheme="minorEastAsia" w:eastAsiaTheme="minorEastAsia"/>
        </w:rPr>
        <w:fldChar w:fldCharType="end"/>
      </w:r>
    </w:p>
    <w:p w14:paraId="2EEA560B">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"_Toc235608182" </w:instrText>
      </w:r>
      <w:r>
        <w:fldChar w:fldCharType="separate"/>
      </w:r>
      <w:r>
        <w:rPr>
          <w:rStyle w:val="37"/>
          <w:rFonts w:cs="Arial" w:asciiTheme="minorEastAsia" w:hAnsiTheme="minorEastAsia" w:eastAsiaTheme="minorEastAsia"/>
        </w:rPr>
        <w:t>2.3  多场景稳定性测试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_Toc235608182 \h </w:instrText>
      </w:r>
      <w:r>
        <w:rPr>
          <w:rFonts w:asciiTheme="minorEastAsia" w:hAnsiTheme="minorEastAsia" w:eastAsiaTheme="minorEastAsia"/>
        </w:rPr>
        <w:fldChar w:fldCharType="separate"/>
      </w:r>
      <w:r>
        <w:rPr>
          <w:rFonts w:asciiTheme="minorEastAsia" w:hAnsiTheme="minorEastAsia" w:eastAsiaTheme="minorEastAsia"/>
        </w:rPr>
        <w:t>12</w:t>
      </w:r>
      <w:r>
        <w:rPr>
          <w:rFonts w:asciiTheme="minorEastAsia" w:hAnsiTheme="minorEastAsia" w:eastAsiaTheme="minorEastAsia"/>
        </w:rPr>
        <w:fldChar w:fldCharType="end"/>
      </w:r>
      <w:r>
        <w:rPr>
          <w:rFonts w:asciiTheme="minorEastAsia" w:hAnsiTheme="minorEastAsia" w:eastAsiaTheme="minorEastAsia"/>
        </w:rPr>
        <w:fldChar w:fldCharType="end"/>
      </w:r>
    </w:p>
    <w:p w14:paraId="6EF39DFD">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"_Toc235608183" </w:instrText>
      </w:r>
      <w:r>
        <w:fldChar w:fldCharType="separate"/>
      </w:r>
      <w:r>
        <w:rPr>
          <w:rStyle w:val="37"/>
          <w:rFonts w:cs="Arial" w:asciiTheme="minorEastAsia" w:hAnsiTheme="minorEastAsia" w:eastAsiaTheme="minorEastAsia"/>
        </w:rPr>
        <w:t>2.4  平台接口对接测试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_Toc235608183 \h </w:instrText>
      </w:r>
      <w:r>
        <w:rPr>
          <w:rFonts w:asciiTheme="minorEastAsia" w:hAnsiTheme="minorEastAsia" w:eastAsiaTheme="minorEastAsia"/>
        </w:rPr>
        <w:fldChar w:fldCharType="separate"/>
      </w:r>
      <w:r>
        <w:rPr>
          <w:rFonts w:asciiTheme="minorEastAsia" w:hAnsiTheme="minorEastAsia" w:eastAsiaTheme="minorEastAsia"/>
        </w:rPr>
        <w:t>12</w:t>
      </w:r>
      <w:r>
        <w:rPr>
          <w:rFonts w:asciiTheme="minorEastAsia" w:hAnsiTheme="minorEastAsia" w:eastAsiaTheme="minorEastAsia"/>
        </w:rPr>
        <w:fldChar w:fldCharType="end"/>
      </w:r>
      <w:r>
        <w:rPr>
          <w:rFonts w:asciiTheme="minorEastAsia" w:hAnsiTheme="minorEastAsia" w:eastAsiaTheme="minorEastAsia"/>
        </w:rPr>
        <w:fldChar w:fldCharType="end"/>
      </w:r>
    </w:p>
    <w:p w14:paraId="1300E361">
      <w:pPr>
        <w:pStyle w:val="21"/>
        <w:spacing w:line="440" w:lineRule="exact"/>
        <w:rPr>
          <w:rFonts w:asciiTheme="minorEastAsia" w:hAnsiTheme="minorEastAsia" w:eastAsiaTheme="minorEastAsia" w:cstheme="minorBidi"/>
          <w:sz w:val="21"/>
          <w:szCs w:val="22"/>
        </w:rPr>
      </w:pPr>
      <w:r>
        <w:fldChar w:fldCharType="begin"/>
      </w:r>
      <w:r>
        <w:instrText xml:space="preserve"> HYPERLINK \l "_Toc235608184" </w:instrText>
      </w:r>
      <w:r>
        <w:fldChar w:fldCharType="separate"/>
      </w:r>
      <w:r>
        <w:rPr>
          <w:rStyle w:val="37"/>
          <w:rFonts w:cs="Arial" w:asciiTheme="minorEastAsia" w:hAnsiTheme="minorEastAsia" w:eastAsiaTheme="minorEastAsia"/>
        </w:rPr>
        <w:t>3  人机可变权交互试验平台一体化测试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_Toc235608184 \h </w:instrText>
      </w:r>
      <w:r>
        <w:rPr>
          <w:rFonts w:asciiTheme="minorEastAsia" w:hAnsiTheme="minorEastAsia" w:eastAsiaTheme="minorEastAsia"/>
        </w:rPr>
        <w:fldChar w:fldCharType="separate"/>
      </w:r>
      <w:r>
        <w:rPr>
          <w:rFonts w:asciiTheme="minorEastAsia" w:hAnsiTheme="minorEastAsia" w:eastAsiaTheme="minorEastAsia"/>
        </w:rPr>
        <w:t>12</w:t>
      </w:r>
      <w:r>
        <w:rPr>
          <w:rFonts w:asciiTheme="minorEastAsia" w:hAnsiTheme="minorEastAsia" w:eastAsiaTheme="minorEastAsia"/>
        </w:rPr>
        <w:fldChar w:fldCharType="end"/>
      </w:r>
      <w:r>
        <w:rPr>
          <w:rFonts w:asciiTheme="minorEastAsia" w:hAnsiTheme="minorEastAsia" w:eastAsiaTheme="minorEastAsia"/>
        </w:rPr>
        <w:fldChar w:fldCharType="end"/>
      </w:r>
    </w:p>
    <w:p w14:paraId="241FCC71">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"_Toc235608185" </w:instrText>
      </w:r>
      <w:r>
        <w:fldChar w:fldCharType="separate"/>
      </w:r>
      <w:r>
        <w:rPr>
          <w:rStyle w:val="37"/>
          <w:rFonts w:cs="Arial" w:asciiTheme="minorEastAsia" w:hAnsiTheme="minorEastAsia" w:eastAsiaTheme="minorEastAsia"/>
        </w:rPr>
        <w:t>3.1  三模式控制功能切换测试（手动/协同/自主）</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_Toc235608185 \h </w:instrText>
      </w:r>
      <w:r>
        <w:rPr>
          <w:rFonts w:asciiTheme="minorEastAsia" w:hAnsiTheme="minorEastAsia" w:eastAsiaTheme="minorEastAsia"/>
        </w:rPr>
        <w:fldChar w:fldCharType="separate"/>
      </w:r>
      <w:r>
        <w:rPr>
          <w:rFonts w:asciiTheme="minorEastAsia" w:hAnsiTheme="minorEastAsia" w:eastAsiaTheme="minorEastAsia"/>
        </w:rPr>
        <w:t>12</w:t>
      </w:r>
      <w:r>
        <w:rPr>
          <w:rFonts w:asciiTheme="minorEastAsia" w:hAnsiTheme="minorEastAsia" w:eastAsiaTheme="minorEastAsia"/>
        </w:rPr>
        <w:fldChar w:fldCharType="end"/>
      </w:r>
      <w:r>
        <w:rPr>
          <w:rFonts w:asciiTheme="minorEastAsia" w:hAnsiTheme="minorEastAsia" w:eastAsiaTheme="minorEastAsia"/>
        </w:rPr>
        <w:fldChar w:fldCharType="end"/>
      </w:r>
    </w:p>
    <w:p w14:paraId="72F2DA79">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"_Toc235608186" </w:instrText>
      </w:r>
      <w:r>
        <w:fldChar w:fldCharType="separate"/>
      </w:r>
      <w:r>
        <w:rPr>
          <w:rStyle w:val="37"/>
          <w:rFonts w:cs="Arial" w:asciiTheme="minorEastAsia" w:hAnsiTheme="minorEastAsia" w:eastAsiaTheme="minorEastAsia"/>
        </w:rPr>
        <w:t>3.2  四类核心空战任务全覆盖测试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_Toc235608186 \h </w:instrText>
      </w:r>
      <w:r>
        <w:rPr>
          <w:rFonts w:asciiTheme="minorEastAsia" w:hAnsiTheme="minorEastAsia" w:eastAsiaTheme="minorEastAsia"/>
        </w:rPr>
        <w:fldChar w:fldCharType="separate"/>
      </w:r>
      <w:r>
        <w:rPr>
          <w:rFonts w:asciiTheme="minorEastAsia" w:hAnsiTheme="minorEastAsia" w:eastAsiaTheme="minorEastAsia"/>
        </w:rPr>
        <w:t>13</w:t>
      </w:r>
      <w:r>
        <w:rPr>
          <w:rFonts w:asciiTheme="minorEastAsia" w:hAnsiTheme="minorEastAsia" w:eastAsiaTheme="minorEastAsia"/>
        </w:rPr>
        <w:fldChar w:fldCharType="end"/>
      </w:r>
      <w:r>
        <w:rPr>
          <w:rFonts w:asciiTheme="minorEastAsia" w:hAnsiTheme="minorEastAsia" w:eastAsiaTheme="minorEastAsia"/>
        </w:rPr>
        <w:fldChar w:fldCharType="end"/>
      </w:r>
    </w:p>
    <w:p w14:paraId="69B44279">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"_Toc235608187" </w:instrText>
      </w:r>
      <w:r>
        <w:fldChar w:fldCharType="separate"/>
      </w:r>
      <w:r>
        <w:rPr>
          <w:rStyle w:val="37"/>
          <w:rFonts w:cs="Arial" w:asciiTheme="minorEastAsia" w:hAnsiTheme="minorEastAsia" w:eastAsiaTheme="minorEastAsia"/>
        </w:rPr>
        <w:t>3.3  多源数据同步采集测试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_Toc235608187 \h </w:instrText>
      </w:r>
      <w:r>
        <w:rPr>
          <w:rFonts w:asciiTheme="minorEastAsia" w:hAnsiTheme="minorEastAsia" w:eastAsiaTheme="minorEastAsia"/>
        </w:rPr>
        <w:fldChar w:fldCharType="separate"/>
      </w:r>
      <w:r>
        <w:rPr>
          <w:rFonts w:asciiTheme="minorEastAsia" w:hAnsiTheme="minorEastAsia" w:eastAsiaTheme="minorEastAsia"/>
        </w:rPr>
        <w:t>13</w:t>
      </w:r>
      <w:r>
        <w:rPr>
          <w:rFonts w:asciiTheme="minorEastAsia" w:hAnsiTheme="minorEastAsia" w:eastAsiaTheme="minorEastAsia"/>
        </w:rPr>
        <w:fldChar w:fldCharType="end"/>
      </w:r>
      <w:r>
        <w:rPr>
          <w:rFonts w:asciiTheme="minorEastAsia" w:hAnsiTheme="minorEastAsia" w:eastAsiaTheme="minorEastAsia"/>
        </w:rPr>
        <w:fldChar w:fldCharType="end"/>
      </w:r>
    </w:p>
    <w:p w14:paraId="4367192A">
      <w:pPr>
        <w:pStyle w:val="21"/>
        <w:spacing w:line="440" w:lineRule="exact"/>
        <w:rPr>
          <w:rFonts w:asciiTheme="minorEastAsia" w:hAnsiTheme="minorEastAsia" w:eastAsiaTheme="minorEastAsia" w:cstheme="minorBidi"/>
          <w:sz w:val="21"/>
          <w:szCs w:val="22"/>
        </w:rPr>
      </w:pPr>
      <w:r>
        <w:fldChar w:fldCharType="begin"/>
      </w:r>
      <w:r>
        <w:instrText xml:space="preserve"> HYPERLINK \l "_Toc235608188" </w:instrText>
      </w:r>
      <w:r>
        <w:fldChar w:fldCharType="separate"/>
      </w:r>
      <w:r>
        <w:rPr>
          <w:rStyle w:val="37"/>
          <w:rFonts w:cs="Arial" w:asciiTheme="minorEastAsia" w:hAnsiTheme="minorEastAsia" w:eastAsiaTheme="minorEastAsia"/>
        </w:rPr>
        <w:t>附件2：测试记录表格</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_Toc235608188 \h </w:instrText>
      </w:r>
      <w:r>
        <w:rPr>
          <w:rFonts w:asciiTheme="minorEastAsia" w:hAnsiTheme="minorEastAsia" w:eastAsiaTheme="minorEastAsia"/>
        </w:rPr>
        <w:fldChar w:fldCharType="separate"/>
      </w:r>
      <w:r>
        <w:rPr>
          <w:rFonts w:asciiTheme="minorEastAsia" w:hAnsiTheme="minorEastAsia" w:eastAsiaTheme="minorEastAsia"/>
        </w:rPr>
        <w:t>14</w:t>
      </w:r>
      <w:r>
        <w:rPr>
          <w:rFonts w:asciiTheme="minorEastAsia" w:hAnsiTheme="minorEastAsia" w:eastAsiaTheme="minorEastAsia"/>
        </w:rPr>
        <w:fldChar w:fldCharType="end"/>
      </w:r>
      <w:r>
        <w:rPr>
          <w:rFonts w:asciiTheme="minorEastAsia" w:hAnsiTheme="minorEastAsia" w:eastAsiaTheme="minorEastAsia"/>
        </w:rPr>
        <w:fldChar w:fldCharType="end"/>
      </w:r>
    </w:p>
    <w:p w14:paraId="653D27BD">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"_Toc235608189" </w:instrText>
      </w:r>
      <w:r>
        <w:fldChar w:fldCharType="separate"/>
      </w:r>
      <w:r>
        <w:rPr>
          <w:rStyle w:val="37"/>
          <w:rFonts w:cs="Arial" w:asciiTheme="minorEastAsia" w:hAnsiTheme="minorEastAsia" w:eastAsiaTheme="minorEastAsia"/>
        </w:rPr>
        <w:t>附表1  软硬件交付物整体测试记录表</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_Toc235608189 \h </w:instrText>
      </w:r>
      <w:r>
        <w:rPr>
          <w:rFonts w:asciiTheme="minorEastAsia" w:hAnsiTheme="minorEastAsia" w:eastAsiaTheme="minorEastAsia"/>
        </w:rPr>
        <w:fldChar w:fldCharType="separate"/>
      </w:r>
      <w:r>
        <w:rPr>
          <w:rFonts w:asciiTheme="minorEastAsia" w:hAnsiTheme="minorEastAsia" w:eastAsiaTheme="minorEastAsia"/>
        </w:rPr>
        <w:t>14</w:t>
      </w:r>
      <w:r>
        <w:rPr>
          <w:rFonts w:asciiTheme="minorEastAsia" w:hAnsiTheme="minorEastAsia" w:eastAsiaTheme="minorEastAsia"/>
        </w:rPr>
        <w:fldChar w:fldCharType="end"/>
      </w:r>
      <w:r>
        <w:rPr>
          <w:rFonts w:asciiTheme="minorEastAsia" w:hAnsiTheme="minorEastAsia" w:eastAsiaTheme="minorEastAsia"/>
        </w:rPr>
        <w:fldChar w:fldCharType="end"/>
      </w:r>
    </w:p>
    <w:p w14:paraId="762A6270">
      <w:pPr>
        <w:pStyle w:val="20"/>
        <w:spacing w:line="440" w:lineRule="exact"/>
        <w:rPr>
          <w:rFonts w:asciiTheme="minorEastAsia" w:hAnsiTheme="minorEastAsia" w:eastAsiaTheme="minorEastAsia" w:cstheme="minorBidi"/>
          <w:sz w:val="21"/>
          <w:szCs w:val="22"/>
        </w:rPr>
      </w:pPr>
      <w:r>
        <w:fldChar w:fldCharType="begin"/>
      </w:r>
      <w:r>
        <w:instrText xml:space="preserve"> HYPERLINK \l "_Toc235608190" </w:instrText>
      </w:r>
      <w:r>
        <w:fldChar w:fldCharType="separate"/>
      </w:r>
      <w:r>
        <w:rPr>
          <w:rStyle w:val="37"/>
          <w:rFonts w:cs="Arial" w:asciiTheme="minorEastAsia" w:hAnsiTheme="minorEastAsia" w:eastAsiaTheme="minorEastAsia"/>
        </w:rPr>
        <w:t>附表2  人机可变权交互试验平台专项测试记录表</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_Toc235608190 \h </w:instrText>
      </w:r>
      <w:r>
        <w:rPr>
          <w:rFonts w:asciiTheme="minorEastAsia" w:hAnsiTheme="minorEastAsia" w:eastAsiaTheme="minorEastAsia"/>
        </w:rPr>
        <w:fldChar w:fldCharType="separate"/>
      </w:r>
      <w:r>
        <w:rPr>
          <w:rFonts w:asciiTheme="minorEastAsia" w:hAnsiTheme="minorEastAsia" w:eastAsiaTheme="minorEastAsia"/>
        </w:rPr>
        <w:t>17</w:t>
      </w:r>
      <w:r>
        <w:rPr>
          <w:rFonts w:asciiTheme="minorEastAsia" w:hAnsiTheme="minorEastAsia" w:eastAsiaTheme="minorEastAsia"/>
        </w:rPr>
        <w:fldChar w:fldCharType="end"/>
      </w:r>
      <w:r>
        <w:rPr>
          <w:rFonts w:asciiTheme="minorEastAsia" w:hAnsiTheme="minorEastAsia" w:eastAsiaTheme="minorEastAsia"/>
        </w:rPr>
        <w:fldChar w:fldCharType="end"/>
      </w:r>
    </w:p>
    <w:p w14:paraId="530F484A">
      <w:pPr>
        <w:pStyle w:val="21"/>
        <w:spacing w:line="440" w:lineRule="exact"/>
        <w:rPr>
          <w:rFonts w:asciiTheme="minorEastAsia" w:hAnsiTheme="minorEastAsia" w:eastAsiaTheme="minorEastAsia" w:cstheme="minorBidi"/>
          <w:sz w:val="21"/>
          <w:szCs w:val="22"/>
        </w:rPr>
      </w:pPr>
      <w:r>
        <w:fldChar w:fldCharType="begin"/>
      </w:r>
      <w:r>
        <w:instrText xml:space="preserve"> HYPERLINK \l "_Toc235608191" </w:instrText>
      </w:r>
      <w:r>
        <w:fldChar w:fldCharType="separate"/>
      </w:r>
      <w:r>
        <w:rPr>
          <w:rStyle w:val="37"/>
          <w:rFonts w:cs="Arial" w:asciiTheme="minorEastAsia" w:hAnsiTheme="minorEastAsia" w:eastAsiaTheme="minorEastAsia"/>
        </w:rPr>
        <w:t>不合格项整改通知单</w:t>
      </w:r>
      <w:r>
        <w:rPr>
          <w:rFonts w:asciiTheme="minorEastAsia" w:hAnsiTheme="minorEastAsia" w:eastAsiaTheme="minorEastAsia"/>
        </w:rPr>
        <w:tab/>
      </w:r>
      <w:r>
        <w:rPr>
          <w:rFonts w:asciiTheme="minorEastAsia" w:hAnsiTheme="minorEastAsia" w:eastAsiaTheme="minorEastAsia"/>
        </w:rPr>
        <w:fldChar w:fldCharType="begin"/>
      </w:r>
      <w:r>
        <w:rPr>
          <w:rFonts w:asciiTheme="minorEastAsia" w:hAnsiTheme="minorEastAsia" w:eastAsiaTheme="minorEastAsia"/>
        </w:rPr>
        <w:instrText xml:space="preserve"> PAGEREF _Toc235608191 \h </w:instrText>
      </w:r>
      <w:r>
        <w:rPr>
          <w:rFonts w:asciiTheme="minorEastAsia" w:hAnsiTheme="minorEastAsia" w:eastAsiaTheme="minorEastAsia"/>
        </w:rPr>
        <w:fldChar w:fldCharType="separate"/>
      </w:r>
      <w:r>
        <w:rPr>
          <w:rFonts w:asciiTheme="minorEastAsia" w:hAnsiTheme="minorEastAsia" w:eastAsiaTheme="minorEastAsia"/>
        </w:rPr>
        <w:t>19</w:t>
      </w:r>
      <w:r>
        <w:rPr>
          <w:rFonts w:asciiTheme="minorEastAsia" w:hAnsiTheme="minorEastAsia" w:eastAsiaTheme="minorEastAsia"/>
        </w:rPr>
        <w:fldChar w:fldCharType="end"/>
      </w:r>
      <w:r>
        <w:rPr>
          <w:rFonts w:asciiTheme="minorEastAsia" w:hAnsiTheme="minorEastAsia" w:eastAsiaTheme="minorEastAsia"/>
        </w:rPr>
        <w:fldChar w:fldCharType="end"/>
      </w:r>
    </w:p>
    <w:p w14:paraId="0C55246A">
      <w:pPr>
        <w:spacing w:line="440" w:lineRule="exact"/>
      </w:pPr>
      <w:r>
        <w:rPr>
          <w:rFonts w:asciiTheme="minorEastAsia" w:hAnsiTheme="minorEastAsia" w:eastAsiaTheme="minorEastAsia"/>
          <w:kern w:val="2"/>
          <w:szCs w:val="24"/>
        </w:rPr>
        <w:fldChar w:fldCharType="end"/>
      </w:r>
    </w:p>
    <w:p w14:paraId="3962AEB4"/>
    <w:p w14:paraId="19D51213"/>
    <w:p w14:paraId="1E231ED9">
      <w:pPr>
        <w:jc w:val="center"/>
        <w:rPr>
          <w:rFonts w:eastAsia="黑体"/>
          <w:sz w:val="32"/>
        </w:rPr>
        <w:sectPr>
          <w:footerReference r:id="rId7" w:type="default"/>
          <w:headerReference w:type="default" r:id="rId3"/>
          <w:headerReference w:type="first" r:id="rId4"/>
          <w:footerReference w:type="first" r:id="rId16"/>
          <w:pgSz w:w="11906" w:h="16838"/>
          <w:pgMar w:top="1440" w:right="1797" w:bottom="1440" w:left="1797" w:header="851" w:footer="992" w:gutter="0"/>
          <w:pgNumType w:fmt="upperRoman" w:start="1"/>
          <w:cols w:space="720" w:num="1"/>
          <w:docGrid w:type="lines" w:linePitch="312" w:charSpace="0"/>
        </w:sectPr>
      </w:pPr>
    </w:p>
    <w:p w14:paraId="44632A4C">
      <w:pPr>
        <w:jc w:val="center"/>
        <w:rPr>
          <w:rFonts w:eastAsia="黑体"/>
          <w:sz w:val="32"/>
        </w:rPr>
      </w:pPr>
      <w:r>
        <w:rPr>
          <w:rFonts w:hint="eastAsia" w:eastAsia="黑体"/>
          <w:sz w:val="32"/>
        </w:rPr>
        <w:t>术语、符号和缩略语</w:t>
      </w:r>
    </w:p>
    <w:p w14:paraId="2B5A79AE">
      <w:pPr>
        <w:jc w:val="center"/>
      </w:pPr>
    </w:p>
    <w:tbl>
      <w:tblPr>
        <w:tblStyle w:val="33"/>
        <w:tblW w:w="0" w:type="auto"/>
        <w:tblInd w:w="16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3119"/>
      </w:tblGrid>
      <w:tr w14:paraId="5458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7" w:hRule="atLeast"/>
        </w:trPr>
        <w:tc>
          <w:tcPr>
            <w:tcW w:w="1984" w:type="dxa"/>
            <w:vAlign w:val="center"/>
          </w:tcPr>
          <w:p w14:paraId="48FADA68">
            <w:pPr>
              <w:jc w:val="center"/>
            </w:pPr>
            <w:r>
              <w:rPr/>
              <w:t>AI</w:t>
            </w:r>
          </w:p>
        </w:tc>
        <w:tc>
          <w:tcPr>
            <w:tcW w:w="3119" w:type="dxa"/>
            <w:vAlign w:val="center"/>
          </w:tcPr>
          <w:p w14:paraId="5A99AB96">
            <w:pPr>
              <w:jc w:val="center"/>
            </w:pPr>
            <w:r>
              <w:rPr/>
              <w:t>Artificial Intelligence，人工智能</w:t>
            </w:r>
          </w:p>
        </w:tc>
      </w:tr>
      <w:tr w14:paraId="44B8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984" w:type="dxa"/>
            <w:vAlign w:val="center"/>
          </w:tcPr>
          <w:p w14:paraId="5FFCD92C">
            <w:pPr>
              <w:jc w:val="center"/>
            </w:pPr>
            <w:r>
              <w:rPr/>
              <w:t>BVR</w:t>
            </w:r>
          </w:p>
        </w:tc>
        <w:tc>
          <w:tcPr>
            <w:tcW w:w="3119" w:type="dxa"/>
            <w:vAlign w:val="center"/>
          </w:tcPr>
          <w:p w14:paraId="022446AD">
            <w:pPr>
              <w:jc w:val="center"/>
            </w:pPr>
            <w:r>
              <w:rPr/>
              <w:t>Beyond Visual Range，超视距</w:t>
            </w:r>
          </w:p>
        </w:tc>
      </w:tr>
      <w:tr w14:paraId="7A81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984" w:type="dxa"/>
            <w:vAlign w:val="center"/>
          </w:tcPr>
          <w:p w14:paraId="667A1BC3">
            <w:pPr>
              <w:jc w:val="center"/>
            </w:pPr>
            <w:r>
              <w:rPr/>
              <w:t>1V1</w:t>
            </w:r>
          </w:p>
        </w:tc>
        <w:tc>
          <w:tcPr>
            <w:tcW w:w="3119" w:type="dxa"/>
            <w:vAlign w:val="center"/>
          </w:tcPr>
          <w:p w14:paraId="7587EC51">
            <w:pPr>
              <w:jc w:val="center"/>
            </w:pPr>
            <w:r>
              <w:rPr/>
              <w:t>一对一空战对抗场景</w:t>
            </w:r>
          </w:p>
        </w:tc>
      </w:tr>
    </w:tbl>
    <w:p w14:paraId="6102F0F7"/>
    <w:p w14:paraId="48E310DE">
      <w:pPr>
        <w:jc w:val="center"/>
        <w:rPr>
          <w:rFonts w:ascii="宋体" w:hAnsi="宋体"/>
        </w:rPr>
        <w:sectPr>
          <w:pgSz w:w="11906" w:h="16838"/>
          <w:pgMar w:top="1440" w:right="1797" w:bottom="1440" w:left="1797" w:header="851" w:footer="992" w:gutter="0"/>
          <w:pgNumType w:fmt="upperRoman" w:start="1"/>
          <w:cols w:space="720" w:num="1"/>
          <w:docGrid w:type="lines" w:linePitch="312" w:charSpace="0"/>
        </w:sectPr>
      </w:pPr>
    </w:p>
    <w:p w14:paraId="4A0AE605">
      <w:pPr>
        <w:pStyle w:val="3"/>
      </w:pPr>
      <w:bookmarkStart w:id="0" w:name="_Toc235607825"/>
      <w:bookmarkStart w:id="1" w:name="_Toc235608149"/>
      <w:bookmarkStart w:id="2" w:name="_Toc235607716"/>
      <w:r>
        <w:rPr>
          <w:rFonts w:hint="eastAsia"/>
        </w:rPr>
        <w:t>概述</w:t>
      </w:r>
      <w:bookmarkEnd w:id="0"/>
      <w:bookmarkEnd w:id="1"/>
      <w:bookmarkEnd w:id="2"/>
    </w:p>
    <w:p w14:paraId="1F2731B3">
      <w:pPr>
        <w:pStyle w:val="5"/>
      </w:pPr>
      <w:bookmarkStart w:id="3" w:name="_Toc235608150"/>
      <w:bookmarkStart w:id="4" w:name="_Toc235607717"/>
      <w:r>
        <w:rPr>
          <w:rFonts w:hint="eastAsia"/>
        </w:rPr>
        <w:t>项目介绍</w:t>
      </w:r>
      <w:bookmarkEnd w:id="3"/>
      <w:bookmarkEnd w:id="4"/>
    </w:p>
    <w:p w14:paraId="3DAA5860">
      <w:pPr>
        <w:pStyle w:val="4"/>
        <w:spacing w:line="440" w:lineRule="exact"/>
      </w:pPr>
      <w:r>
        <w:rPr>
          <w:rFonts w:hint="eastAsia"/>
        </w:rPr>
        <w:t>本</w:t>
      </w:r>
      <w:r>
        <w:rPr>
          <w:rFonts w:hint="eastAsia" w:ascii="宋体" w:hAnsi="宋体" w:cs="宋体"/>
        </w:rPr>
        <w:t>专题主要针对飞行员对AI赋能机载座舱智能系统的信任失当问题，面向典型空战作业场景，以典型操控任务为研究对象，研究基于动作交互行为的信任表征、影响与调控机理。研究</w:t>
      </w:r>
      <w:r>
        <w:rPr>
          <w:rFonts w:hint="eastAsia" w:ascii="宋体" w:hAnsi="宋体"/>
        </w:rPr>
        <w:t>基于典型智能空战任务场景特征分析，设计并搭建人机可变权仿真模拟试验程序</w:t>
      </w:r>
      <w:r>
        <w:rPr>
          <w:rFonts w:hint="eastAsia" w:ascii="宋体" w:hAnsi="宋体" w:cs="宋体"/>
        </w:rPr>
        <w:t>。</w:t>
      </w:r>
      <w:r>
        <w:rPr>
          <w:rFonts w:ascii="宋体" w:hAnsi="宋体" w:cs="宋体"/>
        </w:rPr>
        <w:t>结合人机交互、心理学</w:t>
      </w:r>
      <w:r>
        <w:rPr>
          <w:rFonts w:hint="eastAsia" w:ascii="宋体" w:hAnsi="宋体" w:cs="宋体"/>
        </w:rPr>
        <w:t>与人工智能</w:t>
      </w:r>
      <w:r>
        <w:rPr>
          <w:rFonts w:ascii="宋体" w:hAnsi="宋体" w:cs="宋体"/>
        </w:rPr>
        <w:t>等领域的理论范式与研究方法，利用多模态测评技术，从人、机、环三方面鉴别人机信任的关键影响因素，并以此为基础</w:t>
      </w:r>
      <w:r>
        <w:rPr>
          <w:rFonts w:hint="eastAsia" w:ascii="宋体" w:hAnsi="宋体" w:cs="宋体"/>
        </w:rPr>
        <w:t>研究</w:t>
      </w:r>
      <w:r>
        <w:rPr>
          <w:rFonts w:ascii="宋体" w:hAnsi="宋体" w:cs="宋体"/>
        </w:rPr>
        <w:t>特定任务情境</w:t>
      </w:r>
      <w:r>
        <w:rPr>
          <w:rFonts w:hint="eastAsia" w:ascii="宋体" w:hAnsi="宋体" w:cs="宋体"/>
        </w:rPr>
        <w:t>下</w:t>
      </w:r>
      <w:r>
        <w:rPr>
          <w:rFonts w:ascii="宋体" w:hAnsi="宋体" w:cs="宋体"/>
        </w:rPr>
        <w:t>人机信任的调控机理</w:t>
      </w:r>
      <w:r>
        <w:rPr>
          <w:rFonts w:hint="eastAsia" w:ascii="宋体" w:hAnsi="宋体" w:cs="宋体"/>
        </w:rPr>
        <w:t>，为后续开展人机信任计算模型与调控方法研究提供理论指导和技术支撑</w:t>
      </w:r>
      <w:r>
        <w:rPr>
          <w:rFonts w:hint="eastAsia"/>
        </w:rPr>
        <w:t>。</w:t>
      </w:r>
    </w:p>
    <w:p w14:paraId="4B0D2521">
      <w:pPr>
        <w:pStyle w:val="5"/>
      </w:pPr>
      <w:bookmarkStart w:id="5" w:name="_Toc235607718"/>
      <w:bookmarkStart w:id="6" w:name="_Toc235608151"/>
      <w:r>
        <w:rPr>
          <w:rFonts w:hint="eastAsia"/>
        </w:rPr>
        <w:t>测试对象</w:t>
      </w:r>
      <w:bookmarkEnd w:id="5"/>
      <w:bookmarkEnd w:id="6"/>
    </w:p>
    <w:p w14:paraId="52563D0D">
      <w:pPr>
        <w:numPr>
          <w:ilvl w:val="0"/>
          <w:numId w:val="2"/>
        </w:numPr>
        <w:spacing w:line="440" w:lineRule="exact"/>
        <w:jc w:val="left"/>
        <w:textAlignment w:val="baseline"/>
      </w:pPr>
      <w:r>
        <w:t>纸质交付物：3份专题研究报告、全套验收文档、专利受理材料；</w:t>
      </w:r>
    </w:p>
    <w:p w14:paraId="5171024C">
      <w:pPr>
        <w:numPr>
          <w:ilvl w:val="0"/>
          <w:numId w:val="2"/>
        </w:numPr>
        <w:spacing w:line="440" w:lineRule="exact"/>
        <w:jc w:val="left"/>
        <w:textAlignment w:val="baseline"/>
      </w:pPr>
      <w:r>
        <w:t>软件交付物：</w:t>
      </w:r>
      <w:r>
        <w:rPr>
          <w:rFonts w:hint="eastAsia"/>
        </w:rPr>
        <w:t>智能</w:t>
      </w:r>
      <w:r>
        <w:t>空战场景人机信任状态影响机理算法程序；</w:t>
      </w:r>
    </w:p>
    <w:p w14:paraId="777210FF">
      <w:pPr>
        <w:numPr>
          <w:ilvl w:val="0"/>
          <w:numId w:val="2"/>
        </w:numPr>
        <w:spacing w:line="440" w:lineRule="exact"/>
        <w:jc w:val="left"/>
        <w:textAlignment w:val="baseline"/>
      </w:pPr>
      <w:r>
        <w:t>硬件交付物：人机可变权交互试验平台1套</w:t>
      </w:r>
      <w:r>
        <w:rPr>
          <w:rFonts w:hint="eastAsia"/>
        </w:rPr>
        <w:t>。</w:t>
      </w:r>
    </w:p>
    <w:p w14:paraId="6E02FC59">
      <w:pPr>
        <w:pStyle w:val="5"/>
      </w:pPr>
      <w:bookmarkStart w:id="7" w:name="_Toc235607719"/>
      <w:bookmarkStart w:id="8" w:name="_Toc235608152"/>
      <w:r>
        <w:rPr>
          <w:rFonts w:hint="eastAsia"/>
        </w:rPr>
        <w:t>依据文件</w:t>
      </w:r>
      <w:bookmarkEnd w:id="7"/>
      <w:bookmarkEnd w:id="8"/>
    </w:p>
    <w:p w14:paraId="0397C9F6">
      <w:pPr>
        <w:spacing w:line="440" w:lineRule="exact"/>
        <w:ind w:firstLine="480" w:firstLineChars="200"/>
        <w:rPr>
          <w:rFonts w:ascii="宋体" w:hAnsi="宋体"/>
          <w:szCs w:val="24"/>
        </w:rPr>
      </w:pPr>
      <w:r>
        <w:rPr>
          <w:rFonts w:hint="eastAsia" w:ascii="宋体" w:hAnsi="宋体"/>
          <w:szCs w:val="24"/>
        </w:rPr>
        <w:t>本项目测试的主要依据及参考文件如下：</w:t>
      </w:r>
    </w:p>
    <w:p w14:paraId="712B9DEF">
      <w:pPr>
        <w:numPr>
          <w:ilvl w:val="0"/>
          <w:numId w:val="3"/>
        </w:numPr>
        <w:spacing w:line="440" w:lineRule="exact"/>
        <w:jc w:val="left"/>
        <w:textAlignment w:val="baseline"/>
      </w:pPr>
      <w:r>
        <w:rPr>
          <w:rFonts w:hint="eastAsia"/>
        </w:rPr>
        <w:t>《面向人机智能协同空战的人机信任度评估与调控技术研究任务书》；</w:t>
      </w:r>
    </w:p>
    <w:p w14:paraId="3156C32D">
      <w:pPr>
        <w:numPr>
          <w:ilvl w:val="0"/>
          <w:numId w:val="3"/>
        </w:numPr>
        <w:spacing w:line="440" w:lineRule="exact"/>
        <w:jc w:val="left"/>
        <w:textAlignment w:val="baseline"/>
      </w:pPr>
      <w:r>
        <w:rPr>
          <w:rFonts w:hint="eastAsia"/>
        </w:rPr>
        <w:t>《人机信任表征、影响与调控机理研究技术开发（合作）合同》；</w:t>
      </w:r>
    </w:p>
    <w:p w14:paraId="688A57A8">
      <w:pPr>
        <w:numPr>
          <w:ilvl w:val="0"/>
          <w:numId w:val="3"/>
        </w:numPr>
        <w:spacing w:line="440" w:lineRule="exact"/>
        <w:jc w:val="left"/>
        <w:textAlignment w:val="baseline"/>
      </w:pPr>
      <w:r>
        <w:rPr>
          <w:rFonts w:hint="eastAsia"/>
        </w:rPr>
        <w:t>《人机信任表征、影响与调控机理研究技术协议》；</w:t>
      </w:r>
    </w:p>
    <w:p w14:paraId="1E51BEB8">
      <w:pPr>
        <w:numPr>
          <w:ilvl w:val="0"/>
          <w:numId w:val="3"/>
        </w:numPr>
        <w:spacing w:line="440" w:lineRule="exact"/>
        <w:jc w:val="left"/>
        <w:textAlignment w:val="baseline"/>
      </w:pPr>
      <w:r>
        <w:rPr>
          <w:rFonts w:hint="eastAsia"/>
        </w:rPr>
        <w:t>《人机</w:t>
      </w:r>
      <w:r>
        <w:t>信任表征、影响与调控机理研究合同实施方案</w:t>
      </w:r>
      <w:r>
        <w:rPr>
          <w:rFonts w:hint="eastAsia"/>
        </w:rPr>
        <w:t>》。</w:t>
      </w:r>
    </w:p>
    <w:p w14:paraId="410E67E5">
      <w:pPr>
        <w:pStyle w:val="5"/>
      </w:pPr>
      <w:bookmarkStart w:id="9" w:name="_Toc532982896"/>
      <w:bookmarkEnd w:id="9"/>
      <w:bookmarkStart w:id="10" w:name="_Toc532982796"/>
      <w:bookmarkEnd w:id="10"/>
      <w:bookmarkStart w:id="11" w:name="_Toc235607720"/>
      <w:bookmarkStart w:id="12" w:name="_Toc235608153"/>
      <w:bookmarkStart w:id="13" w:name="_Toc269816364"/>
      <w:bookmarkStart w:id="14" w:name="_Toc140308270"/>
      <w:r>
        <w:t>人机可变权交互试验平台</w:t>
      </w:r>
      <w:r>
        <w:rPr>
          <w:rFonts w:hint="eastAsia"/>
        </w:rPr>
        <w:t>组成</w:t>
      </w:r>
      <w:bookmarkEnd w:id="11"/>
      <w:bookmarkEnd w:id="12"/>
    </w:p>
    <w:p w14:paraId="60B487DE">
      <w:pPr>
        <w:pStyle w:val="4"/>
        <w:spacing w:line="440" w:lineRule="exact"/>
      </w:pPr>
      <w:r>
        <w:rPr>
          <w:rFonts w:cs="Arial" w:asciiTheme="minorEastAsia" w:hAnsiTheme="minorEastAsia" w:eastAsiaTheme="minorEastAsia"/>
        </w:rPr>
        <w:t>人机可变权交互试验平台</w:t>
      </w:r>
      <w:r>
        <w:rPr>
          <w:rFonts w:hint="eastAsia"/>
        </w:rPr>
        <w:t>的系统配套组成如表1所示。</w:t>
      </w:r>
    </w:p>
    <w:p w14:paraId="08CD3B06">
      <w:pPr>
        <w:pStyle w:val="4"/>
        <w:spacing w:line="440" w:lineRule="exact"/>
        <w:ind w:firstLine="0"/>
        <w:sectPr>
          <w:headerReference r:id="rId8" w:type="default"/>
          <w:footerReference r:id="rId9" w:type="default"/>
          <w:pgSz w:w="11906" w:h="16838"/>
          <w:pgMar w:top="1588" w:right="1021" w:bottom="1247" w:left="1247" w:header="851" w:footer="992" w:gutter="0"/>
          <w:pgNumType w:start="1"/>
          <w:cols w:space="720" w:num="1"/>
          <w:docGrid w:type="lines" w:linePitch="312" w:charSpace="0"/>
        </w:sectPr>
      </w:pPr>
      <w:r>
        <w:rPr>
          <w:rStyle w:val="38"/>
          <w:sz w:val="24"/>
          <w:szCs w:val="20"/>
        </w:rPr>
      </w:r>
    </w:p>
    <w:p w14:paraId="445E13D2">
      <w:pPr>
        <w:pStyle w:val="4"/>
        <w:spacing w:line="440" w:lineRule="exact"/>
        <w:ind w:firstLine="0"/>
        <w:jc w:val="center"/>
        <w:rPr>
          <w:rFonts w:ascii="黑体" w:hAnsi="黑体"/>
          <w:sz w:val="21"/>
          <w:szCs w:val="21"/>
        </w:rPr>
      </w:pPr>
      <w:r>
        <w:rPr>
          <w:rFonts w:hint="eastAsia" w:ascii="黑体" w:hAnsi="黑体"/>
          <w:sz w:val="21"/>
          <w:szCs w:val="21"/>
        </w:rPr>
        <w:t>表</w:t>
      </w:r>
      <w:r>
        <w:rPr>
          <w:rFonts w:ascii="黑体" w:hAnsi="黑体"/>
          <w:sz w:val="21"/>
          <w:szCs w:val="21"/>
        </w:rPr>
        <w:fldChar w:fldCharType="begin"/>
      </w:r>
      <w:r>
        <w:rPr>
          <w:rFonts w:ascii="黑体" w:hAnsi="黑体"/>
          <w:sz w:val="21"/>
          <w:szCs w:val="21"/>
        </w:rPr>
        <w:instrText xml:space="preserve"> </w:instrText>
      </w:r>
      <w:r>
        <w:rPr>
          <w:rFonts w:hint="eastAsia" w:ascii="黑体" w:hAnsi="黑体"/>
          <w:sz w:val="21"/>
          <w:szCs w:val="21"/>
        </w:rPr>
        <w:instrText xml:space="preserve">SEQ 表 \* ARABIC</w:instrText>
      </w:r>
      <w:r>
        <w:rPr>
          <w:rFonts w:ascii="黑体" w:hAnsi="黑体"/>
          <w:sz w:val="21"/>
          <w:szCs w:val="21"/>
        </w:rPr>
        <w:instrText xml:space="preserve"> </w:instrText>
      </w:r>
      <w:r>
        <w:rPr>
          <w:rFonts w:ascii="黑体" w:hAnsi="黑体"/>
          <w:sz w:val="21"/>
          <w:szCs w:val="21"/>
        </w:rPr>
        <w:fldChar w:fldCharType="separate"/>
      </w:r>
      <w:r>
        <w:rPr>
          <w:rFonts w:ascii="黑体" w:hAnsi="黑体"/>
          <w:sz w:val="21"/>
          <w:szCs w:val="21"/>
        </w:rPr>
        <w:t>1</w:t>
      </w:r>
      <w:r>
        <w:rPr>
          <w:rFonts w:ascii="黑体" w:hAnsi="黑体"/>
          <w:sz w:val="21"/>
          <w:szCs w:val="21"/>
        </w:rPr>
        <w:fldChar w:fldCharType="end"/>
      </w:r>
      <w:r>
        <w:rPr>
          <w:rFonts w:ascii="黑体" w:hAnsi="黑体"/>
          <w:sz w:val="21"/>
          <w:szCs w:val="21"/>
        </w:rPr>
        <w:t xml:space="preserve"> </w:t>
      </w:r>
      <w:r>
        <w:rPr>
          <w:rFonts w:hint="eastAsia" w:ascii="黑体" w:hAnsi="黑体"/>
          <w:sz w:val="21"/>
          <w:szCs w:val="21"/>
        </w:rPr>
        <w:t>系统配套清单</w:t>
      </w:r>
    </w:p>
    <w:tbl>
      <w:tblPr>
        <w:tblStyle w:val="33"/>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1134"/>
        <w:gridCol w:w="2203"/>
        <w:gridCol w:w="1933"/>
        <w:gridCol w:w="5789"/>
        <w:gridCol w:w="1134"/>
        <w:gridCol w:w="1165"/>
      </w:tblGrid>
      <w:tr w14:paraId="426637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 w:hRule="atLeast"/>
          <w:tblHeader/>
          <w:jc w:val="center"/>
        </w:trPr>
        <w:tc>
          <w:tcPr>
            <w:tcW w:w="288" w:type="pct"/>
            <w:vAlign w:val="center"/>
          </w:tcPr>
          <w:p w14:paraId="682B336E">
            <w:pPr>
              <w:snapToGrid w:val="0"/>
              <w:spacing w:line="440" w:lineRule="exact"/>
              <w:jc w:val="center"/>
              <w:rPr>
                <w:rFonts w:ascii="宋体" w:hAnsi="宋体" w:cs="Arial"/>
                <w:b/>
                <w:sz w:val="21"/>
                <w:szCs w:val="21"/>
              </w:rPr>
            </w:pPr>
            <w:r>
              <w:rPr>
                <w:rFonts w:hint="eastAsia" w:ascii="宋体" w:hAnsi="宋体" w:cs="Arial"/>
                <w:b/>
                <w:sz w:val="21"/>
                <w:szCs w:val="21"/>
              </w:rPr>
              <w:t>序号</w:t>
            </w:r>
          </w:p>
        </w:tc>
        <w:tc>
          <w:tcPr>
            <w:tcW w:w="400" w:type="pct"/>
          </w:tcPr>
          <w:p w14:paraId="5C61027D">
            <w:pPr>
              <w:snapToGrid w:val="0"/>
              <w:spacing w:line="440" w:lineRule="exact"/>
              <w:jc w:val="center"/>
              <w:rPr>
                <w:rFonts w:ascii="宋体" w:hAnsi="宋体" w:cs="Arial"/>
                <w:b/>
                <w:sz w:val="21"/>
                <w:szCs w:val="21"/>
              </w:rPr>
            </w:pPr>
            <w:r>
              <w:rPr>
                <w:rFonts w:hint="eastAsia" w:ascii="宋体" w:hAnsi="宋体" w:cs="Arial"/>
                <w:b/>
                <w:sz w:val="21"/>
                <w:szCs w:val="21"/>
              </w:rPr>
              <w:t>类型</w:t>
            </w:r>
          </w:p>
        </w:tc>
        <w:tc>
          <w:tcPr>
            <w:tcW w:w="3501" w:type="pct"/>
            <w:gridSpan w:val="3"/>
            <w:vAlign w:val="center"/>
          </w:tcPr>
          <w:p w14:paraId="10A95519">
            <w:pPr>
              <w:snapToGrid w:val="0"/>
              <w:spacing w:line="440" w:lineRule="exact"/>
              <w:jc w:val="center"/>
              <w:rPr>
                <w:rFonts w:ascii="宋体" w:hAnsi="宋体" w:cs="Arial"/>
                <w:b/>
                <w:sz w:val="21"/>
                <w:szCs w:val="21"/>
              </w:rPr>
            </w:pPr>
            <w:r>
              <w:rPr>
                <w:rFonts w:hint="eastAsia" w:ascii="宋体" w:hAnsi="宋体" w:cs="Arial"/>
                <w:b/>
                <w:sz w:val="21"/>
                <w:szCs w:val="21"/>
              </w:rPr>
              <w:t>明细</w:t>
            </w:r>
          </w:p>
        </w:tc>
        <w:tc>
          <w:tcPr>
            <w:tcW w:w="400" w:type="pct"/>
            <w:vAlign w:val="center"/>
          </w:tcPr>
          <w:p w14:paraId="4B3251D6">
            <w:pPr>
              <w:snapToGrid w:val="0"/>
              <w:spacing w:line="440" w:lineRule="exact"/>
              <w:jc w:val="center"/>
              <w:rPr>
                <w:rFonts w:ascii="宋体" w:hAnsi="宋体" w:cs="Arial"/>
                <w:b/>
                <w:sz w:val="21"/>
                <w:szCs w:val="21"/>
              </w:rPr>
            </w:pPr>
            <w:r>
              <w:rPr>
                <w:rFonts w:hint="eastAsia" w:ascii="宋体" w:hAnsi="宋体" w:cs="Arial"/>
                <w:b/>
                <w:sz w:val="21"/>
                <w:szCs w:val="21"/>
              </w:rPr>
              <w:t>数量</w:t>
            </w:r>
          </w:p>
        </w:tc>
        <w:tc>
          <w:tcPr>
            <w:tcW w:w="411" w:type="pct"/>
            <w:vAlign w:val="center"/>
          </w:tcPr>
          <w:p w14:paraId="647A4998">
            <w:pPr>
              <w:snapToGrid w:val="0"/>
              <w:spacing w:line="440" w:lineRule="exact"/>
              <w:jc w:val="center"/>
              <w:rPr>
                <w:rFonts w:ascii="宋体" w:hAnsi="宋体" w:cs="Arial"/>
                <w:b/>
                <w:sz w:val="21"/>
                <w:szCs w:val="21"/>
              </w:rPr>
            </w:pPr>
            <w:r>
              <w:rPr>
                <w:rFonts w:hint="eastAsia" w:ascii="宋体" w:hAnsi="宋体" w:cs="Arial"/>
                <w:b/>
                <w:sz w:val="21"/>
                <w:szCs w:val="21"/>
              </w:rPr>
              <w:t>单位</w:t>
            </w:r>
          </w:p>
        </w:tc>
      </w:tr>
      <w:tr w14:paraId="27F3AA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667260BA">
            <w:pPr>
              <w:numPr>
                <w:ilvl w:val="0"/>
                <w:numId w:val="4"/>
              </w:numPr>
              <w:snapToGrid w:val="0"/>
              <w:spacing w:line="440" w:lineRule="exact"/>
              <w:jc w:val="center"/>
              <w:rPr>
                <w:rFonts w:ascii="宋体" w:hAnsi="宋体" w:cs="Arial"/>
                <w:sz w:val="21"/>
                <w:szCs w:val="21"/>
              </w:rPr>
            </w:pPr>
          </w:p>
        </w:tc>
        <w:tc>
          <w:tcPr>
            <w:tcW w:w="400" w:type="pct"/>
            <w:vMerge w:val="restart"/>
            <w:vAlign w:val="center"/>
          </w:tcPr>
          <w:p w14:paraId="4CF5B5F5">
            <w:pPr>
              <w:snapToGrid w:val="0"/>
              <w:spacing w:line="440" w:lineRule="exact"/>
              <w:jc w:val="center"/>
              <w:rPr>
                <w:rFonts w:ascii="宋体" w:hAnsi="宋体" w:cs="Arial"/>
                <w:sz w:val="21"/>
                <w:szCs w:val="21"/>
              </w:rPr>
            </w:pPr>
            <w:r>
              <w:rPr/>
              <w:t>人机可变权交互试验平台</w:t>
            </w:r>
          </w:p>
        </w:tc>
        <w:tc>
          <w:tcPr>
            <w:tcW w:w="777" w:type="pct"/>
            <w:vMerge w:val="restart"/>
            <w:vAlign w:val="center"/>
          </w:tcPr>
          <w:p w14:paraId="0952518C">
            <w:pPr>
              <w:snapToGrid w:val="0"/>
              <w:spacing w:line="440" w:lineRule="exact"/>
              <w:jc w:val="center"/>
              <w:rPr>
                <w:rFonts w:ascii="宋体" w:hAnsi="宋体" w:cs="Arial"/>
                <w:sz w:val="21"/>
                <w:szCs w:val="21"/>
              </w:rPr>
            </w:pPr>
            <w:r>
              <w:rPr/>
              <w:t>硬件设备</w:t>
            </w:r>
          </w:p>
        </w:tc>
        <w:tc>
          <w:tcPr>
            <w:tcW w:w="2724" w:type="pct"/>
            <w:gridSpan w:val="2"/>
            <w:vAlign w:val="center"/>
          </w:tcPr>
          <w:p w14:paraId="360F1DA9">
            <w:pPr>
              <w:snapToGrid w:val="0"/>
              <w:spacing w:line="440" w:lineRule="exact"/>
              <w:jc w:val="center"/>
              <w:rPr>
                <w:rFonts w:ascii="宋体" w:hAnsi="宋体" w:cs="Arial"/>
                <w:sz w:val="21"/>
                <w:szCs w:val="21"/>
              </w:rPr>
            </w:pPr>
            <w:r>
              <w:rPr/>
              <w:t>仿真主控计算机；型号、序列号及配置按设备铭牌登记</w:t>
            </w:r>
          </w:p>
        </w:tc>
        <w:tc>
          <w:tcPr>
            <w:tcW w:w="400" w:type="pct"/>
            <w:vAlign w:val="center"/>
          </w:tcPr>
          <w:p w14:paraId="7CF19FE7">
            <w:pPr>
              <w:snapToGrid w:val="0"/>
              <w:spacing w:line="440" w:lineRule="exact"/>
              <w:jc w:val="center"/>
              <w:rPr>
                <w:rFonts w:ascii="宋体" w:hAnsi="宋体" w:cs="Arial"/>
                <w:sz w:val="21"/>
                <w:szCs w:val="21"/>
              </w:rPr>
            </w:pPr>
            <w:r>
              <w:rPr/>
              <w:t>1</w:t>
            </w:r>
          </w:p>
        </w:tc>
        <w:tc>
          <w:tcPr>
            <w:tcW w:w="411" w:type="pct"/>
            <w:vAlign w:val="center"/>
          </w:tcPr>
          <w:p w14:paraId="5C905402">
            <w:pPr>
              <w:snapToGrid w:val="0"/>
              <w:spacing w:line="440" w:lineRule="exact"/>
              <w:jc w:val="center"/>
              <w:rPr>
                <w:rFonts w:ascii="宋体" w:hAnsi="宋体" w:cs="Arial"/>
                <w:sz w:val="21"/>
                <w:szCs w:val="21"/>
              </w:rPr>
            </w:pPr>
            <w:r>
              <w:rPr/>
              <w:t>台</w:t>
            </w:r>
          </w:p>
        </w:tc>
      </w:tr>
      <w:tr w14:paraId="540FEA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49E34E59">
            <w:pPr>
              <w:numPr>
                <w:ilvl w:val="0"/>
                <w:numId w:val="4"/>
              </w:numPr>
              <w:snapToGrid w:val="0"/>
              <w:spacing w:line="440" w:lineRule="exact"/>
              <w:jc w:val="center"/>
              <w:rPr>
                <w:rFonts w:ascii="宋体" w:hAnsi="宋体" w:cs="Arial"/>
                <w:sz w:val="21"/>
                <w:szCs w:val="21"/>
              </w:rPr>
            </w:pPr>
          </w:p>
        </w:tc>
        <w:tc>
          <w:tcPr>
            <w:tcW w:w="400" w:type="pct"/>
            <w:vMerge w:val="continue"/>
          </w:tcPr>
          <w:p w14:paraId="304185B9">
            <w:pPr>
              <w:snapToGrid w:val="0"/>
              <w:spacing w:line="440" w:lineRule="exact"/>
              <w:jc w:val="center"/>
              <w:rPr>
                <w:rFonts w:ascii="宋体" w:hAnsi="宋体" w:cs="Arial"/>
                <w:sz w:val="21"/>
                <w:szCs w:val="21"/>
              </w:rPr>
            </w:pPr>
          </w:p>
        </w:tc>
        <w:tc>
          <w:tcPr>
            <w:tcW w:w="777" w:type="pct"/>
            <w:vMerge w:val="continue"/>
            <w:vAlign w:val="center"/>
          </w:tcPr>
          <w:p w14:paraId="5CB3D86E">
            <w:pPr>
              <w:snapToGrid w:val="0"/>
              <w:spacing w:line="440" w:lineRule="exact"/>
              <w:jc w:val="center"/>
              <w:rPr>
                <w:rFonts w:ascii="宋体" w:hAnsi="宋体" w:cs="Arial"/>
                <w:sz w:val="21"/>
                <w:szCs w:val="21"/>
              </w:rPr>
            </w:pPr>
          </w:p>
        </w:tc>
        <w:tc>
          <w:tcPr>
            <w:tcW w:w="2724" w:type="pct"/>
            <w:gridSpan w:val="2"/>
            <w:vAlign w:val="center"/>
          </w:tcPr>
          <w:p w14:paraId="7A82E613">
            <w:pPr>
              <w:snapToGrid w:val="0"/>
              <w:spacing w:line="440" w:lineRule="exact"/>
              <w:jc w:val="center"/>
              <w:rPr>
                <w:rFonts w:ascii="宋体" w:hAnsi="宋体" w:cs="Arial"/>
                <w:sz w:val="21"/>
                <w:szCs w:val="21"/>
              </w:rPr>
            </w:pPr>
            <w:r>
              <w:rPr/>
              <w:t>显示与交互终端；型号、分辨率及接口按实物登记</w:t>
            </w:r>
          </w:p>
        </w:tc>
        <w:tc>
          <w:tcPr>
            <w:tcW w:w="400" w:type="pct"/>
            <w:vAlign w:val="center"/>
          </w:tcPr>
          <w:p w14:paraId="0AC1593F">
            <w:pPr>
              <w:snapToGrid w:val="0"/>
              <w:spacing w:line="440" w:lineRule="exact"/>
              <w:jc w:val="center"/>
              <w:rPr>
                <w:rFonts w:ascii="宋体" w:hAnsi="宋体" w:cs="Arial"/>
                <w:sz w:val="21"/>
                <w:szCs w:val="21"/>
              </w:rPr>
            </w:pPr>
            <w:r>
              <w:rPr/>
              <w:t>1</w:t>
            </w:r>
          </w:p>
        </w:tc>
        <w:tc>
          <w:tcPr>
            <w:tcW w:w="411" w:type="pct"/>
            <w:vAlign w:val="center"/>
          </w:tcPr>
          <w:p w14:paraId="36898068">
            <w:pPr>
              <w:snapToGrid w:val="0"/>
              <w:spacing w:line="440" w:lineRule="exact"/>
              <w:jc w:val="center"/>
              <w:rPr>
                <w:rFonts w:ascii="宋体" w:hAnsi="宋体" w:cs="Arial"/>
                <w:sz w:val="21"/>
                <w:szCs w:val="21"/>
              </w:rPr>
            </w:pPr>
            <w:r>
              <w:rPr/>
              <w:t>套</w:t>
            </w:r>
          </w:p>
        </w:tc>
      </w:tr>
      <w:tr w14:paraId="063D29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019C619F">
            <w:pPr>
              <w:numPr>
                <w:ilvl w:val="0"/>
                <w:numId w:val="4"/>
              </w:numPr>
              <w:snapToGrid w:val="0"/>
              <w:spacing w:line="440" w:lineRule="exact"/>
              <w:jc w:val="center"/>
              <w:rPr>
                <w:rFonts w:ascii="宋体" w:hAnsi="宋体" w:cs="Arial"/>
                <w:sz w:val="21"/>
                <w:szCs w:val="21"/>
              </w:rPr>
            </w:pPr>
          </w:p>
        </w:tc>
        <w:tc>
          <w:tcPr>
            <w:tcW w:w="400" w:type="pct"/>
            <w:vMerge w:val="continue"/>
          </w:tcPr>
          <w:p w14:paraId="6759B579">
            <w:pPr>
              <w:snapToGrid w:val="0"/>
              <w:spacing w:line="440" w:lineRule="exact"/>
              <w:jc w:val="center"/>
              <w:rPr>
                <w:rFonts w:ascii="宋体" w:hAnsi="宋体" w:cs="Arial"/>
                <w:sz w:val="21"/>
                <w:szCs w:val="21"/>
              </w:rPr>
            </w:pPr>
          </w:p>
        </w:tc>
        <w:tc>
          <w:tcPr>
            <w:tcW w:w="777" w:type="pct"/>
            <w:vMerge w:val="continue"/>
            <w:vAlign w:val="center"/>
          </w:tcPr>
          <w:p w14:paraId="7793E34F">
            <w:pPr>
              <w:snapToGrid w:val="0"/>
              <w:spacing w:line="440" w:lineRule="exact"/>
              <w:jc w:val="center"/>
              <w:rPr>
                <w:rFonts w:ascii="宋体" w:hAnsi="宋体" w:cs="Arial"/>
                <w:sz w:val="21"/>
                <w:szCs w:val="21"/>
              </w:rPr>
            </w:pPr>
          </w:p>
        </w:tc>
        <w:tc>
          <w:tcPr>
            <w:tcW w:w="2724" w:type="pct"/>
            <w:gridSpan w:val="2"/>
            <w:vAlign w:val="center"/>
          </w:tcPr>
          <w:p w14:paraId="7F8438C5">
            <w:pPr>
              <w:snapToGrid w:val="0"/>
              <w:spacing w:line="440" w:lineRule="exact"/>
              <w:jc w:val="center"/>
              <w:rPr>
                <w:rFonts w:ascii="宋体" w:hAnsi="宋体" w:cs="Arial"/>
                <w:sz w:val="21"/>
                <w:szCs w:val="21"/>
              </w:rPr>
            </w:pPr>
            <w:r>
              <w:rPr/>
              <w:t>飞行操纵设备；摇杆、油门及配套驱动版本按实物登记</w:t>
            </w:r>
          </w:p>
        </w:tc>
        <w:tc>
          <w:tcPr>
            <w:tcW w:w="400" w:type="pct"/>
            <w:vAlign w:val="center"/>
          </w:tcPr>
          <w:p w14:paraId="0E82CD23">
            <w:pPr>
              <w:snapToGrid w:val="0"/>
              <w:spacing w:line="440" w:lineRule="exact"/>
              <w:jc w:val="center"/>
              <w:rPr>
                <w:rFonts w:ascii="宋体" w:hAnsi="宋体" w:cs="Arial"/>
                <w:sz w:val="21"/>
                <w:szCs w:val="21"/>
              </w:rPr>
            </w:pPr>
            <w:r>
              <w:rPr/>
              <w:t>1</w:t>
            </w:r>
          </w:p>
        </w:tc>
        <w:tc>
          <w:tcPr>
            <w:tcW w:w="411" w:type="pct"/>
            <w:vAlign w:val="center"/>
          </w:tcPr>
          <w:p w14:paraId="4B047D06">
            <w:pPr>
              <w:snapToGrid w:val="0"/>
              <w:spacing w:line="440" w:lineRule="exact"/>
              <w:jc w:val="center"/>
              <w:rPr>
                <w:rFonts w:ascii="宋体" w:hAnsi="宋体" w:cs="Arial"/>
                <w:sz w:val="21"/>
                <w:szCs w:val="21"/>
              </w:rPr>
            </w:pPr>
            <w:r>
              <w:rPr/>
              <w:t>套</w:t>
            </w:r>
          </w:p>
        </w:tc>
      </w:tr>
      <w:tr w14:paraId="34BFB4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7" w:hRule="atLeast"/>
          <w:jc w:val="center"/>
        </w:trPr>
        <w:tc>
          <w:tcPr>
            <w:tcW w:w="288" w:type="pct"/>
            <w:vAlign w:val="center"/>
          </w:tcPr>
          <w:p w14:paraId="73755552">
            <w:pPr>
              <w:numPr>
                <w:ilvl w:val="0"/>
                <w:numId w:val="4"/>
              </w:numPr>
              <w:snapToGrid w:val="0"/>
              <w:spacing w:line="440" w:lineRule="exact"/>
              <w:jc w:val="center"/>
              <w:rPr>
                <w:rFonts w:ascii="宋体" w:hAnsi="宋体" w:cs="Arial"/>
                <w:sz w:val="21"/>
                <w:szCs w:val="21"/>
              </w:rPr>
            </w:pPr>
          </w:p>
        </w:tc>
        <w:tc>
          <w:tcPr>
            <w:tcW w:w="400" w:type="pct"/>
            <w:vMerge w:val="continue"/>
          </w:tcPr>
          <w:p w14:paraId="77572BD0">
            <w:pPr>
              <w:snapToGrid w:val="0"/>
              <w:spacing w:line="440" w:lineRule="exact"/>
              <w:jc w:val="center"/>
              <w:rPr>
                <w:rFonts w:ascii="宋体" w:hAnsi="宋体" w:cs="Arial"/>
                <w:sz w:val="21"/>
                <w:szCs w:val="21"/>
              </w:rPr>
            </w:pPr>
          </w:p>
        </w:tc>
        <w:tc>
          <w:tcPr>
            <w:tcW w:w="777" w:type="pct"/>
            <w:vMerge w:val="restart"/>
            <w:vAlign w:val="center"/>
          </w:tcPr>
          <w:p w14:paraId="6638C285">
            <w:pPr>
              <w:snapToGrid w:val="0"/>
              <w:spacing w:line="440" w:lineRule="exact"/>
              <w:jc w:val="center"/>
              <w:rPr>
                <w:rFonts w:ascii="宋体" w:hAnsi="宋体" w:cs="Arial"/>
                <w:sz w:val="21"/>
                <w:szCs w:val="21"/>
              </w:rPr>
            </w:pPr>
            <w:r>
              <w:rPr/>
              <w:t>软件系统</w:t>
            </w:r>
          </w:p>
        </w:tc>
        <w:tc>
          <w:tcPr>
            <w:tcW w:w="682" w:type="pct"/>
            <w:vMerge w:val="restart"/>
            <w:vAlign w:val="center"/>
          </w:tcPr>
          <w:p w14:paraId="2A8B612D">
            <w:pPr>
              <w:snapToGrid w:val="0"/>
              <w:spacing w:line="440" w:lineRule="exact"/>
              <w:jc w:val="center"/>
              <w:rPr>
                <w:rFonts w:ascii="宋体" w:hAnsi="宋体" w:cs="Arial"/>
                <w:sz w:val="21"/>
                <w:szCs w:val="21"/>
              </w:rPr>
            </w:pPr>
          </w:p>
        </w:tc>
        <w:tc>
          <w:tcPr>
            <w:tcW w:w="2042" w:type="pct"/>
            <w:vAlign w:val="center"/>
          </w:tcPr>
          <w:p w14:paraId="401BD4AA">
            <w:pPr>
              <w:snapToGrid w:val="0"/>
              <w:spacing w:line="440" w:lineRule="exact"/>
              <w:jc w:val="center"/>
              <w:rPr>
                <w:rFonts w:ascii="宋体" w:hAnsi="宋体" w:cs="Arial"/>
                <w:sz w:val="21"/>
                <w:szCs w:val="21"/>
              </w:rPr>
            </w:pPr>
            <w:r>
              <w:rPr/>
              <w:t>平台前端软件；登记发布版本、构建日期及Git提交号</w:t>
            </w:r>
          </w:p>
        </w:tc>
        <w:tc>
          <w:tcPr>
            <w:tcW w:w="400" w:type="pct"/>
            <w:vAlign w:val="center"/>
          </w:tcPr>
          <w:p w14:paraId="06BA4505">
            <w:pPr>
              <w:snapToGrid w:val="0"/>
              <w:spacing w:line="440" w:lineRule="exact"/>
              <w:jc w:val="center"/>
              <w:rPr>
                <w:rFonts w:ascii="宋体" w:hAnsi="宋体" w:cs="Arial"/>
                <w:sz w:val="21"/>
                <w:szCs w:val="21"/>
              </w:rPr>
            </w:pPr>
            <w:r>
              <w:rPr/>
              <w:t>1</w:t>
            </w:r>
          </w:p>
        </w:tc>
        <w:tc>
          <w:tcPr>
            <w:tcW w:w="411" w:type="pct"/>
            <w:vAlign w:val="center"/>
          </w:tcPr>
          <w:p w14:paraId="32F67A54">
            <w:pPr>
              <w:snapToGrid w:val="0"/>
              <w:spacing w:line="440" w:lineRule="exact"/>
              <w:jc w:val="center"/>
              <w:rPr>
                <w:rFonts w:ascii="宋体" w:hAnsi="宋体" w:cs="Arial"/>
                <w:sz w:val="21"/>
                <w:szCs w:val="21"/>
              </w:rPr>
            </w:pPr>
            <w:r>
              <w:rPr/>
              <w:t>套</w:t>
            </w:r>
          </w:p>
        </w:tc>
      </w:tr>
      <w:tr w14:paraId="685419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7" w:hRule="atLeast"/>
          <w:jc w:val="center"/>
        </w:trPr>
        <w:tc>
          <w:tcPr>
            <w:tcW w:w="288" w:type="pct"/>
            <w:vAlign w:val="center"/>
          </w:tcPr>
          <w:p w14:paraId="396DC74E">
            <w:pPr>
              <w:numPr>
                <w:ilvl w:val="0"/>
                <w:numId w:val="4"/>
              </w:numPr>
              <w:snapToGrid w:val="0"/>
              <w:spacing w:line="440" w:lineRule="exact"/>
              <w:jc w:val="center"/>
              <w:rPr>
                <w:rFonts w:ascii="宋体" w:hAnsi="宋体" w:cs="Arial"/>
                <w:sz w:val="21"/>
                <w:szCs w:val="21"/>
              </w:rPr>
            </w:pPr>
          </w:p>
        </w:tc>
        <w:tc>
          <w:tcPr>
            <w:tcW w:w="400" w:type="pct"/>
            <w:vMerge w:val="continue"/>
          </w:tcPr>
          <w:p w14:paraId="4383BE19">
            <w:pPr>
              <w:snapToGrid w:val="0"/>
              <w:spacing w:line="440" w:lineRule="exact"/>
              <w:jc w:val="center"/>
              <w:rPr>
                <w:rFonts w:ascii="宋体" w:hAnsi="宋体" w:cs="Arial"/>
                <w:sz w:val="21"/>
                <w:szCs w:val="21"/>
              </w:rPr>
            </w:pPr>
          </w:p>
        </w:tc>
        <w:tc>
          <w:tcPr>
            <w:tcW w:w="777" w:type="pct"/>
            <w:vMerge w:val="continue"/>
            <w:vAlign w:val="center"/>
          </w:tcPr>
          <w:p w14:paraId="302098DA">
            <w:pPr>
              <w:snapToGrid w:val="0"/>
              <w:spacing w:line="440" w:lineRule="exact"/>
              <w:jc w:val="center"/>
              <w:rPr>
                <w:rFonts w:ascii="宋体" w:hAnsi="宋体" w:cs="Arial"/>
                <w:sz w:val="21"/>
                <w:szCs w:val="21"/>
              </w:rPr>
            </w:pPr>
          </w:p>
        </w:tc>
        <w:tc>
          <w:tcPr>
            <w:tcW w:w="682" w:type="pct"/>
            <w:vMerge w:val="continue"/>
            <w:vAlign w:val="center"/>
          </w:tcPr>
          <w:p w14:paraId="6D94BFE1">
            <w:pPr>
              <w:snapToGrid w:val="0"/>
              <w:spacing w:line="440" w:lineRule="exact"/>
              <w:jc w:val="center"/>
              <w:rPr>
                <w:rFonts w:ascii="宋体" w:hAnsi="宋体" w:cs="Arial"/>
                <w:sz w:val="21"/>
                <w:szCs w:val="21"/>
              </w:rPr>
            </w:pPr>
          </w:p>
        </w:tc>
        <w:tc>
          <w:tcPr>
            <w:tcW w:w="2042" w:type="pct"/>
            <w:vAlign w:val="center"/>
          </w:tcPr>
          <w:p w14:paraId="7E920F06">
            <w:pPr>
              <w:snapToGrid w:val="0"/>
              <w:spacing w:line="440" w:lineRule="exact"/>
              <w:jc w:val="center"/>
              <w:rPr>
                <w:rFonts w:ascii="宋体" w:hAnsi="宋体" w:cs="Arial"/>
                <w:sz w:val="21"/>
                <w:szCs w:val="21"/>
              </w:rPr>
            </w:pPr>
            <w:r>
              <w:rPr/>
              <w:t>后端任务与数据服务；登记服务版本、运行环境及部署路径</w:t>
            </w:r>
          </w:p>
        </w:tc>
        <w:tc>
          <w:tcPr>
            <w:tcW w:w="400" w:type="pct"/>
            <w:vAlign w:val="center"/>
          </w:tcPr>
          <w:p w14:paraId="445755C9">
            <w:pPr>
              <w:snapToGrid w:val="0"/>
              <w:spacing w:line="440" w:lineRule="exact"/>
              <w:jc w:val="center"/>
              <w:rPr>
                <w:rFonts w:ascii="宋体" w:hAnsi="宋体" w:cs="Arial"/>
                <w:sz w:val="21"/>
                <w:szCs w:val="21"/>
              </w:rPr>
            </w:pPr>
            <w:r>
              <w:rPr/>
              <w:t>1</w:t>
            </w:r>
          </w:p>
        </w:tc>
        <w:tc>
          <w:tcPr>
            <w:tcW w:w="411" w:type="pct"/>
            <w:vAlign w:val="center"/>
          </w:tcPr>
          <w:p w14:paraId="6582DC8E">
            <w:pPr>
              <w:snapToGrid w:val="0"/>
              <w:spacing w:line="440" w:lineRule="exact"/>
              <w:jc w:val="center"/>
              <w:rPr>
                <w:rFonts w:ascii="宋体" w:hAnsi="宋体" w:cs="Arial"/>
                <w:sz w:val="21"/>
                <w:szCs w:val="21"/>
              </w:rPr>
            </w:pPr>
            <w:r>
              <w:rPr/>
              <w:t>套</w:t>
            </w:r>
          </w:p>
        </w:tc>
      </w:tr>
      <w:tr w14:paraId="7BB3B8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7D73EAAB">
            <w:pPr>
              <w:numPr>
                <w:ilvl w:val="0"/>
                <w:numId w:val="4"/>
              </w:numPr>
              <w:snapToGrid w:val="0"/>
              <w:spacing w:line="440" w:lineRule="exact"/>
              <w:jc w:val="center"/>
              <w:rPr>
                <w:rFonts w:ascii="宋体" w:hAnsi="宋体" w:cs="Arial"/>
                <w:sz w:val="21"/>
                <w:szCs w:val="21"/>
              </w:rPr>
            </w:pPr>
          </w:p>
        </w:tc>
        <w:tc>
          <w:tcPr>
            <w:tcW w:w="400" w:type="pct"/>
            <w:vMerge w:val="continue"/>
          </w:tcPr>
          <w:p w14:paraId="62FEA432">
            <w:pPr>
              <w:snapToGrid w:val="0"/>
              <w:spacing w:line="440" w:lineRule="exact"/>
              <w:jc w:val="center"/>
              <w:rPr>
                <w:rFonts w:ascii="宋体" w:hAnsi="宋体" w:cs="Arial"/>
                <w:sz w:val="21"/>
                <w:szCs w:val="21"/>
              </w:rPr>
            </w:pPr>
          </w:p>
        </w:tc>
        <w:tc>
          <w:tcPr>
            <w:tcW w:w="777" w:type="pct"/>
            <w:vMerge w:val="continue"/>
            <w:vAlign w:val="center"/>
          </w:tcPr>
          <w:p w14:paraId="5DEDF897">
            <w:pPr>
              <w:snapToGrid w:val="0"/>
              <w:spacing w:line="440" w:lineRule="exact"/>
              <w:jc w:val="center"/>
              <w:rPr>
                <w:rFonts w:ascii="宋体" w:hAnsi="宋体" w:cs="Arial"/>
                <w:sz w:val="21"/>
                <w:szCs w:val="21"/>
              </w:rPr>
            </w:pPr>
          </w:p>
        </w:tc>
        <w:tc>
          <w:tcPr>
            <w:tcW w:w="2724" w:type="pct"/>
            <w:gridSpan w:val="2"/>
            <w:vAlign w:val="center"/>
          </w:tcPr>
          <w:p w14:paraId="0D669E50">
            <w:pPr>
              <w:snapToGrid w:val="0"/>
              <w:spacing w:line="440" w:lineRule="exact"/>
              <w:jc w:val="center"/>
              <w:rPr>
                <w:rFonts w:ascii="宋体" w:hAnsi="宋体" w:cs="Arial"/>
                <w:sz w:val="21"/>
                <w:szCs w:val="21"/>
              </w:rPr>
            </w:pPr>
            <w:r>
              <w:rPr/>
              <w:t>平台控制任务模块；对应PLATFORM_CONTROL</w:t>
            </w:r>
          </w:p>
        </w:tc>
        <w:tc>
          <w:tcPr>
            <w:tcW w:w="400" w:type="pct"/>
            <w:vAlign w:val="center"/>
          </w:tcPr>
          <w:p w14:paraId="34D4144B">
            <w:pPr>
              <w:snapToGrid w:val="0"/>
              <w:spacing w:line="440" w:lineRule="exact"/>
              <w:jc w:val="center"/>
              <w:rPr>
                <w:rFonts w:ascii="宋体" w:hAnsi="宋体" w:cs="Arial"/>
                <w:sz w:val="21"/>
                <w:szCs w:val="21"/>
              </w:rPr>
            </w:pPr>
            <w:r>
              <w:rPr/>
              <w:t>1</w:t>
            </w:r>
          </w:p>
        </w:tc>
        <w:tc>
          <w:tcPr>
            <w:tcW w:w="411" w:type="pct"/>
            <w:vAlign w:val="center"/>
          </w:tcPr>
          <w:p w14:paraId="471B41AF">
            <w:pPr>
              <w:snapToGrid w:val="0"/>
              <w:spacing w:line="440" w:lineRule="exact"/>
              <w:jc w:val="center"/>
              <w:rPr>
                <w:rFonts w:ascii="宋体" w:hAnsi="宋体" w:cs="Arial"/>
                <w:sz w:val="21"/>
                <w:szCs w:val="21"/>
              </w:rPr>
            </w:pPr>
            <w:r>
              <w:rPr/>
              <w:t>套</w:t>
            </w:r>
          </w:p>
        </w:tc>
      </w:tr>
      <w:tr w14:paraId="4CBB4F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38BA1637">
            <w:pPr>
              <w:numPr>
                <w:ilvl w:val="0"/>
                <w:numId w:val="4"/>
              </w:numPr>
              <w:snapToGrid w:val="0"/>
              <w:spacing w:line="440" w:lineRule="exact"/>
              <w:jc w:val="center"/>
              <w:rPr>
                <w:rFonts w:ascii="宋体" w:hAnsi="宋体" w:cs="Arial"/>
                <w:sz w:val="21"/>
                <w:szCs w:val="21"/>
              </w:rPr>
            </w:pPr>
          </w:p>
        </w:tc>
        <w:tc>
          <w:tcPr>
            <w:tcW w:w="400" w:type="pct"/>
            <w:vMerge w:val="continue"/>
          </w:tcPr>
          <w:p w14:paraId="55F2FE4A">
            <w:pPr>
              <w:snapToGrid w:val="0"/>
              <w:spacing w:line="440" w:lineRule="exact"/>
              <w:jc w:val="center"/>
              <w:rPr>
                <w:rFonts w:ascii="宋体" w:hAnsi="宋体" w:cs="Arial"/>
                <w:sz w:val="21"/>
                <w:szCs w:val="21"/>
              </w:rPr>
            </w:pPr>
          </w:p>
        </w:tc>
        <w:tc>
          <w:tcPr>
            <w:tcW w:w="777" w:type="pct"/>
            <w:vMerge w:val="continue"/>
            <w:vAlign w:val="center"/>
          </w:tcPr>
          <w:p w14:paraId="66125391">
            <w:pPr>
              <w:snapToGrid w:val="0"/>
              <w:spacing w:line="440" w:lineRule="exact"/>
              <w:jc w:val="center"/>
              <w:rPr>
                <w:rFonts w:ascii="宋体" w:hAnsi="宋体" w:cs="Arial"/>
                <w:sz w:val="21"/>
                <w:szCs w:val="21"/>
              </w:rPr>
            </w:pPr>
          </w:p>
        </w:tc>
        <w:tc>
          <w:tcPr>
            <w:tcW w:w="2724" w:type="pct"/>
            <w:gridSpan w:val="2"/>
            <w:vAlign w:val="center"/>
          </w:tcPr>
          <w:p w14:paraId="681CD716">
            <w:pPr>
              <w:snapToGrid w:val="0"/>
              <w:spacing w:line="440" w:lineRule="exact"/>
              <w:jc w:val="center"/>
              <w:rPr>
                <w:rFonts w:ascii="宋体" w:hAnsi="宋体" w:cs="Arial"/>
                <w:sz w:val="21"/>
                <w:szCs w:val="21"/>
              </w:rPr>
            </w:pPr>
            <w:r>
              <w:rPr/>
              <w:t>传感器交互任务模块；对应RADAR_TARGETING</w:t>
            </w:r>
          </w:p>
        </w:tc>
        <w:tc>
          <w:tcPr>
            <w:tcW w:w="400" w:type="pct"/>
            <w:vAlign w:val="center"/>
          </w:tcPr>
          <w:p w14:paraId="35745909">
            <w:pPr>
              <w:snapToGrid w:val="0"/>
              <w:spacing w:line="440" w:lineRule="exact"/>
              <w:jc w:val="center"/>
              <w:rPr>
                <w:rFonts w:ascii="宋体" w:hAnsi="宋体" w:cs="Arial"/>
                <w:sz w:val="21"/>
                <w:szCs w:val="21"/>
              </w:rPr>
            </w:pPr>
            <w:r>
              <w:rPr/>
              <w:t>1</w:t>
            </w:r>
          </w:p>
        </w:tc>
        <w:tc>
          <w:tcPr>
            <w:tcW w:w="411" w:type="pct"/>
            <w:vAlign w:val="center"/>
          </w:tcPr>
          <w:p w14:paraId="4B887347">
            <w:pPr>
              <w:snapToGrid w:val="0"/>
              <w:spacing w:line="440" w:lineRule="exact"/>
              <w:jc w:val="center"/>
              <w:rPr>
                <w:rFonts w:ascii="宋体" w:hAnsi="宋体" w:cs="Arial"/>
                <w:sz w:val="21"/>
                <w:szCs w:val="21"/>
              </w:rPr>
            </w:pPr>
            <w:r>
              <w:rPr/>
              <w:t>套</w:t>
            </w:r>
          </w:p>
        </w:tc>
      </w:tr>
      <w:tr w14:paraId="5A1D5E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48F11941">
            <w:pPr>
              <w:numPr>
                <w:ilvl w:val="0"/>
                <w:numId w:val="4"/>
              </w:numPr>
              <w:snapToGrid w:val="0"/>
              <w:spacing w:line="440" w:lineRule="exact"/>
              <w:jc w:val="center"/>
              <w:rPr>
                <w:rFonts w:ascii="宋体" w:hAnsi="宋体" w:cs="Arial"/>
                <w:sz w:val="21"/>
                <w:szCs w:val="21"/>
              </w:rPr>
            </w:pPr>
          </w:p>
        </w:tc>
        <w:tc>
          <w:tcPr>
            <w:tcW w:w="400" w:type="pct"/>
            <w:vMerge w:val="continue"/>
          </w:tcPr>
          <w:p w14:paraId="6462ABC7">
            <w:pPr>
              <w:snapToGrid w:val="0"/>
              <w:spacing w:line="440" w:lineRule="exact"/>
              <w:jc w:val="center"/>
              <w:rPr>
                <w:rFonts w:ascii="宋体" w:hAnsi="宋体" w:cs="Arial"/>
                <w:sz w:val="21"/>
                <w:szCs w:val="21"/>
              </w:rPr>
            </w:pPr>
          </w:p>
        </w:tc>
        <w:tc>
          <w:tcPr>
            <w:tcW w:w="777" w:type="pct"/>
            <w:vMerge w:val="continue"/>
            <w:vAlign w:val="center"/>
          </w:tcPr>
          <w:p w14:paraId="3864D0FA">
            <w:pPr>
              <w:snapToGrid w:val="0"/>
              <w:spacing w:line="440" w:lineRule="exact"/>
              <w:jc w:val="center"/>
              <w:rPr>
                <w:rFonts w:ascii="宋体" w:hAnsi="宋体" w:cs="Arial"/>
                <w:sz w:val="21"/>
                <w:szCs w:val="21"/>
              </w:rPr>
            </w:pPr>
          </w:p>
        </w:tc>
        <w:tc>
          <w:tcPr>
            <w:tcW w:w="682" w:type="pct"/>
            <w:vMerge w:val="restart"/>
            <w:vAlign w:val="center"/>
          </w:tcPr>
          <w:p w14:paraId="0EB1DEF0">
            <w:pPr>
              <w:snapToGrid w:val="0"/>
              <w:spacing w:line="440" w:lineRule="exact"/>
              <w:jc w:val="center"/>
              <w:rPr>
                <w:rFonts w:ascii="宋体" w:hAnsi="宋体" w:cs="Arial"/>
                <w:sz w:val="21"/>
                <w:szCs w:val="21"/>
              </w:rPr>
            </w:pPr>
          </w:p>
        </w:tc>
        <w:tc>
          <w:tcPr>
            <w:tcW w:w="2042" w:type="pct"/>
            <w:vAlign w:val="center"/>
          </w:tcPr>
          <w:p w14:paraId="58C2680A">
            <w:pPr>
              <w:snapToGrid w:val="0"/>
              <w:spacing w:line="440" w:lineRule="exact"/>
              <w:jc w:val="center"/>
              <w:rPr>
                <w:rFonts w:ascii="宋体" w:hAnsi="宋体" w:cs="Arial"/>
                <w:sz w:val="21"/>
                <w:szCs w:val="21"/>
              </w:rPr>
            </w:pPr>
            <w:r>
              <w:rPr/>
              <w:t>威胁排序任务模块；对应SA_THREAT_RESPONSE</w:t>
            </w:r>
          </w:p>
        </w:tc>
        <w:tc>
          <w:tcPr>
            <w:tcW w:w="400" w:type="pct"/>
            <w:vAlign w:val="center"/>
          </w:tcPr>
          <w:p w14:paraId="351E3315">
            <w:pPr>
              <w:snapToGrid w:val="0"/>
              <w:spacing w:line="440" w:lineRule="exact"/>
              <w:jc w:val="center"/>
              <w:rPr>
                <w:rFonts w:ascii="宋体" w:hAnsi="宋体" w:cs="Arial"/>
                <w:sz w:val="21"/>
                <w:szCs w:val="21"/>
              </w:rPr>
            </w:pPr>
            <w:r>
              <w:rPr/>
              <w:t>1</w:t>
            </w:r>
          </w:p>
        </w:tc>
        <w:tc>
          <w:tcPr>
            <w:tcW w:w="411" w:type="pct"/>
            <w:vAlign w:val="center"/>
          </w:tcPr>
          <w:p w14:paraId="629A723C">
            <w:pPr>
              <w:snapToGrid w:val="0"/>
              <w:spacing w:line="440" w:lineRule="exact"/>
              <w:jc w:val="center"/>
              <w:rPr>
                <w:rFonts w:ascii="宋体" w:hAnsi="宋体" w:cs="Arial"/>
                <w:sz w:val="21"/>
                <w:szCs w:val="21"/>
              </w:rPr>
            </w:pPr>
            <w:r>
              <w:rPr/>
              <w:t>套</w:t>
            </w:r>
          </w:p>
        </w:tc>
      </w:tr>
      <w:tr w14:paraId="21606C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33B30A9D">
            <w:pPr>
              <w:numPr>
                <w:ilvl w:val="0"/>
                <w:numId w:val="4"/>
              </w:numPr>
              <w:snapToGrid w:val="0"/>
              <w:spacing w:line="440" w:lineRule="exact"/>
              <w:jc w:val="center"/>
              <w:rPr>
                <w:rFonts w:ascii="宋体" w:hAnsi="宋体" w:cs="Arial"/>
                <w:sz w:val="21"/>
                <w:szCs w:val="21"/>
              </w:rPr>
            </w:pPr>
          </w:p>
        </w:tc>
        <w:tc>
          <w:tcPr>
            <w:tcW w:w="400" w:type="pct"/>
            <w:vMerge w:val="continue"/>
          </w:tcPr>
          <w:p w14:paraId="76AB0532">
            <w:pPr>
              <w:snapToGrid w:val="0"/>
              <w:spacing w:line="440" w:lineRule="exact"/>
              <w:jc w:val="center"/>
              <w:rPr>
                <w:rFonts w:ascii="宋体" w:hAnsi="宋体" w:cs="Arial"/>
                <w:sz w:val="21"/>
                <w:szCs w:val="21"/>
              </w:rPr>
            </w:pPr>
          </w:p>
        </w:tc>
        <w:tc>
          <w:tcPr>
            <w:tcW w:w="777" w:type="pct"/>
            <w:vMerge w:val="continue"/>
            <w:vAlign w:val="center"/>
          </w:tcPr>
          <w:p w14:paraId="19F3390A">
            <w:pPr>
              <w:snapToGrid w:val="0"/>
              <w:spacing w:line="440" w:lineRule="exact"/>
              <w:jc w:val="center"/>
              <w:rPr>
                <w:rFonts w:ascii="宋体" w:hAnsi="宋体" w:cs="Arial"/>
                <w:sz w:val="21"/>
                <w:szCs w:val="21"/>
              </w:rPr>
            </w:pPr>
          </w:p>
        </w:tc>
        <w:tc>
          <w:tcPr>
            <w:tcW w:w="682" w:type="pct"/>
            <w:vMerge w:val="continue"/>
            <w:vAlign w:val="center"/>
          </w:tcPr>
          <w:p w14:paraId="22E00170">
            <w:pPr>
              <w:snapToGrid w:val="0"/>
              <w:spacing w:line="440" w:lineRule="exact"/>
              <w:jc w:val="center"/>
              <w:rPr>
                <w:rFonts w:ascii="宋体" w:hAnsi="宋体" w:cs="Arial"/>
                <w:sz w:val="21"/>
                <w:szCs w:val="21"/>
              </w:rPr>
            </w:pPr>
          </w:p>
        </w:tc>
        <w:tc>
          <w:tcPr>
            <w:tcW w:w="2042" w:type="pct"/>
            <w:vAlign w:val="center"/>
          </w:tcPr>
          <w:p w14:paraId="06A3E023">
            <w:pPr>
              <w:snapToGrid w:val="0"/>
              <w:spacing w:line="440" w:lineRule="exact"/>
              <w:jc w:val="center"/>
              <w:rPr>
                <w:rFonts w:ascii="宋体" w:hAnsi="宋体" w:cs="Arial"/>
                <w:sz w:val="21"/>
                <w:szCs w:val="21"/>
              </w:rPr>
            </w:pPr>
            <w:r>
              <w:rPr/>
              <w:t>武器发射任务模块；对应WEAPON_FIRING</w:t>
            </w:r>
          </w:p>
        </w:tc>
        <w:tc>
          <w:tcPr>
            <w:tcW w:w="400" w:type="pct"/>
            <w:vAlign w:val="center"/>
          </w:tcPr>
          <w:p w14:paraId="57DA45E7">
            <w:pPr>
              <w:snapToGrid w:val="0"/>
              <w:spacing w:line="440" w:lineRule="exact"/>
              <w:jc w:val="center"/>
              <w:rPr>
                <w:rFonts w:ascii="宋体" w:hAnsi="宋体" w:cs="Arial"/>
                <w:sz w:val="21"/>
                <w:szCs w:val="21"/>
              </w:rPr>
            </w:pPr>
            <w:r>
              <w:rPr/>
              <w:t>1</w:t>
            </w:r>
          </w:p>
        </w:tc>
        <w:tc>
          <w:tcPr>
            <w:tcW w:w="411" w:type="pct"/>
            <w:vAlign w:val="center"/>
          </w:tcPr>
          <w:p w14:paraId="6BB888AE">
            <w:pPr>
              <w:snapToGrid w:val="0"/>
              <w:spacing w:line="440" w:lineRule="exact"/>
              <w:jc w:val="center"/>
              <w:rPr>
                <w:rFonts w:ascii="宋体" w:hAnsi="宋体" w:cs="Arial"/>
                <w:sz w:val="21"/>
                <w:szCs w:val="21"/>
              </w:rPr>
            </w:pPr>
            <w:r>
              <w:rPr/>
              <w:t>套</w:t>
            </w:r>
          </w:p>
        </w:tc>
      </w:tr>
      <w:tr w14:paraId="4CA650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0B26BD62">
            <w:pPr>
              <w:numPr>
                <w:ilvl w:val="0"/>
                <w:numId w:val="4"/>
              </w:numPr>
              <w:snapToGrid w:val="0"/>
              <w:spacing w:line="440" w:lineRule="exact"/>
              <w:jc w:val="center"/>
              <w:rPr>
                <w:rFonts w:ascii="宋体" w:hAnsi="宋体" w:cs="Arial"/>
                <w:sz w:val="21"/>
                <w:szCs w:val="21"/>
              </w:rPr>
            </w:pPr>
          </w:p>
        </w:tc>
        <w:tc>
          <w:tcPr>
            <w:tcW w:w="400" w:type="pct"/>
            <w:vMerge w:val="continue"/>
          </w:tcPr>
          <w:p w14:paraId="683C070E">
            <w:pPr>
              <w:snapToGrid w:val="0"/>
              <w:spacing w:line="440" w:lineRule="exact"/>
              <w:jc w:val="center"/>
              <w:rPr>
                <w:rFonts w:ascii="宋体" w:hAnsi="宋体" w:cs="Arial"/>
                <w:sz w:val="21"/>
                <w:szCs w:val="21"/>
              </w:rPr>
            </w:pPr>
          </w:p>
        </w:tc>
        <w:tc>
          <w:tcPr>
            <w:tcW w:w="777" w:type="pct"/>
            <w:vMerge w:val="continue"/>
            <w:vAlign w:val="center"/>
          </w:tcPr>
          <w:p w14:paraId="61E7959A">
            <w:pPr>
              <w:snapToGrid w:val="0"/>
              <w:spacing w:line="440" w:lineRule="exact"/>
              <w:jc w:val="center"/>
              <w:rPr>
                <w:rFonts w:ascii="宋体" w:hAnsi="宋体" w:cs="Arial"/>
                <w:sz w:val="21"/>
                <w:szCs w:val="21"/>
              </w:rPr>
            </w:pPr>
          </w:p>
        </w:tc>
        <w:tc>
          <w:tcPr>
            <w:tcW w:w="2724" w:type="pct"/>
            <w:gridSpan w:val="2"/>
            <w:vAlign w:val="center"/>
          </w:tcPr>
          <w:p w14:paraId="0C6315E8">
            <w:pPr>
              <w:snapToGrid w:val="0"/>
              <w:spacing w:line="440" w:lineRule="exact"/>
              <w:jc w:val="center"/>
              <w:rPr>
                <w:rFonts w:ascii="宋体" w:hAnsi="宋体" w:cs="Arial"/>
                <w:sz w:val="21"/>
                <w:szCs w:val="21"/>
              </w:rPr>
            </w:pPr>
            <w:r>
              <w:rPr/>
              <w:t>AI自主能力配置模块；L1/L2/L3配置及决策概率范围</w:t>
            </w:r>
          </w:p>
        </w:tc>
        <w:tc>
          <w:tcPr>
            <w:tcW w:w="400" w:type="pct"/>
            <w:vAlign w:val="center"/>
          </w:tcPr>
          <w:p w14:paraId="504C1A68">
            <w:pPr>
              <w:snapToGrid w:val="0"/>
              <w:spacing w:line="440" w:lineRule="exact"/>
              <w:jc w:val="center"/>
              <w:rPr>
                <w:rFonts w:ascii="宋体" w:hAnsi="宋体" w:cs="Arial"/>
                <w:sz w:val="21"/>
                <w:szCs w:val="21"/>
              </w:rPr>
            </w:pPr>
            <w:r>
              <w:rPr/>
              <w:t>1</w:t>
            </w:r>
          </w:p>
        </w:tc>
        <w:tc>
          <w:tcPr>
            <w:tcW w:w="411" w:type="pct"/>
            <w:vAlign w:val="center"/>
          </w:tcPr>
          <w:p w14:paraId="129DD94E">
            <w:pPr>
              <w:snapToGrid w:val="0"/>
              <w:spacing w:line="440" w:lineRule="exact"/>
              <w:jc w:val="center"/>
              <w:rPr>
                <w:rFonts w:ascii="宋体" w:hAnsi="宋体" w:cs="Arial"/>
                <w:sz w:val="21"/>
                <w:szCs w:val="21"/>
              </w:rPr>
            </w:pPr>
            <w:r>
              <w:rPr/>
              <w:t>套</w:t>
            </w:r>
          </w:p>
        </w:tc>
      </w:tr>
      <w:tr w14:paraId="7AB32D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23762BDA">
            <w:pPr>
              <w:numPr>
                <w:ilvl w:val="0"/>
                <w:numId w:val="4"/>
              </w:numPr>
              <w:snapToGrid w:val="0"/>
              <w:spacing w:line="440" w:lineRule="exact"/>
              <w:jc w:val="center"/>
              <w:rPr>
                <w:rFonts w:ascii="宋体" w:hAnsi="宋体" w:cs="Arial"/>
                <w:sz w:val="21"/>
                <w:szCs w:val="21"/>
              </w:rPr>
            </w:pPr>
          </w:p>
        </w:tc>
        <w:tc>
          <w:tcPr>
            <w:tcW w:w="400" w:type="pct"/>
            <w:vMerge w:val="continue"/>
          </w:tcPr>
          <w:p w14:paraId="077D1534">
            <w:pPr>
              <w:snapToGrid w:val="0"/>
              <w:spacing w:line="440" w:lineRule="exact"/>
              <w:jc w:val="center"/>
              <w:rPr>
                <w:rFonts w:ascii="宋体" w:hAnsi="宋体" w:cs="Arial"/>
                <w:sz w:val="21"/>
                <w:szCs w:val="21"/>
              </w:rPr>
            </w:pPr>
          </w:p>
        </w:tc>
        <w:tc>
          <w:tcPr>
            <w:tcW w:w="777" w:type="pct"/>
            <w:vMerge w:val="continue"/>
            <w:vAlign w:val="center"/>
          </w:tcPr>
          <w:p w14:paraId="64A3188C">
            <w:pPr>
              <w:snapToGrid w:val="0"/>
              <w:spacing w:line="440" w:lineRule="exact"/>
              <w:jc w:val="center"/>
              <w:rPr>
                <w:rFonts w:ascii="宋体" w:hAnsi="宋体" w:cs="Arial"/>
                <w:sz w:val="21"/>
                <w:szCs w:val="21"/>
              </w:rPr>
            </w:pPr>
          </w:p>
        </w:tc>
        <w:tc>
          <w:tcPr>
            <w:tcW w:w="2724" w:type="pct"/>
            <w:gridSpan w:val="2"/>
            <w:vAlign w:val="center"/>
          </w:tcPr>
          <w:p w14:paraId="5FF19696">
            <w:pPr>
              <w:snapToGrid w:val="0"/>
              <w:spacing w:line="440" w:lineRule="exact"/>
              <w:jc w:val="center"/>
              <w:rPr>
                <w:rFonts w:ascii="宋体" w:hAnsi="宋体" w:cs="Arial"/>
                <w:sz w:val="21"/>
                <w:szCs w:val="21"/>
              </w:rPr>
            </w:pPr>
            <w:r>
              <w:rPr/>
              <w:t>人机控制权切换与事件记录模块；记录控制方、切换时间及任务上下文</w:t>
            </w:r>
          </w:p>
        </w:tc>
        <w:tc>
          <w:tcPr>
            <w:tcW w:w="400" w:type="pct"/>
            <w:vAlign w:val="center"/>
          </w:tcPr>
          <w:p w14:paraId="522AEFA1">
            <w:pPr>
              <w:snapToGrid w:val="0"/>
              <w:spacing w:line="440" w:lineRule="exact"/>
              <w:jc w:val="center"/>
              <w:rPr>
                <w:rFonts w:ascii="宋体" w:hAnsi="宋体" w:cs="Arial"/>
                <w:sz w:val="21"/>
                <w:szCs w:val="21"/>
              </w:rPr>
            </w:pPr>
            <w:r>
              <w:rPr/>
              <w:t>1</w:t>
            </w:r>
          </w:p>
        </w:tc>
        <w:tc>
          <w:tcPr>
            <w:tcW w:w="411" w:type="pct"/>
            <w:vAlign w:val="center"/>
          </w:tcPr>
          <w:p w14:paraId="5437C5FC">
            <w:pPr>
              <w:snapToGrid w:val="0"/>
              <w:spacing w:line="440" w:lineRule="exact"/>
              <w:jc w:val="center"/>
              <w:rPr>
                <w:rFonts w:ascii="宋体" w:hAnsi="宋体" w:cs="Arial"/>
                <w:sz w:val="21"/>
                <w:szCs w:val="21"/>
              </w:rPr>
            </w:pPr>
            <w:r>
              <w:rPr/>
              <w:t>套</w:t>
            </w:r>
          </w:p>
        </w:tc>
      </w:tr>
      <w:tr w14:paraId="7F23DD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46F33E8B">
            <w:pPr>
              <w:numPr>
                <w:ilvl w:val="0"/>
                <w:numId w:val="4"/>
              </w:numPr>
              <w:snapToGrid w:val="0"/>
              <w:spacing w:line="440" w:lineRule="exact"/>
              <w:jc w:val="center"/>
              <w:rPr>
                <w:rFonts w:ascii="宋体" w:hAnsi="宋体" w:cs="Arial"/>
                <w:sz w:val="21"/>
                <w:szCs w:val="21"/>
              </w:rPr>
            </w:pPr>
          </w:p>
        </w:tc>
        <w:tc>
          <w:tcPr>
            <w:tcW w:w="400" w:type="pct"/>
            <w:vMerge w:val="continue"/>
          </w:tcPr>
          <w:p w14:paraId="7CB32A71">
            <w:pPr>
              <w:snapToGrid w:val="0"/>
              <w:spacing w:line="440" w:lineRule="exact"/>
              <w:jc w:val="center"/>
              <w:rPr>
                <w:rFonts w:ascii="宋体" w:hAnsi="宋体" w:cs="Arial"/>
                <w:sz w:val="21"/>
                <w:szCs w:val="21"/>
              </w:rPr>
            </w:pPr>
          </w:p>
        </w:tc>
        <w:tc>
          <w:tcPr>
            <w:tcW w:w="777" w:type="pct"/>
            <w:vMerge w:val="continue"/>
            <w:vAlign w:val="center"/>
          </w:tcPr>
          <w:p w14:paraId="007029FD">
            <w:pPr>
              <w:snapToGrid w:val="0"/>
              <w:spacing w:line="440" w:lineRule="exact"/>
              <w:jc w:val="center"/>
              <w:rPr>
                <w:rFonts w:ascii="宋体" w:hAnsi="宋体" w:cs="Arial"/>
                <w:sz w:val="21"/>
                <w:szCs w:val="21"/>
              </w:rPr>
            </w:pPr>
          </w:p>
        </w:tc>
        <w:tc>
          <w:tcPr>
            <w:tcW w:w="2724" w:type="pct"/>
            <w:gridSpan w:val="2"/>
            <w:vAlign w:val="center"/>
          </w:tcPr>
          <w:p w14:paraId="6A0788D4">
            <w:pPr>
              <w:snapToGrid w:val="0"/>
              <w:spacing w:line="440" w:lineRule="exact"/>
              <w:jc w:val="center"/>
              <w:rPr>
                <w:rFonts w:ascii="宋体" w:hAnsi="宋体" w:cs="Arial"/>
                <w:sz w:val="21"/>
                <w:szCs w:val="21"/>
              </w:rPr>
            </w:pPr>
            <w:r>
              <w:rPr/>
              <w:t>信任状态影响机理算法程序；登记算法版本、输入输出及依赖环境</w:t>
            </w:r>
          </w:p>
        </w:tc>
        <w:tc>
          <w:tcPr>
            <w:tcW w:w="400" w:type="pct"/>
            <w:vAlign w:val="center"/>
          </w:tcPr>
          <w:p w14:paraId="3E191684">
            <w:pPr>
              <w:snapToGrid w:val="0"/>
              <w:spacing w:line="440" w:lineRule="exact"/>
              <w:jc w:val="center"/>
              <w:rPr>
                <w:rFonts w:ascii="宋体" w:hAnsi="宋体" w:cs="Arial"/>
                <w:sz w:val="21"/>
                <w:szCs w:val="21"/>
              </w:rPr>
            </w:pPr>
            <w:r>
              <w:rPr/>
              <w:t>1</w:t>
            </w:r>
          </w:p>
        </w:tc>
        <w:tc>
          <w:tcPr>
            <w:tcW w:w="411" w:type="pct"/>
            <w:vAlign w:val="center"/>
          </w:tcPr>
          <w:p w14:paraId="6381A1AA">
            <w:pPr>
              <w:snapToGrid w:val="0"/>
              <w:spacing w:line="440" w:lineRule="exact"/>
              <w:jc w:val="center"/>
              <w:rPr>
                <w:rFonts w:ascii="宋体" w:hAnsi="宋体" w:cs="Arial"/>
                <w:sz w:val="21"/>
                <w:szCs w:val="21"/>
              </w:rPr>
            </w:pPr>
            <w:r>
              <w:rPr/>
              <w:t>套</w:t>
            </w:r>
          </w:p>
        </w:tc>
      </w:tr>
      <w:tr w14:paraId="6508FC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1DE93988">
            <w:pPr>
              <w:numPr>
                <w:ilvl w:val="0"/>
                <w:numId w:val="4"/>
              </w:numPr>
              <w:snapToGrid w:val="0"/>
              <w:spacing w:line="440" w:lineRule="exact"/>
              <w:jc w:val="center"/>
              <w:rPr>
                <w:rFonts w:ascii="宋体" w:hAnsi="宋体" w:cs="Arial"/>
                <w:sz w:val="21"/>
                <w:szCs w:val="21"/>
              </w:rPr>
            </w:pPr>
          </w:p>
        </w:tc>
        <w:tc>
          <w:tcPr>
            <w:tcW w:w="400" w:type="pct"/>
            <w:vMerge w:val="continue"/>
          </w:tcPr>
          <w:p w14:paraId="1750C7A3">
            <w:pPr>
              <w:snapToGrid w:val="0"/>
              <w:spacing w:line="440" w:lineRule="exact"/>
              <w:jc w:val="center"/>
              <w:rPr>
                <w:rFonts w:ascii="宋体" w:hAnsi="宋体" w:cs="Arial"/>
                <w:sz w:val="21"/>
                <w:szCs w:val="21"/>
              </w:rPr>
            </w:pPr>
          </w:p>
        </w:tc>
        <w:tc>
          <w:tcPr>
            <w:tcW w:w="777" w:type="pct"/>
            <w:vMerge w:val="continue"/>
            <w:vAlign w:val="center"/>
          </w:tcPr>
          <w:p w14:paraId="110778A8">
            <w:pPr>
              <w:snapToGrid w:val="0"/>
              <w:spacing w:line="440" w:lineRule="exact"/>
              <w:jc w:val="center"/>
              <w:rPr>
                <w:rFonts w:ascii="宋体" w:hAnsi="宋体" w:cs="Arial"/>
                <w:sz w:val="21"/>
                <w:szCs w:val="21"/>
              </w:rPr>
            </w:pPr>
          </w:p>
        </w:tc>
        <w:tc>
          <w:tcPr>
            <w:tcW w:w="2724" w:type="pct"/>
            <w:gridSpan w:val="2"/>
            <w:vAlign w:val="center"/>
          </w:tcPr>
          <w:p w14:paraId="66AC8099">
            <w:pPr>
              <w:snapToGrid w:val="0"/>
              <w:spacing w:line="440" w:lineRule="exact"/>
              <w:jc w:val="center"/>
              <w:rPr>
                <w:rFonts w:ascii="宋体" w:hAnsi="宋体" w:cs="Arial"/>
                <w:sz w:val="21"/>
                <w:szCs w:val="21"/>
              </w:rPr>
            </w:pPr>
            <w:r>
              <w:rPr/>
              <w:t>数据导出与统计分析模块；登记导出格式、字段字典及统计输出</w:t>
            </w:r>
          </w:p>
        </w:tc>
        <w:tc>
          <w:tcPr>
            <w:tcW w:w="400" w:type="pct"/>
            <w:vAlign w:val="center"/>
          </w:tcPr>
          <w:p w14:paraId="02CE56EF">
            <w:pPr>
              <w:snapToGrid w:val="0"/>
              <w:spacing w:line="440" w:lineRule="exact"/>
              <w:jc w:val="center"/>
              <w:rPr>
                <w:rFonts w:ascii="宋体" w:hAnsi="宋体" w:cs="Arial"/>
                <w:sz w:val="21"/>
                <w:szCs w:val="21"/>
              </w:rPr>
            </w:pPr>
            <w:r>
              <w:rPr/>
              <w:t>1</w:t>
            </w:r>
          </w:p>
        </w:tc>
        <w:tc>
          <w:tcPr>
            <w:tcW w:w="411" w:type="pct"/>
            <w:vAlign w:val="center"/>
          </w:tcPr>
          <w:p w14:paraId="40E9D123">
            <w:pPr>
              <w:snapToGrid w:val="0"/>
              <w:spacing w:line="440" w:lineRule="exact"/>
              <w:jc w:val="center"/>
              <w:rPr>
                <w:rFonts w:ascii="宋体" w:hAnsi="宋体" w:cs="Arial"/>
                <w:sz w:val="21"/>
                <w:szCs w:val="21"/>
              </w:rPr>
            </w:pPr>
            <w:r>
              <w:rPr/>
              <w:t>套</w:t>
            </w:r>
          </w:p>
        </w:tc>
      </w:tr>
      <w:tr w14:paraId="237B71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24B9F1B0">
            <w:pPr>
              <w:numPr>
                <w:ilvl w:val="0"/>
                <w:numId w:val="4"/>
              </w:numPr>
              <w:snapToGrid w:val="0"/>
              <w:spacing w:line="440" w:lineRule="exact"/>
              <w:jc w:val="center"/>
              <w:rPr>
                <w:rFonts w:ascii="宋体" w:hAnsi="宋体" w:cs="Arial"/>
                <w:sz w:val="21"/>
                <w:szCs w:val="21"/>
              </w:rPr>
            </w:pPr>
          </w:p>
        </w:tc>
        <w:tc>
          <w:tcPr>
            <w:tcW w:w="400" w:type="pct"/>
            <w:vMerge w:val="continue"/>
          </w:tcPr>
          <w:p w14:paraId="0C79AF8D">
            <w:pPr>
              <w:snapToGrid w:val="0"/>
              <w:spacing w:line="440" w:lineRule="exact"/>
              <w:jc w:val="center"/>
              <w:rPr>
                <w:rFonts w:ascii="宋体" w:hAnsi="宋体" w:cs="Arial"/>
                <w:sz w:val="21"/>
                <w:szCs w:val="21"/>
              </w:rPr>
            </w:pPr>
          </w:p>
        </w:tc>
        <w:tc>
          <w:tcPr>
            <w:tcW w:w="777" w:type="pct"/>
            <w:vMerge w:val="restart"/>
            <w:vAlign w:val="center"/>
          </w:tcPr>
          <w:p w14:paraId="33507A0F">
            <w:pPr>
              <w:snapToGrid w:val="0"/>
              <w:spacing w:line="440" w:lineRule="exact"/>
              <w:jc w:val="center"/>
              <w:rPr>
                <w:rFonts w:ascii="宋体" w:hAnsi="宋体" w:cs="Arial"/>
                <w:sz w:val="21"/>
                <w:szCs w:val="21"/>
              </w:rPr>
            </w:pPr>
            <w:r>
              <w:rPr/>
              <w:t>数据与接口</w:t>
            </w:r>
          </w:p>
        </w:tc>
        <w:tc>
          <w:tcPr>
            <w:tcW w:w="682" w:type="pct"/>
            <w:vMerge w:val="restart"/>
            <w:vAlign w:val="center"/>
          </w:tcPr>
          <w:p w14:paraId="31675004">
            <w:pPr>
              <w:snapToGrid w:val="0"/>
              <w:spacing w:line="440" w:lineRule="exact"/>
              <w:jc w:val="center"/>
              <w:rPr>
                <w:rFonts w:ascii="宋体" w:hAnsi="宋体" w:cs="Arial"/>
                <w:sz w:val="21"/>
                <w:szCs w:val="21"/>
              </w:rPr>
            </w:pPr>
          </w:p>
        </w:tc>
        <w:tc>
          <w:tcPr>
            <w:tcW w:w="2042" w:type="pct"/>
            <w:vAlign w:val="center"/>
          </w:tcPr>
          <w:p w14:paraId="637576A1">
            <w:pPr>
              <w:snapToGrid w:val="0"/>
              <w:spacing w:line="440" w:lineRule="exact"/>
              <w:jc w:val="center"/>
              <w:rPr>
                <w:rFonts w:ascii="宋体" w:hAnsi="宋体"/>
                <w:sz w:val="21"/>
                <w:szCs w:val="21"/>
              </w:rPr>
            </w:pPr>
            <w:r>
              <w:rPr/>
              <w:t>外部平台任务接口；WebSocket协议及平台任务生命周期</w:t>
            </w:r>
          </w:p>
        </w:tc>
        <w:tc>
          <w:tcPr>
            <w:tcW w:w="400" w:type="pct"/>
            <w:vAlign w:val="center"/>
          </w:tcPr>
          <w:p w14:paraId="2C54DBC7">
            <w:pPr>
              <w:snapToGrid w:val="0"/>
              <w:spacing w:line="440" w:lineRule="exact"/>
              <w:jc w:val="center"/>
              <w:rPr>
                <w:rFonts w:ascii="宋体" w:hAnsi="宋体" w:cs="Arial"/>
                <w:sz w:val="21"/>
                <w:szCs w:val="21"/>
              </w:rPr>
            </w:pPr>
            <w:r>
              <w:rPr/>
              <w:t>1</w:t>
            </w:r>
          </w:p>
        </w:tc>
        <w:tc>
          <w:tcPr>
            <w:tcW w:w="411" w:type="pct"/>
            <w:vAlign w:val="center"/>
          </w:tcPr>
          <w:p w14:paraId="4E801A3D">
            <w:pPr>
              <w:snapToGrid w:val="0"/>
              <w:spacing w:line="440" w:lineRule="exact"/>
              <w:jc w:val="center"/>
              <w:rPr>
                <w:rFonts w:ascii="宋体" w:hAnsi="宋体" w:cs="Arial"/>
                <w:sz w:val="21"/>
                <w:szCs w:val="21"/>
              </w:rPr>
            </w:pPr>
            <w:r>
              <w:rPr/>
              <w:t>项</w:t>
            </w:r>
          </w:p>
        </w:tc>
      </w:tr>
      <w:tr w14:paraId="1DE1BF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51C97E91">
            <w:pPr>
              <w:numPr>
                <w:ilvl w:val="0"/>
                <w:numId w:val="4"/>
              </w:numPr>
              <w:snapToGrid w:val="0"/>
              <w:spacing w:line="440" w:lineRule="exact"/>
              <w:jc w:val="center"/>
              <w:rPr>
                <w:rFonts w:ascii="宋体" w:hAnsi="宋体" w:cs="Arial"/>
                <w:sz w:val="21"/>
                <w:szCs w:val="21"/>
              </w:rPr>
            </w:pPr>
          </w:p>
        </w:tc>
        <w:tc>
          <w:tcPr>
            <w:tcW w:w="400" w:type="pct"/>
            <w:vMerge w:val="continue"/>
          </w:tcPr>
          <w:p w14:paraId="3A096A40">
            <w:pPr>
              <w:snapToGrid w:val="0"/>
              <w:spacing w:line="440" w:lineRule="exact"/>
              <w:jc w:val="center"/>
              <w:rPr>
                <w:rFonts w:ascii="宋体" w:hAnsi="宋体" w:cs="Arial"/>
                <w:sz w:val="21"/>
                <w:szCs w:val="21"/>
              </w:rPr>
            </w:pPr>
          </w:p>
        </w:tc>
        <w:tc>
          <w:tcPr>
            <w:tcW w:w="777" w:type="pct"/>
            <w:vMerge w:val="continue"/>
            <w:vAlign w:val="center"/>
          </w:tcPr>
          <w:p w14:paraId="163DF078">
            <w:pPr>
              <w:snapToGrid w:val="0"/>
              <w:spacing w:line="440" w:lineRule="exact"/>
              <w:jc w:val="center"/>
              <w:rPr>
                <w:rFonts w:ascii="宋体" w:hAnsi="宋体" w:cs="Arial"/>
                <w:sz w:val="21"/>
                <w:szCs w:val="21"/>
              </w:rPr>
            </w:pPr>
          </w:p>
        </w:tc>
        <w:tc>
          <w:tcPr>
            <w:tcW w:w="682" w:type="pct"/>
            <w:vMerge w:val="continue"/>
            <w:vAlign w:val="center"/>
          </w:tcPr>
          <w:p w14:paraId="613EEF8D">
            <w:pPr>
              <w:snapToGrid w:val="0"/>
              <w:spacing w:line="440" w:lineRule="exact"/>
              <w:jc w:val="center"/>
              <w:rPr>
                <w:rFonts w:ascii="宋体" w:hAnsi="宋体" w:cs="Arial"/>
                <w:sz w:val="21"/>
                <w:szCs w:val="21"/>
              </w:rPr>
            </w:pPr>
          </w:p>
        </w:tc>
        <w:tc>
          <w:tcPr>
            <w:tcW w:w="2042" w:type="pct"/>
            <w:vAlign w:val="center"/>
          </w:tcPr>
          <w:p w14:paraId="4678EAC2">
            <w:pPr>
              <w:snapToGrid w:val="0"/>
              <w:spacing w:line="440" w:lineRule="exact"/>
              <w:jc w:val="center"/>
              <w:rPr>
                <w:rFonts w:ascii="宋体" w:hAnsi="宋体" w:cs="Arial"/>
                <w:sz w:val="21"/>
                <w:szCs w:val="21"/>
              </w:rPr>
            </w:pPr>
            <w:r>
              <w:rPr/>
              <w:t>眼动数据采集接口；登记设备型号、采样率和时间戳来源</w:t>
            </w:r>
          </w:p>
        </w:tc>
        <w:tc>
          <w:tcPr>
            <w:tcW w:w="400" w:type="pct"/>
            <w:vAlign w:val="center"/>
          </w:tcPr>
          <w:p w14:paraId="27D2FBF4">
            <w:pPr>
              <w:snapToGrid w:val="0"/>
              <w:spacing w:line="440" w:lineRule="exact"/>
              <w:jc w:val="center"/>
              <w:rPr>
                <w:rFonts w:ascii="宋体" w:hAnsi="宋体" w:cs="Arial"/>
                <w:sz w:val="21"/>
                <w:szCs w:val="21"/>
              </w:rPr>
            </w:pPr>
            <w:r>
              <w:rPr/>
              <w:t>1</w:t>
            </w:r>
          </w:p>
        </w:tc>
        <w:tc>
          <w:tcPr>
            <w:tcW w:w="411" w:type="pct"/>
            <w:vAlign w:val="center"/>
          </w:tcPr>
          <w:p w14:paraId="6418938F">
            <w:pPr>
              <w:snapToGrid w:val="0"/>
              <w:spacing w:line="440" w:lineRule="exact"/>
              <w:jc w:val="center"/>
              <w:rPr>
                <w:rFonts w:ascii="宋体" w:hAnsi="宋体" w:cs="Arial"/>
                <w:sz w:val="21"/>
                <w:szCs w:val="21"/>
              </w:rPr>
            </w:pPr>
            <w:r>
              <w:rPr/>
              <w:t>项</w:t>
            </w:r>
          </w:p>
        </w:tc>
      </w:tr>
      <w:tr w14:paraId="785D77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787F3015">
            <w:pPr>
              <w:numPr>
                <w:ilvl w:val="0"/>
                <w:numId w:val="4"/>
              </w:numPr>
              <w:snapToGrid w:val="0"/>
              <w:spacing w:line="440" w:lineRule="exact"/>
              <w:jc w:val="center"/>
              <w:rPr>
                <w:rFonts w:ascii="宋体" w:hAnsi="宋体" w:cs="Arial"/>
                <w:sz w:val="21"/>
                <w:szCs w:val="21"/>
              </w:rPr>
            </w:pPr>
          </w:p>
        </w:tc>
        <w:tc>
          <w:tcPr>
            <w:tcW w:w="400" w:type="pct"/>
            <w:vMerge w:val="continue"/>
          </w:tcPr>
          <w:p w14:paraId="426492FC">
            <w:pPr>
              <w:snapToGrid w:val="0"/>
              <w:spacing w:line="440" w:lineRule="exact"/>
              <w:jc w:val="center"/>
              <w:rPr>
                <w:rFonts w:ascii="宋体" w:hAnsi="宋体" w:cs="Arial"/>
                <w:sz w:val="21"/>
                <w:szCs w:val="21"/>
              </w:rPr>
            </w:pPr>
          </w:p>
        </w:tc>
        <w:tc>
          <w:tcPr>
            <w:tcW w:w="777" w:type="pct"/>
            <w:vMerge w:val="continue"/>
            <w:vAlign w:val="center"/>
          </w:tcPr>
          <w:p w14:paraId="2767A30B">
            <w:pPr>
              <w:snapToGrid w:val="0"/>
              <w:spacing w:line="440" w:lineRule="exact"/>
              <w:jc w:val="center"/>
              <w:rPr>
                <w:rFonts w:ascii="宋体" w:hAnsi="宋体" w:cs="Arial"/>
                <w:sz w:val="21"/>
                <w:szCs w:val="21"/>
              </w:rPr>
            </w:pPr>
          </w:p>
        </w:tc>
        <w:tc>
          <w:tcPr>
            <w:tcW w:w="682" w:type="pct"/>
            <w:vMerge w:val="continue"/>
            <w:vAlign w:val="center"/>
          </w:tcPr>
          <w:p w14:paraId="4DE69A23">
            <w:pPr>
              <w:snapToGrid w:val="0"/>
              <w:spacing w:line="440" w:lineRule="exact"/>
              <w:jc w:val="center"/>
              <w:rPr>
                <w:rFonts w:ascii="宋体" w:hAnsi="宋体" w:cs="Arial"/>
                <w:sz w:val="21"/>
                <w:szCs w:val="21"/>
              </w:rPr>
            </w:pPr>
          </w:p>
        </w:tc>
        <w:tc>
          <w:tcPr>
            <w:tcW w:w="2042" w:type="pct"/>
            <w:vAlign w:val="center"/>
          </w:tcPr>
          <w:p w14:paraId="22B412F3">
            <w:pPr>
              <w:snapToGrid w:val="0"/>
              <w:spacing w:line="440" w:lineRule="exact"/>
              <w:jc w:val="center"/>
              <w:rPr>
                <w:rFonts w:ascii="宋体" w:hAnsi="宋体" w:cs="Arial"/>
                <w:sz w:val="21"/>
                <w:szCs w:val="21"/>
              </w:rPr>
            </w:pPr>
            <w:r>
              <w:rPr/>
              <w:t>生理数据采集接口；登记设备型号、通道、采样率和时间戳来源</w:t>
            </w:r>
          </w:p>
        </w:tc>
        <w:tc>
          <w:tcPr>
            <w:tcW w:w="400" w:type="pct"/>
            <w:vAlign w:val="center"/>
          </w:tcPr>
          <w:p w14:paraId="7147ACC5">
            <w:pPr>
              <w:snapToGrid w:val="0"/>
              <w:spacing w:line="440" w:lineRule="exact"/>
              <w:jc w:val="center"/>
              <w:rPr>
                <w:rFonts w:ascii="宋体" w:hAnsi="宋体" w:cs="Arial"/>
                <w:sz w:val="21"/>
                <w:szCs w:val="21"/>
              </w:rPr>
            </w:pPr>
            <w:r>
              <w:rPr/>
              <w:t>1</w:t>
            </w:r>
          </w:p>
        </w:tc>
        <w:tc>
          <w:tcPr>
            <w:tcW w:w="411" w:type="pct"/>
            <w:vAlign w:val="center"/>
          </w:tcPr>
          <w:p w14:paraId="65BC001E">
            <w:pPr>
              <w:snapToGrid w:val="0"/>
              <w:spacing w:line="440" w:lineRule="exact"/>
              <w:jc w:val="center"/>
              <w:rPr>
                <w:rFonts w:ascii="宋体" w:hAnsi="宋体" w:cs="Arial"/>
                <w:sz w:val="21"/>
                <w:szCs w:val="21"/>
              </w:rPr>
            </w:pPr>
            <w:r>
              <w:rPr/>
              <w:t>项</w:t>
            </w:r>
          </w:p>
        </w:tc>
      </w:tr>
      <w:tr w14:paraId="43AB5D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34B127D4">
            <w:pPr>
              <w:numPr>
                <w:ilvl w:val="0"/>
                <w:numId w:val="4"/>
              </w:numPr>
              <w:snapToGrid w:val="0"/>
              <w:spacing w:line="440" w:lineRule="exact"/>
              <w:jc w:val="center"/>
              <w:rPr>
                <w:rFonts w:ascii="宋体" w:hAnsi="宋体" w:cs="Arial"/>
                <w:sz w:val="21"/>
                <w:szCs w:val="21"/>
              </w:rPr>
            </w:pPr>
          </w:p>
        </w:tc>
        <w:tc>
          <w:tcPr>
            <w:tcW w:w="400" w:type="pct"/>
            <w:vMerge w:val="continue"/>
          </w:tcPr>
          <w:p w14:paraId="0B51B1E2">
            <w:pPr>
              <w:snapToGrid w:val="0"/>
              <w:spacing w:line="440" w:lineRule="exact"/>
              <w:jc w:val="center"/>
              <w:rPr>
                <w:rFonts w:ascii="宋体" w:hAnsi="宋体" w:cs="Arial"/>
                <w:sz w:val="21"/>
                <w:szCs w:val="21"/>
              </w:rPr>
            </w:pPr>
          </w:p>
        </w:tc>
        <w:tc>
          <w:tcPr>
            <w:tcW w:w="777" w:type="pct"/>
            <w:vMerge w:val="continue"/>
            <w:vAlign w:val="center"/>
          </w:tcPr>
          <w:p w14:paraId="5821D19D">
            <w:pPr>
              <w:snapToGrid w:val="0"/>
              <w:spacing w:line="440" w:lineRule="exact"/>
              <w:jc w:val="center"/>
              <w:rPr>
                <w:rFonts w:ascii="宋体" w:hAnsi="宋体" w:cs="Arial"/>
                <w:sz w:val="21"/>
                <w:szCs w:val="21"/>
              </w:rPr>
            </w:pPr>
          </w:p>
        </w:tc>
        <w:tc>
          <w:tcPr>
            <w:tcW w:w="682" w:type="pct"/>
            <w:vMerge w:val="continue"/>
            <w:vAlign w:val="center"/>
          </w:tcPr>
          <w:p w14:paraId="24735BD0">
            <w:pPr>
              <w:snapToGrid w:val="0"/>
              <w:spacing w:line="440" w:lineRule="exact"/>
              <w:jc w:val="center"/>
              <w:rPr>
                <w:rFonts w:ascii="宋体" w:hAnsi="宋体" w:cs="Arial"/>
                <w:sz w:val="21"/>
                <w:szCs w:val="21"/>
              </w:rPr>
            </w:pPr>
          </w:p>
        </w:tc>
        <w:tc>
          <w:tcPr>
            <w:tcW w:w="2042" w:type="pct"/>
            <w:vAlign w:val="center"/>
          </w:tcPr>
          <w:p w14:paraId="789603FD">
            <w:pPr>
              <w:snapToGrid w:val="0"/>
              <w:spacing w:line="440" w:lineRule="exact"/>
              <w:jc w:val="center"/>
              <w:rPr>
                <w:rFonts w:ascii="宋体" w:hAnsi="宋体" w:cs="Arial"/>
                <w:sz w:val="21"/>
                <w:szCs w:val="21"/>
              </w:rPr>
            </w:pPr>
            <w:r>
              <w:rPr/>
              <w:t>操作行为数据采集；按键、摇杆、界面操作和人工接管事件</w:t>
            </w:r>
          </w:p>
        </w:tc>
        <w:tc>
          <w:tcPr>
            <w:tcW w:w="400" w:type="pct"/>
            <w:vAlign w:val="center"/>
          </w:tcPr>
          <w:p w14:paraId="2E24016A">
            <w:pPr>
              <w:snapToGrid w:val="0"/>
              <w:spacing w:line="440" w:lineRule="exact"/>
              <w:jc w:val="center"/>
              <w:rPr>
                <w:rFonts w:ascii="宋体" w:hAnsi="宋体" w:cs="Arial"/>
                <w:sz w:val="21"/>
                <w:szCs w:val="21"/>
              </w:rPr>
            </w:pPr>
            <w:r>
              <w:rPr/>
              <w:t>1</w:t>
            </w:r>
          </w:p>
        </w:tc>
        <w:tc>
          <w:tcPr>
            <w:tcW w:w="411" w:type="pct"/>
            <w:vAlign w:val="center"/>
          </w:tcPr>
          <w:p w14:paraId="365706C4">
            <w:pPr>
              <w:snapToGrid w:val="0"/>
              <w:spacing w:line="440" w:lineRule="exact"/>
              <w:jc w:val="center"/>
              <w:rPr>
                <w:rFonts w:ascii="宋体" w:hAnsi="宋体" w:cs="Arial"/>
                <w:sz w:val="21"/>
                <w:szCs w:val="21"/>
              </w:rPr>
            </w:pPr>
            <w:r>
              <w:rPr/>
              <w:t>项</w:t>
            </w:r>
          </w:p>
        </w:tc>
      </w:tr>
      <w:tr w14:paraId="1B5777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201E93DF">
            <w:pPr>
              <w:numPr>
                <w:ilvl w:val="0"/>
                <w:numId w:val="4"/>
              </w:numPr>
              <w:snapToGrid w:val="0"/>
              <w:spacing w:line="440" w:lineRule="exact"/>
              <w:jc w:val="center"/>
              <w:rPr>
                <w:rFonts w:ascii="宋体" w:hAnsi="宋体" w:cs="Arial"/>
                <w:sz w:val="21"/>
                <w:szCs w:val="21"/>
              </w:rPr>
            </w:pPr>
          </w:p>
        </w:tc>
        <w:tc>
          <w:tcPr>
            <w:tcW w:w="400" w:type="pct"/>
            <w:vMerge w:val="continue"/>
          </w:tcPr>
          <w:p w14:paraId="501B900D">
            <w:pPr>
              <w:snapToGrid w:val="0"/>
              <w:spacing w:line="440" w:lineRule="exact"/>
              <w:jc w:val="center"/>
              <w:rPr>
                <w:rFonts w:ascii="宋体" w:hAnsi="宋体" w:cs="Arial"/>
                <w:sz w:val="21"/>
                <w:szCs w:val="21"/>
              </w:rPr>
            </w:pPr>
          </w:p>
        </w:tc>
        <w:tc>
          <w:tcPr>
            <w:tcW w:w="777" w:type="pct"/>
            <w:vMerge w:val="continue"/>
            <w:vAlign w:val="center"/>
          </w:tcPr>
          <w:p w14:paraId="4C722BD9">
            <w:pPr>
              <w:snapToGrid w:val="0"/>
              <w:spacing w:line="440" w:lineRule="exact"/>
              <w:jc w:val="center"/>
              <w:rPr>
                <w:rFonts w:ascii="宋体" w:hAnsi="宋体" w:cs="Arial"/>
                <w:sz w:val="21"/>
                <w:szCs w:val="21"/>
              </w:rPr>
            </w:pPr>
          </w:p>
        </w:tc>
        <w:tc>
          <w:tcPr>
            <w:tcW w:w="682" w:type="pct"/>
            <w:vMerge w:val="restart"/>
            <w:vAlign w:val="center"/>
          </w:tcPr>
          <w:p w14:paraId="5308F79A">
            <w:pPr>
              <w:snapToGrid w:val="0"/>
              <w:spacing w:line="440" w:lineRule="exact"/>
              <w:jc w:val="center"/>
              <w:rPr>
                <w:rFonts w:ascii="宋体" w:hAnsi="宋体" w:cs="Arial"/>
                <w:sz w:val="21"/>
                <w:szCs w:val="21"/>
              </w:rPr>
            </w:pPr>
          </w:p>
        </w:tc>
        <w:tc>
          <w:tcPr>
            <w:tcW w:w="2042" w:type="pct"/>
            <w:vAlign w:val="center"/>
          </w:tcPr>
          <w:p w14:paraId="1A0FABA2">
            <w:pPr>
              <w:snapToGrid w:val="0"/>
              <w:spacing w:line="440" w:lineRule="exact"/>
              <w:jc w:val="center"/>
              <w:rPr>
                <w:rFonts w:ascii="宋体" w:hAnsi="宋体" w:cs="Arial"/>
                <w:sz w:val="21"/>
                <w:szCs w:val="21"/>
              </w:rPr>
            </w:pPr>
            <w:r>
              <w:rPr/>
              <w:t>任务绩效数据采集；路径、响应、识别、排序和发射绩效</w:t>
            </w:r>
          </w:p>
        </w:tc>
        <w:tc>
          <w:tcPr>
            <w:tcW w:w="400" w:type="pct"/>
            <w:vAlign w:val="center"/>
          </w:tcPr>
          <w:p w14:paraId="663833C6">
            <w:pPr>
              <w:snapToGrid w:val="0"/>
              <w:spacing w:line="440" w:lineRule="exact"/>
              <w:jc w:val="center"/>
              <w:rPr>
                <w:rFonts w:ascii="宋体" w:hAnsi="宋体" w:cs="Arial"/>
                <w:sz w:val="21"/>
                <w:szCs w:val="21"/>
              </w:rPr>
            </w:pPr>
            <w:r>
              <w:rPr/>
              <w:t>1</w:t>
            </w:r>
          </w:p>
        </w:tc>
        <w:tc>
          <w:tcPr>
            <w:tcW w:w="411" w:type="pct"/>
            <w:vAlign w:val="center"/>
          </w:tcPr>
          <w:p w14:paraId="15272F8A">
            <w:pPr>
              <w:spacing w:line="440" w:lineRule="exact"/>
              <w:jc w:val="center"/>
            </w:pPr>
            <w:r>
              <w:rPr/>
              <w:t>项</w:t>
            </w:r>
          </w:p>
        </w:tc>
      </w:tr>
      <w:tr w14:paraId="33FEFC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0585F1D2">
            <w:pPr>
              <w:numPr>
                <w:ilvl w:val="0"/>
                <w:numId w:val="4"/>
              </w:numPr>
              <w:snapToGrid w:val="0"/>
              <w:spacing w:line="440" w:lineRule="exact"/>
              <w:jc w:val="center"/>
              <w:rPr>
                <w:rFonts w:ascii="宋体" w:hAnsi="宋体" w:cs="Arial"/>
                <w:sz w:val="21"/>
                <w:szCs w:val="21"/>
              </w:rPr>
            </w:pPr>
          </w:p>
        </w:tc>
        <w:tc>
          <w:tcPr>
            <w:tcW w:w="400" w:type="pct"/>
            <w:vMerge w:val="continue"/>
          </w:tcPr>
          <w:p w14:paraId="7E9AC187">
            <w:pPr>
              <w:snapToGrid w:val="0"/>
              <w:spacing w:line="440" w:lineRule="exact"/>
              <w:jc w:val="center"/>
              <w:rPr>
                <w:rFonts w:ascii="宋体" w:hAnsi="宋体" w:cs="Arial"/>
                <w:sz w:val="21"/>
                <w:szCs w:val="21"/>
              </w:rPr>
            </w:pPr>
          </w:p>
        </w:tc>
        <w:tc>
          <w:tcPr>
            <w:tcW w:w="777" w:type="pct"/>
            <w:vMerge w:val="continue"/>
            <w:vAlign w:val="center"/>
          </w:tcPr>
          <w:p w14:paraId="11FF59BF">
            <w:pPr>
              <w:snapToGrid w:val="0"/>
              <w:spacing w:line="440" w:lineRule="exact"/>
              <w:jc w:val="center"/>
              <w:rPr>
                <w:rFonts w:ascii="宋体" w:hAnsi="宋体" w:cs="Arial"/>
                <w:sz w:val="21"/>
                <w:szCs w:val="21"/>
              </w:rPr>
            </w:pPr>
          </w:p>
        </w:tc>
        <w:tc>
          <w:tcPr>
            <w:tcW w:w="682" w:type="pct"/>
            <w:vMerge w:val="continue"/>
            <w:vAlign w:val="center"/>
          </w:tcPr>
          <w:p w14:paraId="0C22B80D">
            <w:pPr>
              <w:snapToGrid w:val="0"/>
              <w:spacing w:line="440" w:lineRule="exact"/>
              <w:jc w:val="center"/>
              <w:rPr>
                <w:rFonts w:ascii="宋体" w:hAnsi="宋体" w:cs="Arial"/>
                <w:sz w:val="21"/>
                <w:szCs w:val="21"/>
              </w:rPr>
            </w:pPr>
          </w:p>
        </w:tc>
        <w:tc>
          <w:tcPr>
            <w:tcW w:w="2042" w:type="pct"/>
            <w:vAlign w:val="center"/>
          </w:tcPr>
          <w:p w14:paraId="2AFB7F06">
            <w:pPr>
              <w:snapToGrid w:val="0"/>
              <w:spacing w:line="440" w:lineRule="exact"/>
              <w:jc w:val="center"/>
              <w:rPr>
                <w:rFonts w:ascii="宋体" w:hAnsi="宋体" w:cs="Arial"/>
                <w:sz w:val="21"/>
                <w:szCs w:val="21"/>
              </w:rPr>
            </w:pPr>
            <w:r>
              <w:rPr/>
              <w:t>试验数据库；登记数据库类型、版本、文件或服务位置</w:t>
            </w:r>
          </w:p>
        </w:tc>
        <w:tc>
          <w:tcPr>
            <w:tcW w:w="400" w:type="pct"/>
            <w:vAlign w:val="center"/>
          </w:tcPr>
          <w:p w14:paraId="0D44DAC8">
            <w:pPr>
              <w:snapToGrid w:val="0"/>
              <w:spacing w:line="440" w:lineRule="exact"/>
              <w:jc w:val="center"/>
              <w:rPr>
                <w:rFonts w:ascii="宋体" w:hAnsi="宋体" w:cs="Arial"/>
                <w:sz w:val="21"/>
                <w:szCs w:val="21"/>
              </w:rPr>
            </w:pPr>
            <w:r>
              <w:rPr/>
              <w:t>1</w:t>
            </w:r>
          </w:p>
        </w:tc>
        <w:tc>
          <w:tcPr>
            <w:tcW w:w="411" w:type="pct"/>
            <w:vAlign w:val="center"/>
          </w:tcPr>
          <w:p w14:paraId="2589D6B7">
            <w:pPr>
              <w:spacing w:line="440" w:lineRule="exact"/>
              <w:jc w:val="center"/>
            </w:pPr>
            <w:r>
              <w:rPr/>
              <w:t>套</w:t>
            </w:r>
          </w:p>
        </w:tc>
      </w:tr>
      <w:tr w14:paraId="3749E8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58361C64">
            <w:pPr>
              <w:numPr>
                <w:ilvl w:val="0"/>
                <w:numId w:val="4"/>
              </w:numPr>
              <w:snapToGrid w:val="0"/>
              <w:spacing w:line="440" w:lineRule="exact"/>
              <w:jc w:val="center"/>
              <w:rPr>
                <w:rFonts w:ascii="宋体" w:hAnsi="宋体" w:cs="Arial"/>
                <w:sz w:val="21"/>
                <w:szCs w:val="21"/>
              </w:rPr>
            </w:pPr>
          </w:p>
        </w:tc>
        <w:tc>
          <w:tcPr>
            <w:tcW w:w="400" w:type="pct"/>
            <w:vMerge w:val="continue"/>
          </w:tcPr>
          <w:p w14:paraId="2EEC1E31">
            <w:pPr>
              <w:snapToGrid w:val="0"/>
              <w:spacing w:line="440" w:lineRule="exact"/>
              <w:jc w:val="center"/>
              <w:rPr>
                <w:rFonts w:ascii="宋体" w:hAnsi="宋体" w:cs="Arial"/>
                <w:sz w:val="21"/>
                <w:szCs w:val="21"/>
              </w:rPr>
            </w:pPr>
          </w:p>
        </w:tc>
        <w:tc>
          <w:tcPr>
            <w:tcW w:w="777" w:type="pct"/>
            <w:vMerge w:val="continue"/>
            <w:vAlign w:val="center"/>
          </w:tcPr>
          <w:p w14:paraId="334F0CED">
            <w:pPr>
              <w:snapToGrid w:val="0"/>
              <w:spacing w:line="440" w:lineRule="exact"/>
              <w:jc w:val="center"/>
              <w:rPr>
                <w:rFonts w:ascii="宋体" w:hAnsi="宋体" w:cs="Arial"/>
                <w:sz w:val="21"/>
                <w:szCs w:val="21"/>
              </w:rPr>
            </w:pPr>
          </w:p>
        </w:tc>
        <w:tc>
          <w:tcPr>
            <w:tcW w:w="682" w:type="pct"/>
            <w:vMerge w:val="continue"/>
            <w:vAlign w:val="center"/>
          </w:tcPr>
          <w:p w14:paraId="7AAFB2BE">
            <w:pPr>
              <w:snapToGrid w:val="0"/>
              <w:spacing w:line="440" w:lineRule="exact"/>
              <w:jc w:val="center"/>
              <w:rPr>
                <w:rFonts w:ascii="宋体" w:hAnsi="宋体" w:cs="Arial"/>
                <w:sz w:val="21"/>
                <w:szCs w:val="21"/>
              </w:rPr>
            </w:pPr>
          </w:p>
        </w:tc>
        <w:tc>
          <w:tcPr>
            <w:tcW w:w="2042" w:type="pct"/>
            <w:vAlign w:val="center"/>
          </w:tcPr>
          <w:p w14:paraId="41690A46">
            <w:pPr>
              <w:snapToGrid w:val="0"/>
              <w:spacing w:line="440" w:lineRule="exact"/>
              <w:jc w:val="center"/>
              <w:rPr>
                <w:rFonts w:ascii="宋体" w:hAnsi="宋体" w:cs="Arial"/>
                <w:sz w:val="21"/>
                <w:szCs w:val="21"/>
              </w:rPr>
            </w:pPr>
            <w:r>
              <w:rPr/>
              <w:t>运行与通信日志；登记日志格式、保存位置和保留期限</w:t>
            </w:r>
          </w:p>
        </w:tc>
        <w:tc>
          <w:tcPr>
            <w:tcW w:w="400" w:type="pct"/>
            <w:vAlign w:val="center"/>
          </w:tcPr>
          <w:p w14:paraId="75BC04CE">
            <w:pPr>
              <w:snapToGrid w:val="0"/>
              <w:spacing w:line="440" w:lineRule="exact"/>
              <w:jc w:val="center"/>
              <w:rPr>
                <w:rFonts w:ascii="宋体" w:hAnsi="宋体" w:cs="Arial"/>
                <w:sz w:val="21"/>
                <w:szCs w:val="21"/>
              </w:rPr>
            </w:pPr>
            <w:r>
              <w:rPr/>
              <w:t>1</w:t>
            </w:r>
          </w:p>
        </w:tc>
        <w:tc>
          <w:tcPr>
            <w:tcW w:w="411" w:type="pct"/>
            <w:vAlign w:val="center"/>
          </w:tcPr>
          <w:p w14:paraId="491149D2">
            <w:pPr>
              <w:spacing w:line="440" w:lineRule="exact"/>
              <w:jc w:val="center"/>
            </w:pPr>
            <w:r>
              <w:rPr/>
              <w:t>套</w:t>
            </w:r>
          </w:p>
        </w:tc>
      </w:tr>
      <w:tr w14:paraId="7D3492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295E412D">
            <w:pPr>
              <w:numPr>
                <w:ilvl w:val="0"/>
                <w:numId w:val="4"/>
              </w:numPr>
              <w:snapToGrid w:val="0"/>
              <w:spacing w:line="440" w:lineRule="exact"/>
              <w:jc w:val="center"/>
              <w:rPr>
                <w:rFonts w:ascii="宋体" w:hAnsi="宋体" w:cs="Arial"/>
                <w:sz w:val="21"/>
                <w:szCs w:val="21"/>
              </w:rPr>
            </w:pPr>
          </w:p>
        </w:tc>
        <w:tc>
          <w:tcPr>
            <w:tcW w:w="400" w:type="pct"/>
            <w:vMerge w:val="continue"/>
          </w:tcPr>
          <w:p w14:paraId="1FF721DC">
            <w:pPr>
              <w:snapToGrid w:val="0"/>
              <w:spacing w:line="440" w:lineRule="exact"/>
              <w:jc w:val="center"/>
              <w:rPr>
                <w:rFonts w:ascii="宋体" w:hAnsi="宋体" w:cs="Arial"/>
                <w:sz w:val="21"/>
                <w:szCs w:val="21"/>
              </w:rPr>
            </w:pPr>
          </w:p>
        </w:tc>
        <w:tc>
          <w:tcPr>
            <w:tcW w:w="777" w:type="pct"/>
            <w:vMerge w:val="continue"/>
            <w:vAlign w:val="center"/>
          </w:tcPr>
          <w:p w14:paraId="66DAA579">
            <w:pPr>
              <w:snapToGrid w:val="0"/>
              <w:spacing w:line="440" w:lineRule="exact"/>
              <w:jc w:val="center"/>
              <w:rPr>
                <w:rFonts w:ascii="宋体" w:hAnsi="宋体" w:cs="Arial"/>
                <w:sz w:val="21"/>
                <w:szCs w:val="21"/>
              </w:rPr>
            </w:pPr>
          </w:p>
        </w:tc>
        <w:tc>
          <w:tcPr>
            <w:tcW w:w="682" w:type="pct"/>
            <w:vMerge w:val="continue"/>
            <w:vAlign w:val="center"/>
          </w:tcPr>
          <w:p w14:paraId="6D0B07C5">
            <w:pPr>
              <w:snapToGrid w:val="0"/>
              <w:spacing w:line="440" w:lineRule="exact"/>
              <w:jc w:val="center"/>
              <w:rPr>
                <w:rFonts w:ascii="宋体" w:hAnsi="宋体" w:cs="Arial"/>
                <w:sz w:val="21"/>
                <w:szCs w:val="21"/>
              </w:rPr>
            </w:pPr>
          </w:p>
        </w:tc>
        <w:tc>
          <w:tcPr>
            <w:tcW w:w="2042" w:type="pct"/>
            <w:vAlign w:val="center"/>
          </w:tcPr>
          <w:p w14:paraId="5B35F139">
            <w:pPr>
              <w:snapToGrid w:val="0"/>
              <w:spacing w:line="440" w:lineRule="exact"/>
              <w:jc w:val="center"/>
              <w:rPr>
                <w:rFonts w:ascii="宋体" w:hAnsi="宋体" w:cs="Arial"/>
                <w:sz w:val="21"/>
                <w:szCs w:val="21"/>
              </w:rPr>
            </w:pPr>
            <w:r>
              <w:rPr/>
              <w:t>场景与任务配置；任务类型、难度、AI等级和重复次数配置</w:t>
            </w:r>
          </w:p>
        </w:tc>
        <w:tc>
          <w:tcPr>
            <w:tcW w:w="400" w:type="pct"/>
            <w:vAlign w:val="center"/>
          </w:tcPr>
          <w:p w14:paraId="3F73FDAF">
            <w:pPr>
              <w:snapToGrid w:val="0"/>
              <w:spacing w:line="440" w:lineRule="exact"/>
              <w:jc w:val="center"/>
              <w:rPr>
                <w:rFonts w:ascii="宋体" w:hAnsi="宋体" w:cs="Arial"/>
                <w:sz w:val="21"/>
                <w:szCs w:val="21"/>
              </w:rPr>
            </w:pPr>
            <w:r>
              <w:rPr/>
              <w:t>1</w:t>
            </w:r>
          </w:p>
        </w:tc>
        <w:tc>
          <w:tcPr>
            <w:tcW w:w="411" w:type="pct"/>
            <w:vAlign w:val="center"/>
          </w:tcPr>
          <w:p w14:paraId="5FD80494">
            <w:pPr>
              <w:spacing w:line="440" w:lineRule="exact"/>
              <w:jc w:val="center"/>
            </w:pPr>
            <w:r>
              <w:rPr/>
              <w:t>套</w:t>
            </w:r>
          </w:p>
        </w:tc>
      </w:tr>
      <w:tr w14:paraId="4289B0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64D5142E">
            <w:pPr>
              <w:numPr>
                <w:ilvl w:val="0"/>
                <w:numId w:val="4"/>
              </w:numPr>
              <w:snapToGrid w:val="0"/>
              <w:spacing w:line="440" w:lineRule="exact"/>
              <w:jc w:val="center"/>
              <w:rPr>
                <w:rFonts w:ascii="宋体" w:hAnsi="宋体" w:cs="Arial"/>
                <w:sz w:val="21"/>
                <w:szCs w:val="21"/>
              </w:rPr>
            </w:pPr>
          </w:p>
        </w:tc>
        <w:tc>
          <w:tcPr>
            <w:tcW w:w="400" w:type="pct"/>
            <w:vMerge w:val="continue"/>
          </w:tcPr>
          <w:p w14:paraId="5D741FC5">
            <w:pPr>
              <w:snapToGrid w:val="0"/>
              <w:spacing w:line="440" w:lineRule="exact"/>
              <w:jc w:val="center"/>
              <w:rPr>
                <w:rFonts w:ascii="宋体" w:hAnsi="宋体" w:cs="Arial"/>
                <w:sz w:val="21"/>
                <w:szCs w:val="21"/>
              </w:rPr>
            </w:pPr>
          </w:p>
        </w:tc>
        <w:tc>
          <w:tcPr>
            <w:tcW w:w="777" w:type="pct"/>
            <w:vMerge w:val="continue"/>
            <w:vAlign w:val="center"/>
          </w:tcPr>
          <w:p w14:paraId="4AF3BA75">
            <w:pPr>
              <w:snapToGrid w:val="0"/>
              <w:spacing w:line="440" w:lineRule="exact"/>
              <w:jc w:val="center"/>
              <w:rPr>
                <w:rFonts w:ascii="宋体" w:hAnsi="宋体" w:cs="Arial"/>
                <w:sz w:val="21"/>
                <w:szCs w:val="21"/>
              </w:rPr>
            </w:pPr>
          </w:p>
        </w:tc>
        <w:tc>
          <w:tcPr>
            <w:tcW w:w="682" w:type="pct"/>
            <w:vMerge w:val="continue"/>
            <w:vAlign w:val="center"/>
          </w:tcPr>
          <w:p w14:paraId="0344F7F2">
            <w:pPr>
              <w:snapToGrid w:val="0"/>
              <w:spacing w:line="440" w:lineRule="exact"/>
              <w:jc w:val="center"/>
              <w:rPr>
                <w:rFonts w:ascii="宋体" w:hAnsi="宋体" w:cs="Arial"/>
                <w:sz w:val="21"/>
                <w:szCs w:val="21"/>
              </w:rPr>
            </w:pPr>
          </w:p>
        </w:tc>
        <w:tc>
          <w:tcPr>
            <w:tcW w:w="2042" w:type="pct"/>
            <w:vAlign w:val="center"/>
          </w:tcPr>
          <w:p w14:paraId="07E89F70">
            <w:pPr>
              <w:snapToGrid w:val="0"/>
              <w:spacing w:line="440" w:lineRule="exact"/>
              <w:jc w:val="center"/>
              <w:rPr>
                <w:rFonts w:ascii="宋体" w:hAnsi="宋体" w:cs="Arial"/>
                <w:sz w:val="21"/>
                <w:szCs w:val="21"/>
              </w:rPr>
            </w:pPr>
            <w:r>
              <w:rPr/>
              <w:t>多源时间同步配置；登记时钟源、对齐方法和允许偏差</w:t>
            </w:r>
          </w:p>
        </w:tc>
        <w:tc>
          <w:tcPr>
            <w:tcW w:w="400" w:type="pct"/>
            <w:vAlign w:val="center"/>
          </w:tcPr>
          <w:p w14:paraId="023938BA">
            <w:pPr>
              <w:snapToGrid w:val="0"/>
              <w:spacing w:line="440" w:lineRule="exact"/>
              <w:jc w:val="center"/>
              <w:rPr>
                <w:rFonts w:ascii="宋体" w:hAnsi="宋体" w:cs="Arial"/>
                <w:sz w:val="21"/>
                <w:szCs w:val="21"/>
              </w:rPr>
            </w:pPr>
            <w:r>
              <w:rPr/>
              <w:t>1</w:t>
            </w:r>
          </w:p>
        </w:tc>
        <w:tc>
          <w:tcPr>
            <w:tcW w:w="411" w:type="pct"/>
            <w:vAlign w:val="center"/>
          </w:tcPr>
          <w:p w14:paraId="6841E20B">
            <w:pPr>
              <w:spacing w:line="440" w:lineRule="exact"/>
              <w:jc w:val="center"/>
            </w:pPr>
            <w:r>
              <w:rPr/>
              <w:t>套</w:t>
            </w:r>
          </w:p>
        </w:tc>
      </w:tr>
      <w:tr w14:paraId="020C3B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37479C31">
            <w:pPr>
              <w:numPr>
                <w:ilvl w:val="0"/>
                <w:numId w:val="4"/>
              </w:numPr>
              <w:snapToGrid w:val="0"/>
              <w:spacing w:line="440" w:lineRule="exact"/>
              <w:jc w:val="center"/>
              <w:rPr>
                <w:rFonts w:ascii="宋体" w:hAnsi="宋体" w:cs="Arial"/>
                <w:sz w:val="21"/>
                <w:szCs w:val="21"/>
              </w:rPr>
            </w:pPr>
          </w:p>
        </w:tc>
        <w:tc>
          <w:tcPr>
            <w:tcW w:w="400" w:type="pct"/>
            <w:vMerge w:val="continue"/>
          </w:tcPr>
          <w:p w14:paraId="513FE4C2">
            <w:pPr>
              <w:snapToGrid w:val="0"/>
              <w:spacing w:line="440" w:lineRule="exact"/>
              <w:jc w:val="center"/>
              <w:rPr>
                <w:rFonts w:ascii="宋体" w:hAnsi="宋体" w:cs="Arial"/>
                <w:sz w:val="21"/>
                <w:szCs w:val="21"/>
              </w:rPr>
            </w:pPr>
          </w:p>
        </w:tc>
        <w:tc>
          <w:tcPr>
            <w:tcW w:w="777" w:type="pct"/>
            <w:vMerge w:val="continue"/>
            <w:vAlign w:val="center"/>
          </w:tcPr>
          <w:p w14:paraId="1B37C1F7">
            <w:pPr>
              <w:snapToGrid w:val="0"/>
              <w:spacing w:line="440" w:lineRule="exact"/>
              <w:jc w:val="center"/>
              <w:rPr>
                <w:rFonts w:ascii="宋体" w:hAnsi="宋体" w:cs="Arial"/>
                <w:sz w:val="21"/>
                <w:szCs w:val="21"/>
              </w:rPr>
            </w:pPr>
          </w:p>
        </w:tc>
        <w:tc>
          <w:tcPr>
            <w:tcW w:w="682" w:type="pct"/>
            <w:vMerge w:val="continue"/>
            <w:vAlign w:val="center"/>
          </w:tcPr>
          <w:p w14:paraId="4518F241">
            <w:pPr>
              <w:snapToGrid w:val="0"/>
              <w:spacing w:line="440" w:lineRule="exact"/>
              <w:jc w:val="center"/>
              <w:rPr>
                <w:rFonts w:ascii="宋体" w:hAnsi="宋体" w:cs="Arial"/>
                <w:sz w:val="21"/>
                <w:szCs w:val="21"/>
              </w:rPr>
            </w:pPr>
          </w:p>
        </w:tc>
        <w:tc>
          <w:tcPr>
            <w:tcW w:w="2042" w:type="pct"/>
            <w:vAlign w:val="center"/>
          </w:tcPr>
          <w:p w14:paraId="69127310">
            <w:pPr>
              <w:snapToGrid w:val="0"/>
              <w:spacing w:line="440" w:lineRule="exact"/>
              <w:jc w:val="center"/>
              <w:rPr>
                <w:rFonts w:ascii="宋体" w:hAnsi="宋体" w:cs="Arial"/>
                <w:sz w:val="21"/>
                <w:szCs w:val="21"/>
              </w:rPr>
            </w:pPr>
            <w:r>
              <w:rPr/>
              <w:t>数据字段与接口说明；包含字段名、单位、频率和数据质量规则</w:t>
            </w:r>
          </w:p>
        </w:tc>
        <w:tc>
          <w:tcPr>
            <w:tcW w:w="400" w:type="pct"/>
            <w:vAlign w:val="center"/>
          </w:tcPr>
          <w:p w14:paraId="03D529A6">
            <w:pPr>
              <w:snapToGrid w:val="0"/>
              <w:spacing w:line="440" w:lineRule="exact"/>
              <w:jc w:val="center"/>
              <w:rPr>
                <w:rFonts w:ascii="宋体" w:hAnsi="宋体" w:cs="Arial"/>
                <w:sz w:val="21"/>
                <w:szCs w:val="21"/>
              </w:rPr>
            </w:pPr>
            <w:r>
              <w:rPr/>
              <w:t>1</w:t>
            </w:r>
          </w:p>
        </w:tc>
        <w:tc>
          <w:tcPr>
            <w:tcW w:w="411" w:type="pct"/>
            <w:vAlign w:val="center"/>
          </w:tcPr>
          <w:p w14:paraId="23AB69F2">
            <w:pPr>
              <w:spacing w:line="440" w:lineRule="exact"/>
              <w:jc w:val="center"/>
            </w:pPr>
            <w:r>
              <w:rPr/>
              <w:t>套</w:t>
            </w:r>
          </w:p>
        </w:tc>
      </w:tr>
      <w:tr w14:paraId="5B5B04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2A64238E">
            <w:pPr>
              <w:numPr>
                <w:ilvl w:val="0"/>
                <w:numId w:val="4"/>
              </w:numPr>
              <w:snapToGrid w:val="0"/>
              <w:spacing w:line="440" w:lineRule="exact"/>
              <w:jc w:val="center"/>
              <w:rPr>
                <w:rFonts w:ascii="宋体" w:hAnsi="宋体" w:cs="Arial"/>
                <w:sz w:val="21"/>
                <w:szCs w:val="21"/>
              </w:rPr>
            </w:pPr>
          </w:p>
        </w:tc>
        <w:tc>
          <w:tcPr>
            <w:tcW w:w="400" w:type="pct"/>
            <w:vMerge w:val="continue"/>
          </w:tcPr>
          <w:p w14:paraId="5EB4CF5C">
            <w:pPr>
              <w:snapToGrid w:val="0"/>
              <w:spacing w:line="440" w:lineRule="exact"/>
              <w:jc w:val="center"/>
              <w:rPr>
                <w:rFonts w:ascii="宋体" w:hAnsi="宋体" w:cs="Arial"/>
                <w:sz w:val="21"/>
                <w:szCs w:val="21"/>
              </w:rPr>
            </w:pPr>
          </w:p>
        </w:tc>
        <w:tc>
          <w:tcPr>
            <w:tcW w:w="777" w:type="pct"/>
            <w:vMerge w:val="continue"/>
            <w:vAlign w:val="center"/>
          </w:tcPr>
          <w:p w14:paraId="5983E5EB">
            <w:pPr>
              <w:snapToGrid w:val="0"/>
              <w:spacing w:line="440" w:lineRule="exact"/>
              <w:jc w:val="center"/>
              <w:rPr>
                <w:rFonts w:ascii="宋体" w:hAnsi="宋体" w:cs="Arial"/>
                <w:sz w:val="21"/>
                <w:szCs w:val="21"/>
              </w:rPr>
            </w:pPr>
          </w:p>
        </w:tc>
        <w:tc>
          <w:tcPr>
            <w:tcW w:w="2724" w:type="pct"/>
            <w:gridSpan w:val="2"/>
            <w:vAlign w:val="center"/>
          </w:tcPr>
          <w:p w14:paraId="34185EFC">
            <w:pPr>
              <w:snapToGrid w:val="0"/>
              <w:spacing w:line="440" w:lineRule="exact"/>
              <w:jc w:val="center"/>
              <w:rPr>
                <w:rFonts w:ascii="宋体" w:hAnsi="宋体" w:cs="Arial"/>
                <w:sz w:val="21"/>
                <w:szCs w:val="21"/>
              </w:rPr>
            </w:pPr>
            <w:r>
              <w:rPr/>
              <w:t>典型试验场景数据集；包含场景编号、输入参数和基准结果</w:t>
            </w:r>
          </w:p>
        </w:tc>
        <w:tc>
          <w:tcPr>
            <w:tcW w:w="400" w:type="pct"/>
            <w:vAlign w:val="center"/>
          </w:tcPr>
          <w:p w14:paraId="2600B1A1">
            <w:pPr>
              <w:snapToGrid w:val="0"/>
              <w:spacing w:line="440" w:lineRule="exact"/>
              <w:jc w:val="center"/>
              <w:rPr>
                <w:rFonts w:ascii="宋体" w:hAnsi="宋体" w:cs="Arial"/>
                <w:sz w:val="21"/>
                <w:szCs w:val="21"/>
              </w:rPr>
            </w:pPr>
            <w:r>
              <w:rPr/>
              <w:t>1</w:t>
            </w:r>
          </w:p>
        </w:tc>
        <w:tc>
          <w:tcPr>
            <w:tcW w:w="411" w:type="pct"/>
            <w:vAlign w:val="center"/>
          </w:tcPr>
          <w:p w14:paraId="03AB3D4A">
            <w:pPr>
              <w:snapToGrid w:val="0"/>
              <w:spacing w:line="440" w:lineRule="exact"/>
              <w:jc w:val="center"/>
              <w:rPr>
                <w:rFonts w:ascii="宋体" w:hAnsi="宋体" w:cs="Arial"/>
                <w:sz w:val="21"/>
                <w:szCs w:val="21"/>
              </w:rPr>
            </w:pPr>
            <w:r>
              <w:rPr/>
              <w:t>套</w:t>
            </w:r>
          </w:p>
        </w:tc>
      </w:tr>
      <w:tr w14:paraId="55CB6F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4DC9247A">
            <w:pPr>
              <w:numPr>
                <w:ilvl w:val="0"/>
                <w:numId w:val="4"/>
              </w:numPr>
              <w:snapToGrid w:val="0"/>
              <w:spacing w:line="440" w:lineRule="exact"/>
              <w:jc w:val="center"/>
              <w:rPr>
                <w:rFonts w:ascii="宋体" w:hAnsi="宋体" w:cs="Arial"/>
                <w:sz w:val="21"/>
                <w:szCs w:val="21"/>
              </w:rPr>
            </w:pPr>
          </w:p>
        </w:tc>
        <w:tc>
          <w:tcPr>
            <w:tcW w:w="400" w:type="pct"/>
            <w:vMerge w:val="restart"/>
            <w:vAlign w:val="center"/>
          </w:tcPr>
          <w:p w14:paraId="38894512">
            <w:pPr>
              <w:snapToGrid w:val="0"/>
              <w:spacing w:line="440" w:lineRule="exact"/>
              <w:jc w:val="center"/>
              <w:rPr>
                <w:rFonts w:ascii="宋体" w:hAnsi="宋体" w:cs="Arial"/>
                <w:sz w:val="21"/>
                <w:szCs w:val="21"/>
              </w:rPr>
            </w:pPr>
            <w:r>
              <w:rPr/>
              <w:t>交付资料</w:t>
            </w:r>
          </w:p>
        </w:tc>
        <w:tc>
          <w:tcPr>
            <w:tcW w:w="3501" w:type="pct"/>
            <w:gridSpan w:val="3"/>
            <w:vAlign w:val="center"/>
          </w:tcPr>
          <w:p w14:paraId="052B9AD6">
            <w:pPr>
              <w:snapToGrid w:val="0"/>
              <w:spacing w:line="440" w:lineRule="exact"/>
              <w:jc w:val="center"/>
              <w:rPr>
                <w:rFonts w:ascii="宋体" w:hAnsi="宋体" w:cs="Arial"/>
                <w:sz w:val="21"/>
                <w:szCs w:val="21"/>
              </w:rPr>
            </w:pPr>
            <w:r>
              <w:rPr/>
              <w:t>软件发布包及版本清单；包含安装包、配置、校验值和部署说明</w:t>
            </w:r>
          </w:p>
        </w:tc>
        <w:tc>
          <w:tcPr>
            <w:tcW w:w="400" w:type="pct"/>
            <w:vAlign w:val="center"/>
          </w:tcPr>
          <w:p w14:paraId="74DFA84E">
            <w:pPr>
              <w:snapToGrid w:val="0"/>
              <w:spacing w:line="440" w:lineRule="exact"/>
              <w:jc w:val="center"/>
              <w:rPr>
                <w:rFonts w:ascii="宋体" w:hAnsi="宋体" w:cs="Arial"/>
                <w:sz w:val="21"/>
                <w:szCs w:val="21"/>
              </w:rPr>
            </w:pPr>
            <w:r>
              <w:rPr/>
              <w:t>1</w:t>
            </w:r>
          </w:p>
        </w:tc>
        <w:tc>
          <w:tcPr>
            <w:tcW w:w="411" w:type="pct"/>
            <w:vAlign w:val="center"/>
          </w:tcPr>
          <w:p w14:paraId="4348AAC0">
            <w:pPr>
              <w:snapToGrid w:val="0"/>
              <w:spacing w:line="440" w:lineRule="exact"/>
              <w:jc w:val="center"/>
              <w:rPr>
                <w:rFonts w:ascii="宋体" w:hAnsi="宋体" w:cs="Arial"/>
                <w:sz w:val="21"/>
                <w:szCs w:val="21"/>
              </w:rPr>
            </w:pPr>
            <w:r>
              <w:rPr/>
              <w:t>套</w:t>
            </w:r>
          </w:p>
        </w:tc>
      </w:tr>
      <w:tr w14:paraId="39F6AD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88" w:type="pct"/>
            <w:vAlign w:val="center"/>
          </w:tcPr>
          <w:p w14:paraId="78881736">
            <w:pPr>
              <w:numPr>
                <w:ilvl w:val="0"/>
                <w:numId w:val="4"/>
              </w:numPr>
              <w:snapToGrid w:val="0"/>
              <w:spacing w:line="440" w:lineRule="exact"/>
              <w:jc w:val="center"/>
              <w:rPr>
                <w:rFonts w:ascii="宋体" w:hAnsi="宋体" w:cs="Arial"/>
                <w:sz w:val="21"/>
                <w:szCs w:val="21"/>
              </w:rPr>
            </w:pPr>
          </w:p>
        </w:tc>
        <w:tc>
          <w:tcPr>
            <w:tcW w:w="400" w:type="pct"/>
            <w:vMerge w:val="continue"/>
            <w:vAlign w:val="center"/>
          </w:tcPr>
          <w:p w14:paraId="17EF6AE1">
            <w:pPr>
              <w:snapToGrid w:val="0"/>
              <w:spacing w:line="440" w:lineRule="exact"/>
              <w:jc w:val="center"/>
              <w:rPr>
                <w:rFonts w:ascii="宋体" w:hAnsi="宋体" w:cs="Arial"/>
                <w:sz w:val="21"/>
                <w:szCs w:val="21"/>
              </w:rPr>
            </w:pPr>
          </w:p>
        </w:tc>
        <w:tc>
          <w:tcPr>
            <w:tcW w:w="3501" w:type="pct"/>
            <w:gridSpan w:val="3"/>
            <w:vAlign w:val="center"/>
          </w:tcPr>
          <w:p w14:paraId="56E401BE">
            <w:pPr>
              <w:snapToGrid w:val="0"/>
              <w:spacing w:line="440" w:lineRule="exact"/>
              <w:jc w:val="center"/>
              <w:rPr>
                <w:rFonts w:ascii="宋体" w:hAnsi="宋体" w:cs="Arial"/>
                <w:sz w:val="21"/>
                <w:szCs w:val="21"/>
              </w:rPr>
            </w:pPr>
            <w:r>
              <w:rPr/>
              <w:t>用户手册及测试配套资料；包含操作手册、协议、用例和记录模板</w:t>
            </w:r>
          </w:p>
        </w:tc>
        <w:tc>
          <w:tcPr>
            <w:tcW w:w="400" w:type="pct"/>
            <w:vAlign w:val="center"/>
          </w:tcPr>
          <w:p w14:paraId="0423C539">
            <w:pPr>
              <w:snapToGrid w:val="0"/>
              <w:spacing w:line="440" w:lineRule="exact"/>
              <w:jc w:val="center"/>
              <w:rPr>
                <w:rFonts w:ascii="宋体" w:hAnsi="宋体" w:cs="Arial"/>
                <w:sz w:val="21"/>
                <w:szCs w:val="21"/>
              </w:rPr>
            </w:pPr>
            <w:r>
              <w:rPr/>
              <w:t>1</w:t>
            </w:r>
          </w:p>
        </w:tc>
        <w:tc>
          <w:tcPr>
            <w:tcW w:w="411" w:type="pct"/>
            <w:vAlign w:val="center"/>
          </w:tcPr>
          <w:p w14:paraId="6B51BE19">
            <w:pPr>
              <w:snapToGrid w:val="0"/>
              <w:spacing w:line="440" w:lineRule="exact"/>
              <w:jc w:val="center"/>
              <w:rPr>
                <w:rFonts w:ascii="宋体" w:hAnsi="宋体" w:cs="Arial"/>
                <w:sz w:val="21"/>
                <w:szCs w:val="21"/>
              </w:rPr>
            </w:pPr>
            <w:r>
              <w:rPr/>
              <w:t>套</w:t>
            </w:r>
          </w:p>
        </w:tc>
      </w:tr>
    </w:tbl>
    <w:p w14:paraId="47609CB4">
      <w:pPr>
        <w:spacing w:line="440" w:lineRule="exact"/>
        <w:sectPr>
          <w:pgSz w:w="16838" w:h="11906" w:orient="landscape"/>
          <w:pgMar w:top="1797" w:right="1440" w:bottom="1797" w:left="1440" w:header="851" w:footer="992" w:gutter="0"/>
          <w:cols w:space="720" w:num="1"/>
          <w:docGrid w:type="lines" w:linePitch="326" w:charSpace="0"/>
        </w:sectPr>
      </w:pPr>
    </w:p>
    <w:p w14:paraId="60689149">
      <w:pPr>
        <w:pStyle w:val="5"/>
      </w:pPr>
      <w:bookmarkStart w:id="15" w:name="_Toc235607721"/>
      <w:bookmarkStart w:id="16" w:name="_Toc235608154"/>
      <w:r>
        <w:rPr>
          <w:rFonts w:hint="eastAsia"/>
        </w:rPr>
        <w:t>测试目的</w:t>
      </w:r>
      <w:bookmarkEnd w:id="15"/>
      <w:bookmarkEnd w:id="16"/>
    </w:p>
    <w:p w14:paraId="269A8CF1">
      <w:pPr>
        <w:pStyle w:val="4"/>
        <w:spacing w:line="440" w:lineRule="exact"/>
        <w:rPr>
          <w:rFonts w:cs="Arial" w:asciiTheme="minorEastAsia" w:hAnsiTheme="minorEastAsia" w:eastAsiaTheme="minorEastAsia"/>
        </w:rPr>
      </w:pPr>
      <w:r>
        <w:rPr>
          <w:rFonts w:cs="Arial" w:asciiTheme="minorEastAsia" w:hAnsiTheme="minorEastAsia" w:eastAsiaTheme="minorEastAsia"/>
        </w:rPr>
        <w:t>全面验证项目全部研究内容、技术指标、交付物是否满足技术协议约定，确认平台、算法、文档功能、性能、覆盖范围达标，具备项目验收条件。</w:t>
      </w:r>
    </w:p>
    <w:p w14:paraId="121DB0DA">
      <w:pPr>
        <w:pStyle w:val="5"/>
      </w:pPr>
      <w:bookmarkStart w:id="17" w:name="_Toc235607722"/>
      <w:bookmarkStart w:id="18" w:name="_Toc235608155"/>
      <w:r>
        <w:rPr>
          <w:rFonts w:hint="eastAsia"/>
        </w:rPr>
        <w:t>测试环境与人员</w:t>
      </w:r>
      <w:bookmarkEnd w:id="17"/>
      <w:bookmarkEnd w:id="18"/>
    </w:p>
    <w:p w14:paraId="1816509F">
      <w:pPr>
        <w:pStyle w:val="4"/>
        <w:spacing w:line="440" w:lineRule="exact"/>
      </w:pPr>
      <w:r>
        <w:rPr>
          <w:rFonts w:hint="eastAsia" w:ascii="宋体" w:hAnsi="宋体"/>
          <w:szCs w:val="24"/>
        </w:rPr>
        <w:t>本项目测试的主要环境和人员要求如下：</w:t>
      </w:r>
    </w:p>
    <w:p w14:paraId="2B1FAACC">
      <w:pPr>
        <w:numPr>
          <w:ilvl w:val="0"/>
          <w:numId w:val="5"/>
        </w:numPr>
        <w:spacing w:line="440" w:lineRule="exact"/>
        <w:jc w:val="left"/>
        <w:textAlignment w:val="baseline"/>
      </w:pPr>
      <w:r>
        <w:t>环境：甲方</w:t>
      </w:r>
      <w:r>
        <w:rPr>
          <w:rFonts w:hint="eastAsia"/>
        </w:rPr>
        <w:t>等效平台的</w:t>
      </w:r>
      <w:r>
        <w:t xml:space="preserve">模拟仿真试验室、等效空战任务仿真环境、生理 </w:t>
      </w:r>
      <w:r>
        <w:rPr>
          <w:rFonts w:hint="eastAsia"/>
        </w:rPr>
        <w:t>/</w:t>
      </w:r>
      <w:r>
        <w:t>行为数据采集设备；</w:t>
      </w:r>
    </w:p>
    <w:p w14:paraId="78E80F13">
      <w:pPr>
        <w:numPr>
          <w:ilvl w:val="0"/>
          <w:numId w:val="5"/>
        </w:numPr>
        <w:spacing w:line="440" w:lineRule="exact"/>
        <w:jc w:val="left"/>
        <w:textAlignment w:val="baseline"/>
      </w:pPr>
      <w:r>
        <w:t>人员：甲方测试负责人、试飞</w:t>
      </w:r>
      <w:r>
        <w:rPr>
          <w:rFonts w:hint="eastAsia"/>
        </w:rPr>
        <w:t>工程师</w:t>
      </w:r>
      <w:r>
        <w:t>、乙方开发人员、第三方评审专家。</w:t>
      </w:r>
    </w:p>
    <w:p w14:paraId="79974A3A">
      <w:pPr>
        <w:pStyle w:val="5"/>
      </w:pPr>
      <w:bookmarkStart w:id="19" w:name="_Toc235608156"/>
      <w:bookmarkStart w:id="20" w:name="_Toc235607723"/>
      <w:r>
        <w:rPr>
          <w:rFonts w:hint="eastAsia"/>
        </w:rPr>
        <w:t>测试判定与规则</w:t>
      </w:r>
      <w:bookmarkEnd w:id="19"/>
      <w:bookmarkEnd w:id="20"/>
    </w:p>
    <w:p w14:paraId="3C079CB7">
      <w:pPr>
        <w:pStyle w:val="4"/>
        <w:spacing w:line="440" w:lineRule="exact"/>
        <w:rPr>
          <w:rFonts w:cs="Arial" w:asciiTheme="minorEastAsia" w:hAnsiTheme="minorEastAsia" w:eastAsiaTheme="minorEastAsia"/>
        </w:rPr>
      </w:pPr>
      <w:r>
        <w:rPr>
          <w:rFonts w:cs="Arial" w:asciiTheme="minorEastAsia" w:hAnsiTheme="minorEastAsia" w:eastAsiaTheme="minorEastAsia"/>
        </w:rPr>
        <w:t>所有测试项的指标均满足协议要求方可判定合格；若单项指标不达标则判定该测试项不合格，需整改后重新测试；所有测试项合格后方可通过验收测试</w:t>
      </w:r>
      <w:r>
        <w:rPr>
          <w:rFonts w:hint="eastAsia" w:cs="Arial" w:asciiTheme="minorEastAsia" w:hAnsiTheme="minorEastAsia" w:eastAsiaTheme="minorEastAsia"/>
        </w:rPr>
        <w:t>。</w:t>
      </w:r>
    </w:p>
    <w:p w14:paraId="0B13E5E3">
      <w:pPr>
        <w:pStyle w:val="3"/>
      </w:pPr>
      <w:bookmarkStart w:id="21" w:name="heading_7"/>
      <w:bookmarkStart w:id="22" w:name="_Toc235607724"/>
      <w:bookmarkStart w:id="23" w:name="_Toc235607826"/>
      <w:bookmarkStart w:id="24" w:name="_Toc235608157"/>
      <w:r>
        <w:t>测试内容</w:t>
      </w:r>
      <w:bookmarkEnd w:id="21"/>
      <w:bookmarkEnd w:id="22"/>
      <w:bookmarkEnd w:id="23"/>
      <w:bookmarkEnd w:id="24"/>
    </w:p>
    <w:p w14:paraId="1566DAEF">
      <w:pPr>
        <w:pStyle w:val="5"/>
      </w:pPr>
      <w:bookmarkStart w:id="25" w:name="heading_8"/>
      <w:bookmarkStart w:id="26" w:name="_Toc235608158"/>
      <w:bookmarkStart w:id="27" w:name="_Toc235607725"/>
      <w:r>
        <w:t>技术文档类交付物测试</w:t>
      </w:r>
      <w:bookmarkEnd w:id="25"/>
      <w:bookmarkEnd w:id="26"/>
      <w:bookmarkEnd w:id="27"/>
    </w:p>
    <w:p w14:paraId="25E9AF69">
      <w:pPr>
        <w:pStyle w:val="6"/>
      </w:pPr>
      <w:bookmarkStart w:id="28" w:name="_Toc235608159"/>
      <w:bookmarkStart w:id="29" w:name="_Toc235607726"/>
      <w:bookmarkStart w:id="30" w:name="heading_9"/>
      <w:r>
        <w:t>测试对象</w:t>
      </w:r>
      <w:bookmarkEnd w:id="28"/>
      <w:bookmarkEnd w:id="29"/>
      <w:bookmarkEnd w:id="30"/>
    </w:p>
    <w:p w14:paraId="10FB058C">
      <w:pPr>
        <w:pStyle w:val="4"/>
        <w:spacing w:line="440" w:lineRule="exact"/>
        <w:rPr>
          <w:rFonts w:cs="Arial" w:asciiTheme="minorEastAsia" w:hAnsiTheme="minorEastAsia" w:eastAsiaTheme="minorEastAsia"/>
        </w:rPr>
      </w:pPr>
      <w:r>
        <w:rPr>
          <w:rFonts w:cs="Arial" w:asciiTheme="minorEastAsia" w:hAnsiTheme="minorEastAsia" w:eastAsiaTheme="minorEastAsia"/>
        </w:rPr>
        <w:t>《典型智能空战任务场景特征分析研究报告》</w:t>
      </w:r>
      <w:r>
        <w:rPr>
          <w:rFonts w:hint="eastAsia" w:cs="Arial" w:asciiTheme="minorEastAsia" w:hAnsiTheme="minorEastAsia" w:eastAsiaTheme="minorEastAsia"/>
        </w:rPr>
        <w:t>、</w:t>
      </w:r>
      <w:r>
        <w:rPr>
          <w:rFonts w:cs="Arial" w:asciiTheme="minorEastAsia" w:hAnsiTheme="minorEastAsia" w:eastAsiaTheme="minorEastAsia"/>
        </w:rPr>
        <w:t>《智能空战任务信任影响因素研究报告》</w:t>
      </w:r>
      <w:r>
        <w:rPr>
          <w:rFonts w:hint="eastAsia" w:cs="Arial" w:asciiTheme="minorEastAsia" w:hAnsiTheme="minorEastAsia" w:eastAsiaTheme="minorEastAsia"/>
        </w:rPr>
        <w:t>、</w:t>
      </w:r>
      <w:r>
        <w:rPr>
          <w:rFonts w:cs="Arial" w:asciiTheme="minorEastAsia" w:hAnsiTheme="minorEastAsia" w:eastAsiaTheme="minorEastAsia"/>
        </w:rPr>
        <w:t>《</w:t>
      </w:r>
      <w:r>
        <w:rPr>
          <w:rFonts w:hint="eastAsia" w:eastAsiaTheme="majorEastAsia"/>
          <w:szCs w:val="32"/>
        </w:rPr>
        <w:t>智能空战任务中作业员对智能装备信任状态调控机理研究报告</w:t>
      </w:r>
      <w:r>
        <w:rPr>
          <w:rFonts w:cs="Arial" w:asciiTheme="minorEastAsia" w:hAnsiTheme="minorEastAsia" w:eastAsiaTheme="minorEastAsia"/>
        </w:rPr>
        <w:t>》</w:t>
      </w:r>
      <w:r>
        <w:rPr>
          <w:rFonts w:hint="eastAsia" w:cs="Arial" w:asciiTheme="minorEastAsia" w:hAnsiTheme="minorEastAsia" w:eastAsiaTheme="minorEastAsia"/>
        </w:rPr>
        <w:t>，</w:t>
      </w:r>
      <w:r>
        <w:rPr>
          <w:rFonts w:cs="Arial" w:asciiTheme="minorEastAsia" w:hAnsiTheme="minorEastAsia" w:eastAsiaTheme="minorEastAsia"/>
        </w:rPr>
        <w:t>项目全套验收资料、专利受理通知书。</w:t>
      </w:r>
    </w:p>
    <w:p w14:paraId="09107A65">
      <w:pPr>
        <w:pStyle w:val="6"/>
      </w:pPr>
      <w:bookmarkStart w:id="31" w:name="_Toc235608160"/>
      <w:bookmarkStart w:id="32" w:name="heading_10"/>
      <w:bookmarkStart w:id="33" w:name="_Toc235607727"/>
      <w:r>
        <w:t>测试项目及步骤</w:t>
      </w:r>
      <w:bookmarkEnd w:id="31"/>
      <w:bookmarkEnd w:id="32"/>
      <w:bookmarkEnd w:id="33"/>
    </w:p>
    <w:p w14:paraId="58342073">
      <w:pPr>
        <w:numPr>
          <w:ilvl w:val="0"/>
          <w:numId w:val="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文档完整性测试</w:t>
      </w:r>
    </w:p>
    <w:p w14:paraId="62CDB89D">
      <w:pPr>
        <w:numPr>
          <w:ilvl w:val="0"/>
          <w:numId w:val="7"/>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检查3份核心研究报告</w:t>
      </w:r>
      <w:r>
        <w:rPr>
          <w:rFonts w:hint="eastAsia" w:cs="Arial" w:asciiTheme="minorEastAsia" w:hAnsiTheme="minorEastAsia" w:eastAsiaTheme="minorEastAsia"/>
        </w:rPr>
        <w:t>研究</w:t>
      </w:r>
      <w:r>
        <w:rPr>
          <w:rFonts w:cs="Arial" w:asciiTheme="minorEastAsia" w:hAnsiTheme="minorEastAsia" w:eastAsiaTheme="minorEastAsia"/>
        </w:rPr>
        <w:t>内容是否齐全，是否包含场景分析、影响因素、调控机理完整章节；</w:t>
      </w:r>
    </w:p>
    <w:p w14:paraId="09303AE7">
      <w:pPr>
        <w:numPr>
          <w:ilvl w:val="0"/>
          <w:numId w:val="7"/>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核查交付验收文档：实施方案、过程评审记录、</w:t>
      </w:r>
      <w:r>
        <w:rPr>
          <w:rFonts w:cs="Arial" w:asciiTheme="minorEastAsia" w:hAnsiTheme="minorEastAsia" w:eastAsiaTheme="minorEastAsia"/>
        </w:rPr>
        <w:t>试验原始数据、仿真试验记录；</w:t>
      </w:r>
      <w:r>
        <w:rPr>
          <w:rStyle w:val="38"/>
          <w:rFonts w:cs="Arial" w:asciiTheme="minorEastAsia" w:hAnsiTheme="minorEastAsia" w:eastAsiaTheme="minorEastAsia"/>
          <w:sz w:val="24"/>
          <w:szCs w:val="20"/>
        </w:rPr>
      </w:r>
    </w:p>
    <w:p w14:paraId="1A50578F">
      <w:pPr>
        <w:numPr>
          <w:ilvl w:val="0"/>
          <w:numId w:val="7"/>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核验专利受理通知书，确认专利已正式受理。</w:t>
      </w:r>
    </w:p>
    <w:p w14:paraId="173BBFCD">
      <w:pPr>
        <w:numPr>
          <w:ilvl w:val="0"/>
          <w:numId w:val="6"/>
        </w:numPr>
        <w:spacing w:line="440" w:lineRule="exact"/>
        <w:jc w:val="left"/>
        <w:textAlignment w:val="baseline"/>
      </w:pPr>
      <w:r>
        <w:t>内容合规性测试</w:t>
      </w:r>
    </w:p>
    <w:p w14:paraId="6A39CD73">
      <w:pPr>
        <w:numPr>
          <w:ilvl w:val="0"/>
          <w:numId w:val="8"/>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核对</w:t>
      </w:r>
      <w:r>
        <w:rPr>
          <w:rFonts w:hint="eastAsia" w:cs="Arial" w:asciiTheme="minorEastAsia" w:hAnsiTheme="minorEastAsia" w:eastAsiaTheme="minorEastAsia"/>
        </w:rPr>
        <w:t>智能</w:t>
      </w:r>
      <w:r>
        <w:rPr>
          <w:rFonts w:cs="Arial" w:asciiTheme="minorEastAsia" w:hAnsiTheme="minorEastAsia" w:eastAsiaTheme="minorEastAsia"/>
        </w:rPr>
        <w:t>空</w:t>
      </w:r>
      <w:r>
        <w:rPr>
          <w:rFonts w:hint="eastAsia" w:cs="Arial" w:asciiTheme="minorEastAsia" w:hAnsiTheme="minorEastAsia" w:eastAsiaTheme="minorEastAsia"/>
        </w:rPr>
        <w:t>任务</w:t>
      </w:r>
      <w:r>
        <w:rPr>
          <w:rFonts w:cs="Arial" w:asciiTheme="minorEastAsia" w:hAnsiTheme="minorEastAsia" w:eastAsiaTheme="minorEastAsia"/>
        </w:rPr>
        <w:t>战场景是否</w:t>
      </w:r>
      <w:r>
        <w:rPr>
          <w:rFonts w:hint="eastAsia" w:cs="Arial" w:asciiTheme="minorEastAsia" w:hAnsiTheme="minorEastAsia" w:eastAsiaTheme="minorEastAsia"/>
        </w:rPr>
        <w:t>至少</w:t>
      </w:r>
      <w:r>
        <w:rPr>
          <w:rFonts w:cs="Arial" w:asciiTheme="minorEastAsia" w:hAnsiTheme="minorEastAsia" w:eastAsiaTheme="minorEastAsia"/>
        </w:rPr>
        <w:t>覆盖战场态势、任务需求、智能体能力、人机交互4个维度；</w:t>
      </w:r>
    </w:p>
    <w:p w14:paraId="468B9489">
      <w:pPr>
        <w:numPr>
          <w:ilvl w:val="0"/>
          <w:numId w:val="8"/>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核查</w:t>
      </w:r>
      <w:r>
        <w:rPr>
          <w:rFonts w:hint="eastAsia" w:cs="Arial" w:asciiTheme="minorEastAsia" w:hAnsiTheme="minorEastAsia" w:eastAsiaTheme="minorEastAsia"/>
        </w:rPr>
        <w:t>智能</w:t>
      </w:r>
      <w:r>
        <w:rPr>
          <w:rFonts w:cs="Arial" w:asciiTheme="minorEastAsia" w:hAnsiTheme="minorEastAsia" w:eastAsiaTheme="minorEastAsia"/>
        </w:rPr>
        <w:t>空</w:t>
      </w:r>
      <w:r>
        <w:rPr>
          <w:rFonts w:hint="eastAsia" w:cs="Arial" w:asciiTheme="minorEastAsia" w:hAnsiTheme="minorEastAsia" w:eastAsiaTheme="minorEastAsia"/>
        </w:rPr>
        <w:t>任务</w:t>
      </w:r>
      <w:r>
        <w:rPr>
          <w:rFonts w:cs="Arial" w:asciiTheme="minorEastAsia" w:hAnsiTheme="minorEastAsia" w:eastAsiaTheme="minorEastAsia"/>
        </w:rPr>
        <w:t>战场景</w:t>
      </w:r>
      <w:r>
        <w:rPr>
          <w:rFonts w:hint="eastAsia" w:cs="Arial" w:asciiTheme="minorEastAsia" w:hAnsiTheme="minorEastAsia" w:eastAsiaTheme="minorEastAsia"/>
        </w:rPr>
        <w:t>分析</w:t>
      </w:r>
      <w:r>
        <w:rPr>
          <w:rFonts w:cs="Arial" w:asciiTheme="minorEastAsia" w:hAnsiTheme="minorEastAsia" w:eastAsiaTheme="minorEastAsia"/>
        </w:rPr>
        <w:t>报告是否包含平台控制、目标搜索、威胁排序、武器发射4类空战任务分析；</w:t>
      </w:r>
    </w:p>
    <w:p w14:paraId="73CE2ADA">
      <w:pPr>
        <w:numPr>
          <w:ilvl w:val="0"/>
          <w:numId w:val="8"/>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校验</w:t>
      </w:r>
      <w:r>
        <w:rPr>
          <w:rFonts w:hint="eastAsia" w:cs="Arial" w:asciiTheme="minorEastAsia" w:hAnsiTheme="minorEastAsia" w:eastAsiaTheme="minorEastAsia"/>
        </w:rPr>
        <w:t>人机</w:t>
      </w:r>
      <w:r>
        <w:rPr>
          <w:rFonts w:cs="Arial" w:asciiTheme="minorEastAsia" w:hAnsiTheme="minorEastAsia" w:eastAsiaTheme="minorEastAsia"/>
        </w:rPr>
        <w:t>信任影响因素是否</w:t>
      </w:r>
      <w:r>
        <w:rPr>
          <w:rFonts w:hint="eastAsia" w:cs="Arial" w:asciiTheme="minorEastAsia" w:hAnsiTheme="minorEastAsia" w:eastAsiaTheme="minorEastAsia"/>
        </w:rPr>
        <w:t>至少包含</w:t>
      </w:r>
      <w:r>
        <w:rPr>
          <w:rFonts w:hint="eastAsia" w:eastAsiaTheme="majorEastAsia"/>
          <w:szCs w:val="32"/>
        </w:rPr>
        <w:t>任务难度、智能体自主能力、交互方式等3个方面</w:t>
      </w:r>
      <w:r>
        <w:rPr>
          <w:rFonts w:cs="Arial" w:asciiTheme="minorEastAsia" w:hAnsiTheme="minorEastAsia" w:eastAsiaTheme="minorEastAsia"/>
        </w:rPr>
        <w:t>；</w:t>
      </w:r>
    </w:p>
    <w:p w14:paraId="474EDA4A">
      <w:pPr>
        <w:numPr>
          <w:ilvl w:val="0"/>
          <w:numId w:val="8"/>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核查信任表征分级数量</w:t>
      </w:r>
      <w:r>
        <w:rPr>
          <w:rFonts w:hint="eastAsia" w:cs="Arial" w:asciiTheme="minorEastAsia" w:hAnsiTheme="minorEastAsia" w:eastAsiaTheme="minorEastAsia"/>
        </w:rPr>
        <w:t>是否</w:t>
      </w:r>
      <w:r>
        <w:rPr>
          <w:rFonts w:cs="Arial" w:asciiTheme="minorEastAsia" w:hAnsiTheme="minorEastAsia" w:eastAsiaTheme="minorEastAsia"/>
        </w:rPr>
        <w:t>≥5 级、</w:t>
      </w:r>
      <w:r>
        <w:rPr>
          <w:rFonts w:cs="Arial" w:asciiTheme="minorEastAsia" w:hAnsiTheme="minorEastAsia" w:eastAsiaTheme="minorEastAsia"/>
        </w:rPr>
        <w:t>信任偏差阈值</w:t>
      </w:r>
      <w:r>
        <w:rPr>
          <w:rStyle w:val="38"/>
          <w:rFonts w:cs="Arial" w:asciiTheme="minorEastAsia" w:hAnsiTheme="minorEastAsia" w:eastAsiaTheme="minorEastAsia"/>
          <w:sz w:val="24"/>
          <w:szCs w:val="20"/>
        </w:rPr>
      </w:r>
      <w:r>
        <w:rPr>
          <w:rFonts w:cs="Arial" w:asciiTheme="minorEastAsia" w:hAnsiTheme="minorEastAsia" w:eastAsiaTheme="minorEastAsia"/>
        </w:rPr>
        <w:t>、调控策略完整论述</w:t>
      </w:r>
      <w:r>
        <w:rPr>
          <w:rFonts w:hint="eastAsia" w:cs="Arial" w:asciiTheme="minorEastAsia" w:hAnsiTheme="minorEastAsia" w:eastAsiaTheme="minorEastAsia"/>
        </w:rPr>
        <w:t>。</w:t>
      </w:r>
    </w:p>
    <w:p w14:paraId="371934B5">
      <w:pPr>
        <w:numPr>
          <w:ilvl w:val="0"/>
          <w:numId w:val="6"/>
        </w:numPr>
        <w:spacing w:line="440" w:lineRule="exact"/>
        <w:jc w:val="left"/>
        <w:textAlignment w:val="baseline"/>
      </w:pPr>
      <w:r>
        <w:t>格式规范性测试</w:t>
      </w:r>
    </w:p>
    <w:p w14:paraId="5D07C5D7">
      <w:pPr>
        <w:pStyle w:val="4"/>
        <w:spacing w:line="440" w:lineRule="exact"/>
        <w:ind w:left="480" w:leftChars="200" w:firstLine="480" w:firstLineChars="200"/>
        <w:rPr>
          <w:rFonts w:cs="Arial" w:asciiTheme="minorEastAsia" w:hAnsiTheme="minorEastAsia" w:eastAsiaTheme="minorEastAsia"/>
        </w:rPr>
      </w:pPr>
      <w:r>
        <w:rPr>
          <w:rFonts w:cs="Arial" w:asciiTheme="minorEastAsia" w:hAnsiTheme="minorEastAsia" w:eastAsiaTheme="minorEastAsia"/>
        </w:rPr>
        <w:t>图表、公式、术语符合</w:t>
      </w:r>
      <w:r>
        <w:rPr>
          <w:rFonts w:hint="eastAsia" w:cs="Arial" w:asciiTheme="minorEastAsia" w:hAnsiTheme="minorEastAsia" w:eastAsiaTheme="minorEastAsia"/>
        </w:rPr>
        <w:t>相关</w:t>
      </w:r>
      <w:r>
        <w:rPr>
          <w:rFonts w:cs="Arial" w:asciiTheme="minorEastAsia" w:hAnsiTheme="minorEastAsia" w:eastAsiaTheme="minorEastAsia"/>
        </w:rPr>
        <w:t>标准，所有图表附带试验数据来源、仿真场景说明</w:t>
      </w:r>
      <w:r>
        <w:rPr>
          <w:rFonts w:hint="eastAsia" w:cs="Arial" w:asciiTheme="minorEastAsia" w:hAnsiTheme="minorEastAsia" w:eastAsiaTheme="minorEastAsia"/>
        </w:rPr>
        <w:t>，</w:t>
      </w:r>
      <w:r>
        <w:rPr>
          <w:rFonts w:cs="Arial" w:asciiTheme="minorEastAsia" w:hAnsiTheme="minorEastAsia" w:eastAsiaTheme="minorEastAsia"/>
        </w:rPr>
        <w:t>公式标注完整</w:t>
      </w:r>
      <w:r>
        <w:rPr>
          <w:rFonts w:hint="eastAsia" w:cs="Arial" w:asciiTheme="minorEastAsia" w:hAnsiTheme="minorEastAsia" w:eastAsiaTheme="minorEastAsia"/>
        </w:rPr>
        <w:t>，</w:t>
      </w:r>
      <w:r>
        <w:rPr>
          <w:rFonts w:cs="Arial" w:asciiTheme="minorEastAsia" w:hAnsiTheme="minorEastAsia" w:eastAsiaTheme="minorEastAsia"/>
        </w:rPr>
        <w:t>前后</w:t>
      </w:r>
      <w:r>
        <w:rPr>
          <w:rFonts w:hint="eastAsia" w:cs="Arial" w:asciiTheme="minorEastAsia" w:hAnsiTheme="minorEastAsia" w:eastAsiaTheme="minorEastAsia"/>
        </w:rPr>
        <w:t>文各项内容</w:t>
      </w:r>
      <w:r>
        <w:rPr>
          <w:rFonts w:cs="Arial" w:asciiTheme="minorEastAsia" w:hAnsiTheme="minorEastAsia" w:eastAsiaTheme="minorEastAsia"/>
        </w:rPr>
        <w:t>统一无矛盾</w:t>
      </w:r>
      <w:r>
        <w:rPr>
          <w:rFonts w:hint="eastAsia" w:cs="Arial" w:asciiTheme="minorEastAsia" w:hAnsiTheme="minorEastAsia" w:eastAsiaTheme="minorEastAsia"/>
        </w:rPr>
        <w:t>。</w:t>
      </w:r>
    </w:p>
    <w:p w14:paraId="0E3DAAE4">
      <w:pPr>
        <w:pStyle w:val="5"/>
      </w:pPr>
      <w:bookmarkStart w:id="34" w:name="_Toc235607728"/>
      <w:bookmarkStart w:id="35" w:name="heading_11"/>
      <w:bookmarkStart w:id="36" w:name="_Toc235608161"/>
      <w:r>
        <w:rPr>
          <w:rFonts w:hint="eastAsia"/>
        </w:rPr>
        <w:t>智能</w:t>
      </w:r>
      <w:r>
        <w:t>空战</w:t>
      </w:r>
      <w:r>
        <w:rPr>
          <w:rFonts w:hint="eastAsia"/>
        </w:rPr>
        <w:t>场景</w:t>
      </w:r>
      <w:r>
        <w:t>人机信任状态影响机理算法程序测试</w:t>
      </w:r>
      <w:bookmarkEnd w:id="34"/>
      <w:bookmarkEnd w:id="35"/>
      <w:bookmarkEnd w:id="36"/>
    </w:p>
    <w:p w14:paraId="6ED1A1E0">
      <w:pPr>
        <w:pStyle w:val="6"/>
      </w:pPr>
      <w:bookmarkStart w:id="37" w:name="_Toc235608162"/>
      <w:bookmarkStart w:id="38" w:name="heading_12"/>
      <w:bookmarkStart w:id="39" w:name="_Toc235607729"/>
      <w:r>
        <w:t>测试对象</w:t>
      </w:r>
      <w:bookmarkEnd w:id="37"/>
      <w:bookmarkEnd w:id="38"/>
      <w:bookmarkEnd w:id="39"/>
    </w:p>
    <w:p w14:paraId="7B3BFF4A">
      <w:pPr>
        <w:pStyle w:val="4"/>
        <w:spacing w:line="440" w:lineRule="exact"/>
        <w:rPr>
          <w:rFonts w:cs="Arial" w:asciiTheme="minorEastAsia" w:hAnsiTheme="minorEastAsia" w:eastAsiaTheme="minorEastAsia"/>
        </w:rPr>
      </w:pPr>
      <w:r>
        <w:rPr>
          <w:rFonts w:cs="Arial" w:asciiTheme="minorEastAsia" w:hAnsiTheme="minorEastAsia" w:eastAsiaTheme="minorEastAsia"/>
        </w:rPr>
        <w:t>智能空战场景人机信任状态影响机理算法程序</w:t>
      </w:r>
      <w:r>
        <w:rPr>
          <w:rFonts w:hint="eastAsia" w:cs="Arial" w:asciiTheme="minorEastAsia" w:hAnsiTheme="minorEastAsia" w:eastAsiaTheme="minorEastAsia"/>
        </w:rPr>
        <w:t>。</w:t>
      </w:r>
    </w:p>
    <w:p w14:paraId="47BDAFE5">
      <w:pPr>
        <w:pStyle w:val="6"/>
      </w:pPr>
      <w:bookmarkStart w:id="40" w:name="_Toc235607730"/>
      <w:bookmarkStart w:id="41" w:name="_Toc235608163"/>
      <w:bookmarkStart w:id="42" w:name="heading_13"/>
      <w:r>
        <w:t>测试项目及步骤</w:t>
      </w:r>
      <w:bookmarkEnd w:id="40"/>
      <w:bookmarkEnd w:id="41"/>
      <w:bookmarkEnd w:id="42"/>
    </w:p>
    <w:p w14:paraId="5311C154">
      <w:pPr>
        <w:numPr>
          <w:ilvl w:val="0"/>
          <w:numId w:val="9"/>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算法输入适配性测试</w:t>
      </w:r>
    </w:p>
    <w:p w14:paraId="6B3284E3">
      <w:pPr>
        <w:numPr>
          <w:ilvl w:val="0"/>
          <w:numId w:val="10"/>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输入源：空战态势参数、飞行员个体特质参数、智能系统可靠性/响应速度、任务负荷、座舱环境参数；</w:t>
      </w:r>
    </w:p>
    <w:p w14:paraId="0C20DC59">
      <w:pPr>
        <w:numPr>
          <w:ilvl w:val="0"/>
          <w:numId w:val="10"/>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测试步骤：依次导入多组典型空战场景数据，验证算法可正常读取多维输入参数，无报错、无数据截断。</w:t>
      </w:r>
      <w:r>
        <w:rPr>
          <w:rStyle w:val="38"/>
          <w:rFonts w:cs="Arial" w:asciiTheme="minorEastAsia" w:hAnsiTheme="minorEastAsia" w:eastAsiaTheme="minorEastAsia"/>
          <w:sz w:val="24"/>
          <w:szCs w:val="20"/>
        </w:rPr>
      </w:r>
    </w:p>
    <w:p w14:paraId="63B1FAC0">
      <w:pPr>
        <w:numPr>
          <w:ilvl w:val="0"/>
          <w:numId w:val="9"/>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影响因素量化输出测试</w:t>
      </w:r>
    </w:p>
    <w:p w14:paraId="3DED8F56">
      <w:pPr>
        <w:numPr>
          <w:ilvl w:val="0"/>
          <w:numId w:val="11"/>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分别单独调整智能体自主能力、任务难度、交互方式</w:t>
      </w:r>
      <w:r>
        <w:rPr>
          <w:rFonts w:hint="eastAsia" w:cs="Arial" w:asciiTheme="minorEastAsia" w:hAnsiTheme="minorEastAsia" w:eastAsiaTheme="minorEastAsia"/>
        </w:rPr>
        <w:t>三</w:t>
      </w:r>
      <w:r>
        <w:rPr>
          <w:rFonts w:cs="Arial" w:asciiTheme="minorEastAsia" w:hAnsiTheme="minorEastAsia" w:eastAsiaTheme="minorEastAsia"/>
        </w:rPr>
        <w:t>类变量，查看算法输出信任度</w:t>
      </w:r>
      <w:r>
        <w:rPr>
          <w:rFonts w:cs="Arial" w:asciiTheme="minorEastAsia" w:hAnsiTheme="minorEastAsia" w:eastAsiaTheme="minorEastAsia"/>
        </w:rPr>
        <w:t>变化趋势；</w:t>
      </w:r>
      <w:r>
        <w:rPr>
          <w:rStyle w:val="38"/>
          <w:rFonts w:cs="Arial" w:asciiTheme="minorEastAsia" w:hAnsiTheme="minorEastAsia" w:eastAsiaTheme="minorEastAsia"/>
          <w:sz w:val="24"/>
          <w:szCs w:val="20"/>
        </w:rPr>
      </w:r>
    </w:p>
    <w:p w14:paraId="5DA0AC2F">
      <w:pPr>
        <w:numPr>
          <w:ilvl w:val="0"/>
          <w:numId w:val="11"/>
        </w:numPr>
        <w:adjustRightInd/>
        <w:spacing w:before="120" w:after="120" w:line="440" w:lineRule="exact"/>
        <w:ind w:left="1418" w:hanging="425"/>
        <w:jc w:val="left"/>
        <w:rPr>
          <w:rFonts w:cs="Arial" w:asciiTheme="minorEastAsia" w:hAnsiTheme="minorEastAsia" w:eastAsiaTheme="minorEastAsia"/>
        </w:rPr>
      </w:pPr>
      <w:r>
        <w:rPr>
          <w:rFonts w:cs="Arial" w:asciiTheme="minorEastAsia" w:hAnsiTheme="minorEastAsia" w:eastAsiaTheme="minorEastAsia"/>
        </w:rPr>
        <w:t>验证算法可量化区分三大类影响因素对人机信任的贡献权重，输出量化表征指标。</w:t>
      </w:r>
    </w:p>
    <w:p w14:paraId="77FA6E06">
      <w:pPr>
        <w:numPr>
          <w:ilvl w:val="0"/>
          <w:numId w:val="9"/>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多</w:t>
      </w:r>
      <w:r>
        <w:rPr>
          <w:rFonts w:hint="eastAsia" w:asciiTheme="minorEastAsia" w:hAnsiTheme="minorEastAsia" w:eastAsiaTheme="minorEastAsia"/>
        </w:rPr>
        <w:t>场景</w:t>
      </w:r>
      <w:r>
        <w:rPr>
          <w:rFonts w:asciiTheme="minorEastAsia" w:hAnsiTheme="minorEastAsia" w:eastAsiaTheme="minorEastAsia"/>
        </w:rPr>
        <w:t>稳定性测试</w:t>
      </w:r>
    </w:p>
    <w:p w14:paraId="5D5BCC0C">
      <w:pPr>
        <w:pStyle w:val="4"/>
        <w:spacing w:line="440" w:lineRule="exact"/>
        <w:ind w:left="425" w:leftChars="177" w:firstLine="567"/>
        <w:rPr>
          <w:rFonts w:cs="Arial" w:asciiTheme="minorEastAsia" w:hAnsiTheme="minorEastAsia" w:eastAsiaTheme="minorEastAsia"/>
        </w:rPr>
      </w:pPr>
      <w:r>
        <w:rPr>
          <w:rFonts w:cs="Arial" w:asciiTheme="minorEastAsia" w:hAnsiTheme="minorEastAsia" w:eastAsiaTheme="minorEastAsia"/>
        </w:rPr>
        <w:t>循环运行10组不同超视距空战仿真场景，对比多轮输出结果，算法输出无逻辑突变、无计算崩溃。</w:t>
      </w:r>
    </w:p>
    <w:p w14:paraId="25AFC98B">
      <w:pPr>
        <w:numPr>
          <w:ilvl w:val="0"/>
          <w:numId w:val="9"/>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接口对接测试</w:t>
      </w:r>
    </w:p>
    <w:p w14:paraId="63D3A386">
      <w:pPr>
        <w:pStyle w:val="4"/>
        <w:spacing w:line="440" w:lineRule="exact"/>
        <w:ind w:left="425" w:leftChars="177" w:firstLine="567"/>
        <w:rPr>
          <w:rFonts w:cs="Arial" w:asciiTheme="minorEastAsia" w:hAnsiTheme="minorEastAsia" w:eastAsiaTheme="minorEastAsia"/>
        </w:rPr>
      </w:pPr>
      <w:r>
        <w:rPr>
          <w:rFonts w:cs="Arial" w:asciiTheme="minorEastAsia" w:hAnsiTheme="minorEastAsia" w:eastAsiaTheme="minorEastAsia"/>
        </w:rPr>
        <w:t>算法程序与人机可变权交互试验平台数据接口连通，可接收平台采集的行为、生理数据；测试应记录消息数量、平均/P95/最大延迟、丢包率和断连次数。</w:t>
      </w:r>
    </w:p>
    <w:p w14:paraId="49353734">
      <w:pPr>
        <w:pStyle w:val="5"/>
      </w:pPr>
      <w:bookmarkStart w:id="43" w:name="_Toc235607731"/>
      <w:bookmarkStart w:id="44" w:name="_Toc235608164"/>
      <w:bookmarkStart w:id="45" w:name="heading_14"/>
      <w:r>
        <w:t>人机可变权交互试验平台测试</w:t>
      </w:r>
      <w:r>
        <w:rPr>
          <w:rStyle w:val="38"/>
          <w:sz w:val="24"/>
          <w:szCs w:val="32"/>
        </w:rPr>
      </w:r>
      <w:bookmarkEnd w:id="43"/>
      <w:bookmarkEnd w:id="44"/>
      <w:bookmarkEnd w:id="45"/>
    </w:p>
    <w:p w14:paraId="19939278">
      <w:pPr>
        <w:pStyle w:val="6"/>
      </w:pPr>
      <w:bookmarkStart w:id="46" w:name="_Toc235607732"/>
      <w:bookmarkStart w:id="47" w:name="_Toc235608165"/>
      <w:r>
        <w:rPr>
          <w:rFonts w:hint="eastAsia"/>
        </w:rPr>
        <w:t>测试</w:t>
      </w:r>
      <w:r>
        <w:t>对象</w:t>
      </w:r>
      <w:bookmarkEnd w:id="46"/>
      <w:bookmarkEnd w:id="47"/>
    </w:p>
    <w:p w14:paraId="4D66D17F">
      <w:pPr>
        <w:pStyle w:val="4"/>
        <w:spacing w:line="440" w:lineRule="exact"/>
        <w:rPr>
          <w:rFonts w:cs="Arial" w:asciiTheme="minorEastAsia" w:hAnsiTheme="minorEastAsia" w:eastAsiaTheme="minorEastAsia"/>
        </w:rPr>
      </w:pPr>
      <w:r>
        <w:rPr>
          <w:rFonts w:hint="eastAsia" w:cs="Arial" w:asciiTheme="minorEastAsia" w:hAnsiTheme="minorEastAsia" w:eastAsiaTheme="minorEastAsia"/>
        </w:rPr>
        <w:t>人机</w:t>
      </w:r>
      <w:r>
        <w:rPr>
          <w:rFonts w:cs="Arial" w:asciiTheme="minorEastAsia" w:hAnsiTheme="minorEastAsia" w:eastAsiaTheme="minorEastAsia"/>
        </w:rPr>
        <w:t>可变权交互试验平台</w:t>
      </w:r>
      <w:r>
        <w:rPr>
          <w:rFonts w:hint="eastAsia" w:cs="Arial" w:asciiTheme="minorEastAsia" w:hAnsiTheme="minorEastAsia" w:eastAsiaTheme="minorEastAsia"/>
        </w:rPr>
        <w:t>。</w:t>
      </w:r>
    </w:p>
    <w:p w14:paraId="7C7FCF0C">
      <w:pPr>
        <w:pStyle w:val="6"/>
      </w:pPr>
      <w:bookmarkStart w:id="48" w:name="_Toc235608166"/>
      <w:bookmarkStart w:id="49" w:name="_Toc235607733"/>
      <w:r>
        <w:rPr>
          <w:rFonts w:hint="eastAsia"/>
        </w:rPr>
        <w:t>三</w:t>
      </w:r>
      <w:r>
        <w:t>种控制模式</w:t>
      </w:r>
      <w:r>
        <w:rPr>
          <w:rFonts w:hint="eastAsia"/>
        </w:rPr>
        <w:t>全覆盖测试</w:t>
      </w:r>
      <w:bookmarkEnd w:id="48"/>
      <w:bookmarkEnd w:id="49"/>
    </w:p>
    <w:p w14:paraId="4E36FE5D">
      <w:pPr>
        <w:pStyle w:val="7"/>
      </w:pPr>
      <w:r>
        <w:t>测试要求</w:t>
      </w:r>
    </w:p>
    <w:p w14:paraId="2EC90B21">
      <w:pPr>
        <w:spacing w:line="440" w:lineRule="exact"/>
        <w:ind w:firstLine="480" w:firstLineChars="200"/>
        <w:rPr>
          <w:rFonts w:eastAsiaTheme="majorEastAsia"/>
          <w:szCs w:val="32"/>
        </w:rPr>
      </w:pPr>
      <w:r>
        <w:rPr>
          <w:rFonts w:hint="eastAsia" w:eastAsiaTheme="majorEastAsia"/>
          <w:szCs w:val="32"/>
        </w:rPr>
        <w:t>平台需实现手动、自主和协同控制等3类控制模式，每种</w:t>
      </w:r>
      <w:r>
        <w:rPr>
          <w:rFonts w:eastAsiaTheme="majorEastAsia"/>
          <w:szCs w:val="32"/>
        </w:rPr>
        <w:t>控制模式下，试验平台运行状态稳定</w:t>
      </w:r>
      <w:r>
        <w:rPr>
          <w:rFonts w:hint="eastAsia" w:eastAsiaTheme="majorEastAsia"/>
          <w:szCs w:val="32"/>
        </w:rPr>
        <w:t>，</w:t>
      </w:r>
      <w:r>
        <w:rPr>
          <w:rFonts w:eastAsiaTheme="majorEastAsia"/>
          <w:szCs w:val="32"/>
        </w:rPr>
        <w:t>任务数据可正常记录存储</w:t>
      </w:r>
      <w:r>
        <w:rPr>
          <w:rFonts w:hint="eastAsia" w:eastAsiaTheme="majorEastAsia"/>
          <w:szCs w:val="32"/>
        </w:rPr>
        <w:t>。</w:t>
      </w:r>
    </w:p>
    <w:p w14:paraId="71BCC68E">
      <w:pPr>
        <w:spacing w:line="440" w:lineRule="exact"/>
        <w:ind w:firstLine="480" w:firstLineChars="200"/>
      </w:pPr>
      <w:r>
        <w:rPr>
          <w:rFonts w:ascii="宋体" w:hAnsi="宋体"/>
        </w:rPr>
        <w:t>主要技术指标：（1）支持平台控制、传感器交互、威胁排序、武器发射4类试验任务，支持</w:t>
      </w:r>
      <w:r>
        <w:rPr>
          <w:rFonts w:hint="eastAsia" w:ascii="宋体" w:hAnsi="宋体"/>
        </w:rPr>
      </w:r>
      <w:r>
        <w:rPr>
          <w:rFonts w:hint="eastAsia" w:ascii="宋体" w:hAnsi="宋体"/>
          <w:b/>
          <w:bCs/>
        </w:rPr>
      </w:r>
      <w:r>
        <w:rPr>
          <w:rFonts w:hint="eastAsia" w:ascii="宋体" w:hAnsi="宋体"/>
        </w:rPr>
      </w:r>
      <w:r>
        <w:rPr>
          <w:rFonts w:ascii="宋体" w:hAnsi="宋体"/>
        </w:rPr>
      </w:r>
      <w:r>
        <w:rPr>
          <w:rFonts w:ascii="宋体" w:hAnsi="宋体"/>
          <w:highlight w:val="yellow"/>
        </w:rPr>
        <w:t>低、中、高3级任务难度和L1、L2、L3 3级智能体自主能力配置【待签字版技术协议确认】</w:t>
      </w:r>
      <w:r>
        <w:rPr>
          <w:rFonts w:ascii="宋体" w:hAnsi="宋体"/>
        </w:rPr>
        <w:t>；（2）支持手动、自主和协同3类控制模式，其中协同模式定义为AI提供辅助决策、人工可复核、干预或接管；（3）支持操作员/智能体行为数据、控制权切换数据与生理数据采集。</w:t>
      </w:r>
    </w:p>
    <w:p w14:paraId="721A200E">
      <w:pPr>
        <w:pStyle w:val="7"/>
      </w:pPr>
      <w:r>
        <w:rPr>
          <w:rFonts w:hint="eastAsia"/>
        </w:rPr>
        <w:t>详细测试</w:t>
      </w:r>
      <w:r>
        <w:t>内容</w:t>
      </w:r>
    </w:p>
    <w:p w14:paraId="6F4CBDA2">
      <w:pPr>
        <w:pStyle w:val="93"/>
        <w:numPr>
          <w:ilvl w:val="1"/>
          <w:numId w:val="12"/>
        </w:numPr>
        <w:spacing w:line="440" w:lineRule="exact"/>
        <w:ind w:firstLineChars="0"/>
        <w:rPr>
          <w:rFonts w:asciiTheme="minorEastAsia" w:hAnsiTheme="minorEastAsia" w:eastAsiaTheme="minorEastAsia"/>
          <w:sz w:val="24"/>
          <w:szCs w:val="24"/>
        </w:rPr>
      </w:pPr>
      <w:r>
        <w:rPr>
          <w:rFonts w:cs="Arial" w:asciiTheme="minorEastAsia" w:hAnsiTheme="minorEastAsia" w:eastAsiaTheme="minorEastAsia"/>
          <w:sz w:val="24"/>
          <w:szCs w:val="24"/>
        </w:rPr>
        <w:t>手动控制模式测试</w:t>
      </w:r>
    </w:p>
    <w:p w14:paraId="6E13D620">
      <w:pPr>
        <w:spacing w:line="440" w:lineRule="exact"/>
        <w:ind w:firstLine="480" w:firstLineChars="200"/>
        <w:rPr>
          <w:rFonts w:asciiTheme="minorEastAsia" w:hAnsiTheme="minorEastAsia" w:eastAsiaTheme="minorEastAsia"/>
        </w:rPr>
      </w:pPr>
      <w:r>
        <w:rPr>
          <w:rFonts w:hint="eastAsia" w:cs="Arial" w:asciiTheme="minorEastAsia" w:hAnsiTheme="minorEastAsia" w:eastAsiaTheme="minorEastAsia"/>
        </w:rPr>
        <w:t>根据</w:t>
      </w:r>
      <w:r>
        <w:rPr>
          <w:rFonts w:cs="Arial" w:asciiTheme="minorEastAsia" w:hAnsiTheme="minorEastAsia" w:eastAsiaTheme="minorEastAsia"/>
        </w:rPr>
        <w:t>1V1超视距空战</w:t>
      </w:r>
      <w:r>
        <w:rPr>
          <w:rFonts w:hint="eastAsia" w:cs="Arial" w:asciiTheme="minorEastAsia" w:hAnsiTheme="minorEastAsia" w:eastAsiaTheme="minorEastAsia"/>
        </w:rPr>
        <w:t>任务</w:t>
      </w:r>
      <w:r>
        <w:rPr>
          <w:rFonts w:cs="Arial" w:asciiTheme="minorEastAsia" w:hAnsiTheme="minorEastAsia" w:eastAsiaTheme="minorEastAsia"/>
        </w:rPr>
        <w:t>，全程由作业员手动操控平台，依次开展飞行器航向调整、速度控制、雷达搜索、目标锁定、威胁判别、武器发射全流程操作。测试并验证：平台所有操纵按键、摇杆、交互界面响应灵敏，无操作延迟、指令失效、参数漂移问题；可完整手动完成全套空战任务，任务数据可正常记录存储。</w:t>
      </w:r>
    </w:p>
    <w:p w14:paraId="0A0A8795">
      <w:pPr>
        <w:pStyle w:val="93"/>
        <w:numPr>
          <w:ilvl w:val="1"/>
          <w:numId w:val="12"/>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全自主控制模式测试</w:t>
      </w:r>
    </w:p>
    <w:p w14:paraId="51001FA4">
      <w:pPr>
        <w:spacing w:line="440" w:lineRule="exact"/>
        <w:ind w:firstLine="480" w:firstLineChars="200"/>
        <w:rPr>
          <w:rFonts w:cs="Arial" w:asciiTheme="minorEastAsia" w:hAnsiTheme="minorEastAsia" w:eastAsiaTheme="minorEastAsia"/>
        </w:rPr>
      </w:pPr>
      <w:r>
        <w:rPr>
          <w:rFonts w:cs="Arial" w:asciiTheme="minorEastAsia" w:hAnsiTheme="minorEastAsia" w:eastAsiaTheme="minorEastAsia"/>
        </w:rPr>
        <w:t>切换平台至全自主操控模式，无人工干预状态下，启动空战任务仿真。测试并验证：平台智能体可自主完成空域巡航、目标搜索识别、多目标威胁排序、航路自主规划、武器发射条件判定等全流程任务；自主运行过程无逻辑错误、任务中断、目标漏判、误触发操作，运行状态稳定。</w:t>
      </w:r>
    </w:p>
    <w:p w14:paraId="0CCABF7B">
      <w:pPr>
        <w:pStyle w:val="93"/>
        <w:numPr>
          <w:ilvl w:val="1"/>
          <w:numId w:val="12"/>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人机协同控制模式测试</w:t>
      </w:r>
    </w:p>
    <w:p w14:paraId="5920908C">
      <w:pPr>
        <w:spacing w:line="440" w:lineRule="exact"/>
        <w:ind w:firstLine="480" w:firstLineChars="200"/>
        <w:rPr>
          <w:rFonts w:cs="Arial" w:asciiTheme="minorEastAsia" w:hAnsiTheme="minorEastAsia" w:eastAsiaTheme="minorEastAsia"/>
        </w:rPr>
      </w:pPr>
      <w:r>
        <w:rPr>
          <w:rFonts w:cs="Arial" w:asciiTheme="minorEastAsia" w:hAnsiTheme="minorEastAsia" w:eastAsiaTheme="minorEastAsia"/>
        </w:rPr>
        <w:t>在空战任务执行中（巡航、目标锁定、威胁逼近等不同时序节点），平台支持人机控制权动态调节，操作员可根据任务需要切换人工/AI控制，人工干预可随时介入。控制模式切换响应时间定义为从切换指令时间戳到新控制方首条有效动作被系统确认的时间；每种切换方向至少测试20次，记录平均值、P95和最大值。</w:t>
      </w:r>
      <w:r>
        <w:rPr>
          <w:rFonts w:hint="eastAsia" w:cs="Arial" w:asciiTheme="minorEastAsia" w:hAnsiTheme="minorEastAsia" w:eastAsiaTheme="minorEastAsia"/>
        </w:rPr>
      </w:r>
      <w:r>
        <w:rPr>
          <w:rFonts w:cs="Arial" w:asciiTheme="minorEastAsia" w:hAnsiTheme="minorEastAsia" w:eastAsiaTheme="minorEastAsia"/>
        </w:rPr>
      </w:r>
      <w:r>
        <w:rPr>
          <w:rFonts w:hint="eastAsia" w:cs="Arial" w:asciiTheme="minorEastAsia" w:hAnsiTheme="minorEastAsia" w:eastAsiaTheme="minorEastAsia"/>
        </w:rPr>
      </w:r>
      <w:r>
        <w:rPr>
          <w:rFonts w:cs="Arial" w:asciiTheme="minorEastAsia" w:hAnsiTheme="minorEastAsia" w:eastAsiaTheme="minorEastAsia"/>
        </w:rPr>
      </w:r>
      <w:r>
        <w:rPr>
          <w:rFonts w:hint="eastAsia" w:cs="Arial" w:asciiTheme="minorEastAsia" w:hAnsiTheme="minorEastAsia" w:eastAsiaTheme="minorEastAsia"/>
        </w:rPr>
      </w:r>
      <w:r>
        <w:rPr>
          <w:rFonts w:cs="Arial" w:asciiTheme="minorEastAsia" w:hAnsiTheme="minorEastAsia" w:eastAsiaTheme="minorEastAsia"/>
        </w:rPr>
      </w:r>
      <w:r>
        <w:rPr>
          <w:rFonts w:hint="eastAsia" w:cs="Arial" w:asciiTheme="minorEastAsia" w:hAnsiTheme="minorEastAsia" w:eastAsiaTheme="minorEastAsia"/>
        </w:rPr>
      </w:r>
      <w:r>
        <w:rPr>
          <w:rFonts w:cs="Arial" w:asciiTheme="minorEastAsia" w:hAnsiTheme="minorEastAsia" w:eastAsiaTheme="minorEastAsia"/>
        </w:rPr>
      </w:r>
      <w:r>
        <w:rPr>
          <w:rFonts w:hint="eastAsia" w:cs="Arial" w:asciiTheme="minorEastAsia" w:hAnsiTheme="minorEastAsia" w:eastAsiaTheme="minorEastAsia"/>
        </w:rPr>
      </w:r>
      <w:r>
        <w:rPr>
          <w:rFonts w:cs="Arial" w:asciiTheme="minorEastAsia" w:hAnsiTheme="minorEastAsia" w:eastAsiaTheme="minorEastAsia"/>
        </w:rPr>
      </w:r>
      <w:r>
        <w:rPr>
          <w:rFonts w:hint="eastAsia" w:cs="Arial" w:asciiTheme="minorEastAsia" w:hAnsiTheme="minorEastAsia" w:eastAsiaTheme="minorEastAsia"/>
        </w:rPr>
      </w:r>
      <w:r>
        <w:rPr>
          <w:rFonts w:cs="Arial" w:asciiTheme="minorEastAsia" w:hAnsiTheme="minorEastAsia" w:eastAsiaTheme="minorEastAsia"/>
        </w:rPr>
      </w:r>
      <w:r>
        <w:rPr>
          <w:rFonts w:hint="eastAsia" w:cs="Arial" w:asciiTheme="minorEastAsia" w:hAnsiTheme="minorEastAsia" w:eastAsiaTheme="minorEastAsia"/>
        </w:rPr>
      </w:r>
      <w:r>
        <w:rPr>
          <w:rFonts w:cs="Arial" w:asciiTheme="minorEastAsia" w:hAnsiTheme="minorEastAsia" w:eastAsiaTheme="minorEastAsia"/>
        </w:rPr>
      </w:r>
      <w:r>
        <w:rPr>
          <w:rFonts w:cs="Arial" w:asciiTheme="minorEastAsia" w:hAnsiTheme="minorEastAsia" w:eastAsiaTheme="minorEastAsia"/>
          <w:highlight w:val="yellow"/>
        </w:rPr>
        <w:t>单次切换响应时间≤1s【待签字版技术协议确认】</w:t>
      </w:r>
      <w:r>
        <w:rPr>
          <w:rFonts w:cs="Arial" w:asciiTheme="minorEastAsia" w:hAnsiTheme="minorEastAsia" w:eastAsiaTheme="minorEastAsia"/>
        </w:rPr>
        <w:t>。模式切换应无系统闪退、任务中断和数据丢失，切换前后平台状态、任务进度和数据记录应连续可追溯。</w:t>
      </w:r>
    </w:p>
    <w:p w14:paraId="515633E8">
      <w:pPr>
        <w:pStyle w:val="6"/>
      </w:pPr>
      <w:bookmarkStart w:id="50" w:name="_Toc235608167"/>
      <w:bookmarkStart w:id="51" w:name="_Toc235607734"/>
      <w:r>
        <w:t>四类核心空战任务全覆盖测试</w:t>
      </w:r>
      <w:bookmarkEnd w:id="50"/>
      <w:bookmarkEnd w:id="51"/>
    </w:p>
    <w:p w14:paraId="73123E71">
      <w:pPr>
        <w:pStyle w:val="7"/>
      </w:pPr>
      <w:r>
        <w:t>测试要求</w:t>
      </w:r>
    </w:p>
    <w:p w14:paraId="1DF27C39">
      <w:pPr>
        <w:spacing w:line="440" w:lineRule="exact"/>
        <w:ind w:firstLine="480" w:firstLineChars="200"/>
        <w:rPr>
          <w:rFonts w:cs="Arial" w:asciiTheme="minorEastAsia" w:hAnsiTheme="minorEastAsia" w:eastAsiaTheme="minorEastAsia"/>
        </w:rPr>
      </w:pPr>
      <w:r>
        <w:rPr>
          <w:rFonts w:cs="Arial" w:asciiTheme="minorEastAsia" w:hAnsiTheme="minorEastAsia" w:eastAsiaTheme="minorEastAsia"/>
        </w:rPr>
        <w:t>平台需完整支撑平台控制、传感器交互、威胁排序、武器发射四类典型空战任务仿真试验，可精准输出各类任务对应的绩效参数，支撑信任影响因素与调控机理试验分析。</w:t>
      </w:r>
    </w:p>
    <w:p w14:paraId="7A946441">
      <w:pPr>
        <w:pStyle w:val="7"/>
      </w:pPr>
      <w:r>
        <w:t>详细测试内容</w:t>
      </w:r>
    </w:p>
    <w:p w14:paraId="29D711BE">
      <w:pPr>
        <w:pStyle w:val="93"/>
        <w:numPr>
          <w:ilvl w:val="0"/>
          <w:numId w:val="13"/>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平台控制任务测试：测试平台飞行器姿态控制、航路调整、速度/高度调节、机动规避等功能，可实时采集路径偏差、操控响应时间、姿态</w:t>
      </w:r>
      <w:r>
        <w:rPr>
          <w:rFonts w:hint="eastAsia" w:cs="Arial" w:asciiTheme="minorEastAsia" w:hAnsiTheme="minorEastAsia" w:eastAsiaTheme="minorEastAsia"/>
          <w:sz w:val="24"/>
          <w:szCs w:val="24"/>
        </w:rPr>
        <w:t>保持精度</w:t>
      </w:r>
      <w:r>
        <w:rPr>
          <w:rFonts w:cs="Arial" w:asciiTheme="minorEastAsia" w:hAnsiTheme="minorEastAsia" w:eastAsiaTheme="minorEastAsia"/>
          <w:sz w:val="24"/>
          <w:szCs w:val="24"/>
        </w:rPr>
        <w:t>等核心参数。</w:t>
      </w:r>
    </w:p>
    <w:p w14:paraId="3AD070BA">
      <w:pPr>
        <w:pStyle w:val="93"/>
        <w:numPr>
          <w:ilvl w:val="0"/>
          <w:numId w:val="13"/>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传感器交互任务测试：测试雷达扫描、目标探测、态势信息刷新、传感数据展示等功能，可采集传感器响应速度、目标识别准确率、信息更新频率等参数。</w:t>
      </w:r>
    </w:p>
    <w:p w14:paraId="69816D14">
      <w:pPr>
        <w:pStyle w:val="93"/>
        <w:numPr>
          <w:ilvl w:val="0"/>
          <w:numId w:val="13"/>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威胁排序任务测试：设置多目标、多等级威胁场景，测试平台智能威胁识别、威胁等级判定、多目标优先级排序功能，可输出威胁排序准确率、排序响应时长等量化数据。</w:t>
      </w:r>
    </w:p>
    <w:p w14:paraId="25428C7B">
      <w:pPr>
        <w:pStyle w:val="93"/>
        <w:numPr>
          <w:ilvl w:val="0"/>
          <w:numId w:val="13"/>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武器发射任务测试：模拟空战目标锁定、发射条件校验、武器发射执行全过程，测试平台武器系统联动功能，可采集命中率、发射响应时间、目标匹配精度等绩效指标。</w:t>
      </w:r>
    </w:p>
    <w:p w14:paraId="051419F6">
      <w:pPr>
        <w:pStyle w:val="6"/>
        <w:rPr/>
      </w:pPr>
      <w:bookmarkStart w:id="52" w:name="_Toc235607735"/>
      <w:bookmarkStart w:id="53" w:name="_Toc235608168"/>
      <w:r>
        <w:rPr/>
        <w:t>空战场景多维特征适配专项测试</w:t>
      </w:r>
      <w:bookmarkEnd w:id="52"/>
      <w:bookmarkEnd w:id="53"/>
    </w:p>
    <w:p w14:paraId="6F34AC95">
      <w:pPr>
        <w:pStyle w:val="7"/>
        <w:rPr/>
      </w:pPr>
      <w:r>
        <w:rPr/>
        <w:t>测试要求</w:t>
      </w:r>
    </w:p>
    <w:p w14:paraId="52CDD580">
      <w:pPr>
        <w:spacing w:line="440" w:lineRule="exact"/>
        <w:ind w:firstLine="480" w:firstLineChars="200"/>
        <w:rPr>
          <w:rFonts w:cs="Arial" w:asciiTheme="minorEastAsia" w:hAnsiTheme="minorEastAsia" w:eastAsiaTheme="minorEastAsia"/>
        </w:rPr>
      </w:pPr>
      <w:r>
        <w:rPr>
          <w:rFonts w:cs="Arial" w:asciiTheme="minorEastAsia" w:hAnsiTheme="minorEastAsia" w:eastAsiaTheme="minorEastAsia"/>
        </w:rPr>
        <w:t>平台需支持战场态势、任务需求、智能体能力、人机交互四大维度场景特征配置，并依据最终确认的场景参数清单稳定复现差异化空战试验工况，为信任机理研究提供场景支撑。</w:t>
      </w:r>
    </w:p>
    <w:p w14:paraId="3D8475A1">
      <w:pPr>
        <w:pStyle w:val="7"/>
        <w:rPr/>
      </w:pPr>
      <w:r>
        <w:rPr/>
        <w:t>详细测试内容</w:t>
      </w:r>
    </w:p>
    <w:p w14:paraId="1DA16B12">
      <w:pPr>
        <w:pStyle w:val="93"/>
        <w:numPr>
          <w:ilvl w:val="0"/>
          <w:numId w:val="14"/>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战场态势特征适配测试：配置不同空域环境、复杂气象、电磁干扰、多</w:t>
      </w:r>
      <w:r>
        <w:rPr>
          <w:rFonts w:cs="Arial" w:asciiTheme="minorEastAsia" w:hAnsiTheme="minorEastAsia" w:eastAsiaTheme="minorEastAsia"/>
          <w:sz w:val="24"/>
          <w:szCs w:val="24"/>
        </w:rPr>
        <w:t>目标对抗等动态战场工况，验证平台可精准复现各类战场态势，态势参数可自定义调节、实时更新</w:t>
      </w:r>
      <w:r>
        <w:rPr>
          <w:rFonts w:hint="eastAsia" w:cs="Arial" w:asciiTheme="minorEastAsia" w:hAnsiTheme="minorEastAsia" w:eastAsiaTheme="minorEastAsia"/>
          <w:sz w:val="24"/>
          <w:szCs w:val="24"/>
        </w:rPr>
        <w:t>；</w:t>
      </w:r>
    </w:p>
    <w:p w14:paraId="54955340">
      <w:pPr>
        <w:pStyle w:val="93"/>
        <w:numPr>
          <w:ilvl w:val="0"/>
          <w:numId w:val="14"/>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任务需求特征适配测试：设置不同任务难度、任务数量、任务时序约束的空战科目，覆盖简单巡航、超视距对抗、紧急规避、多任务并行等场景，适配不同任务负荷下的人机信任试验需求</w:t>
      </w:r>
      <w:r>
        <w:rPr>
          <w:rFonts w:hint="eastAsia" w:cs="Arial" w:asciiTheme="minorEastAsia" w:hAnsiTheme="minorEastAsia" w:eastAsiaTheme="minorEastAsia"/>
          <w:sz w:val="24"/>
          <w:szCs w:val="24"/>
        </w:rPr>
        <w:t>；</w:t>
      </w:r>
    </w:p>
    <w:p w14:paraId="7FA7A38D">
      <w:pPr>
        <w:pStyle w:val="93"/>
        <w:numPr>
          <w:ilvl w:val="0"/>
          <w:numId w:val="14"/>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智能体能力特征适配测试：可自定义调节智能系统可靠性、响应速度、决策透明度等核心参数，用于验证机方因素对人机信任的影响机理。</w:t>
      </w:r>
      <w:r>
        <w:rPr>
          <w:rFonts w:hint="eastAsia" w:cs="Arial" w:asciiTheme="minorEastAsia" w:hAnsiTheme="minorEastAsia" w:eastAsiaTheme="minorEastAsia"/>
          <w:sz w:val="24"/>
          <w:szCs w:val="24"/>
        </w:rPr>
      </w:r>
    </w:p>
    <w:p w14:paraId="7FA7A38D">
      <w:pPr>
        <w:pStyle w:val="93"/>
        <w:numPr>
          <w:ilvl w:val="0"/>
          <w:numId w:val="14"/>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人机交互特征适配测试：配置AI建议显示、解释信息、提示方式、人工复核、人工接管及控制权交还策略等参数，验证交互配置可正确生效，相关操作事件和任务结果可完整记录。</w:t>
      </w:r>
      <w:r>
        <w:rPr>
          <w:rFonts w:hint="eastAsia" w:cs="Arial" w:asciiTheme="minorEastAsia" w:hAnsiTheme="minorEastAsia" w:eastAsiaTheme="minorEastAsia"/>
          <w:sz w:val="24"/>
          <w:szCs w:val="24"/>
        </w:rPr>
      </w:r>
    </w:p>
    <w:p w14:paraId="5D3A483D">
      <w:pPr>
        <w:pStyle w:val="6"/>
      </w:pPr>
      <w:bookmarkStart w:id="54" w:name="_Toc235607736"/>
      <w:bookmarkStart w:id="55" w:name="_Toc235608169"/>
      <w:r>
        <w:rPr>
          <w:rFonts w:hint="eastAsia"/>
        </w:rPr>
        <w:t>多源</w:t>
      </w:r>
      <w:r>
        <w:t>数据同步采集专项测试</w:t>
      </w:r>
      <w:bookmarkEnd w:id="54"/>
      <w:bookmarkEnd w:id="55"/>
    </w:p>
    <w:p w14:paraId="1FF23B48">
      <w:pPr>
        <w:pStyle w:val="7"/>
      </w:pPr>
      <w:bookmarkStart w:id="56" w:name="heading_15"/>
      <w:r>
        <w:t>测试要求</w:t>
      </w:r>
      <w:bookmarkEnd w:id="56"/>
    </w:p>
    <w:p w14:paraId="2AD8FAF2">
      <w:pPr>
        <w:spacing w:line="440" w:lineRule="exact"/>
        <w:ind w:firstLine="480" w:firstLineChars="200"/>
        <w:rPr>
          <w:rFonts w:cs="Arial" w:asciiTheme="minorEastAsia" w:hAnsiTheme="minorEastAsia" w:eastAsiaTheme="minorEastAsia"/>
        </w:rPr>
      </w:pPr>
      <w:r>
        <w:rPr>
          <w:rFonts w:cs="Arial" w:asciiTheme="minorEastAsia" w:hAnsiTheme="minorEastAsia" w:eastAsiaTheme="minorEastAsia"/>
        </w:rPr>
        <w:t>平台需实现人机行为数据、设备运行数据、生理数据和任务绩效数据的同步采集、实时存储与时序对齐；测试应记录各数据源预期/实收条数、丢包率、平均/P95/最大延迟和最大时间偏差，阈值以技术协议或双方确认记录为准。</w:t>
      </w:r>
    </w:p>
    <w:p w14:paraId="611FDBD2">
      <w:pPr>
        <w:pStyle w:val="7"/>
      </w:pPr>
      <w:bookmarkStart w:id="57" w:name="heading_16"/>
      <w:r>
        <w:t>详细测试内容</w:t>
      </w:r>
      <w:bookmarkEnd w:id="57"/>
    </w:p>
    <w:p w14:paraId="1E40F330">
      <w:pPr>
        <w:pStyle w:val="93"/>
        <w:numPr>
          <w:ilvl w:val="0"/>
          <w:numId w:val="15"/>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设备运行数据采集测试：验证平台可同步采集飞行器航向、飞行速度、高度、姿态、雷达状态、武器系统状态、智能体决策日志等设备参数，数据采集频率满足仿真试验要求</w:t>
      </w:r>
      <w:r>
        <w:rPr>
          <w:rFonts w:hint="eastAsia" w:cs="Arial" w:asciiTheme="minorEastAsia" w:hAnsiTheme="minorEastAsia" w:eastAsiaTheme="minorEastAsia"/>
          <w:sz w:val="24"/>
          <w:szCs w:val="24"/>
        </w:rPr>
        <w:t>；</w:t>
      </w:r>
    </w:p>
    <w:p w14:paraId="3CBE417E">
      <w:pPr>
        <w:pStyle w:val="93"/>
        <w:numPr>
          <w:ilvl w:val="0"/>
          <w:numId w:val="15"/>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人机交互行为数据采集测试：全程记录作业员操纵动作、按键操作、界面切换、系统接管时机、接管频率、操作响应时长等交互数据，数据记录完整、可溯源</w:t>
      </w:r>
      <w:r>
        <w:rPr>
          <w:rFonts w:hint="eastAsia" w:cs="Arial" w:asciiTheme="minorEastAsia" w:hAnsiTheme="minorEastAsia" w:eastAsiaTheme="minorEastAsia"/>
          <w:sz w:val="24"/>
          <w:szCs w:val="24"/>
        </w:rPr>
        <w:t>；</w:t>
      </w:r>
    </w:p>
    <w:p w14:paraId="69E35C6E">
      <w:pPr>
        <w:pStyle w:val="93"/>
        <w:numPr>
          <w:ilvl w:val="0"/>
          <w:numId w:val="15"/>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人员生理与感知数据适配采集测试：平台预留数据对接接口，可联动眼动、行为、生理传感设备，采集作业员注视轨迹、瞳孔变化、操作疲劳特征等数据；记录各数据源的时钟来源、采样率和时间偏差，最大偏差不超过双方确认阈值；</w:t>
      </w:r>
      <w:r>
        <w:rPr>
          <w:rFonts w:hint="eastAsia" w:cs="Arial" w:asciiTheme="minorEastAsia" w:hAnsiTheme="minorEastAsia" w:eastAsiaTheme="minorEastAsia"/>
          <w:sz w:val="24"/>
          <w:szCs w:val="24"/>
        </w:rPr>
      </w:r>
      <w:r>
        <w:rPr>
          <w:rFonts w:cs="Arial" w:asciiTheme="minorEastAsia" w:hAnsiTheme="minorEastAsia" w:eastAsiaTheme="minorEastAsia"/>
          <w:sz w:val="24"/>
          <w:szCs w:val="24"/>
        </w:rPr>
      </w:r>
      <w:r>
        <w:rPr>
          <w:rFonts w:hint="eastAsia" w:cs="Arial" w:asciiTheme="minorEastAsia" w:hAnsiTheme="minorEastAsia" w:eastAsiaTheme="minorEastAsia"/>
          <w:sz w:val="24"/>
          <w:szCs w:val="24"/>
        </w:rPr>
      </w:r>
    </w:p>
    <w:p w14:paraId="525DEA1C">
      <w:pPr>
        <w:pStyle w:val="93"/>
        <w:numPr>
          <w:ilvl w:val="0"/>
          <w:numId w:val="15"/>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数据存储与导出测试：试验结束后可一键导出全套原始试验数据、任务绩效报表、操作日志，数据格式规范，可直接用于后续信任影响因素分析、算法迭代、机理研究。</w:t>
      </w:r>
    </w:p>
    <w:p w14:paraId="77EB2190">
      <w:pPr>
        <w:pStyle w:val="6"/>
      </w:pPr>
      <w:bookmarkStart w:id="58" w:name="_Toc235607737"/>
      <w:bookmarkStart w:id="59" w:name="_Toc235608170"/>
      <w:r>
        <w:t>人机可变权切换专项测试</w:t>
      </w:r>
      <w:bookmarkEnd w:id="58"/>
      <w:bookmarkEnd w:id="59"/>
    </w:p>
    <w:p w14:paraId="12739903">
      <w:pPr>
        <w:pStyle w:val="7"/>
      </w:pPr>
      <w:bookmarkStart w:id="60" w:name="heading_18"/>
      <w:r>
        <w:t>测试要求</w:t>
      </w:r>
      <w:bookmarkEnd w:id="60"/>
      <w:bookmarkStart w:id="104" w:name="_GoBack"/>
      <w:bookmarkEnd w:id="104"/>
    </w:p>
    <w:p w14:paraId="77C1B9C4">
      <w:pPr>
        <w:spacing w:line="440" w:lineRule="exact"/>
        <w:ind w:firstLine="480" w:firstLineChars="200"/>
        <w:rPr>
          <w:rFonts w:cs="Arial" w:asciiTheme="minorEastAsia" w:hAnsiTheme="minorEastAsia" w:eastAsiaTheme="minorEastAsia"/>
        </w:rPr>
      </w:pPr>
      <w:r>
        <w:rPr>
          <w:rFonts w:cs="Arial" w:asciiTheme="minorEastAsia" w:hAnsiTheme="minorEastAsia" w:eastAsiaTheme="minorEastAsia"/>
        </w:rPr>
        <w:t>平台支持人机权限动态可变调节，可根据试验需求灵活分配人工操控权限与智能体自主权限，适配不同信任状态下的人机协作试验场景。</w:t>
      </w:r>
    </w:p>
    <w:p w14:paraId="5E007E73">
      <w:pPr>
        <w:pStyle w:val="7"/>
      </w:pPr>
      <w:bookmarkStart w:id="61" w:name="heading_19"/>
      <w:r>
        <w:t>详细测试内容</w:t>
      </w:r>
      <w:bookmarkEnd w:id="61"/>
    </w:p>
    <w:p w14:paraId="53FFF158">
      <w:pPr>
        <w:pStyle w:val="93"/>
        <w:numPr>
          <w:ilvl w:val="0"/>
          <w:numId w:val="16"/>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支持权限分级配置，可设置智能体全权自主、人工全权操控和AI辅助/人工决策等权限分配状态；</w:t>
      </w:r>
    </w:p>
    <w:p w14:paraId="1CDAA891">
      <w:pPr>
        <w:pStyle w:val="93"/>
        <w:numPr>
          <w:ilvl w:val="0"/>
          <w:numId w:val="16"/>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任务执行过程中可动态调整人机权限分配状态，权限切换应无权限漏洞和操控盲区；</w:t>
      </w:r>
      <w:r>
        <w:rPr>
          <w:rFonts w:cs="Arial" w:asciiTheme="minorEastAsia" w:hAnsiTheme="minorEastAsia" w:eastAsiaTheme="minorEastAsia"/>
          <w:sz w:val="24"/>
          <w:szCs w:val="24"/>
        </w:rPr>
      </w:r>
      <w:r>
        <w:rPr>
          <w:rFonts w:cs="Arial" w:asciiTheme="minorEastAsia" w:hAnsiTheme="minorEastAsia" w:eastAsiaTheme="minorEastAsia"/>
          <w:sz w:val="24"/>
          <w:szCs w:val="24"/>
        </w:rPr>
      </w:r>
      <w:r>
        <w:rPr>
          <w:rFonts w:cs="Arial" w:asciiTheme="minorEastAsia" w:hAnsiTheme="minorEastAsia" w:eastAsiaTheme="minorEastAsia"/>
          <w:sz w:val="24"/>
          <w:szCs w:val="24"/>
          <w:highlight w:val="yellow"/>
        </w:rPr>
        <w:t>如技术协议要求连续比例配置，应另行明确比例档位及各档位控制范围【待确认】</w:t>
      </w:r>
      <w:r>
        <w:rPr>
          <w:rFonts w:cs="Arial" w:asciiTheme="minorEastAsia" w:hAnsiTheme="minorEastAsia" w:eastAsiaTheme="minorEastAsia"/>
          <w:sz w:val="24"/>
          <w:szCs w:val="24"/>
        </w:rPr>
        <w:t>。</w:t>
      </w:r>
    </w:p>
    <w:p w14:paraId="0B819639">
      <w:pPr>
        <w:pStyle w:val="93"/>
        <w:numPr>
          <w:ilvl w:val="0"/>
          <w:numId w:val="16"/>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权限变更全程留痕记录，可追溯权限调整时间、调整内容、对应任务工况，支撑信任偏差与权限匹配关系研究；</w:t>
      </w:r>
    </w:p>
    <w:p w14:paraId="056CD07E">
      <w:pPr>
        <w:pStyle w:val="93"/>
        <w:numPr>
          <w:ilvl w:val="0"/>
          <w:numId w:val="16"/>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依据预先确认的信任等级、判定阈值和触发规则，构造欠信任、过信任和适度信任状态，验证对应的人机权限调控策略能够触发、执行并留痕。</w:t>
      </w:r>
    </w:p>
    <w:p w14:paraId="3A8725B3">
      <w:pPr>
        <w:pStyle w:val="6"/>
      </w:pPr>
      <w:bookmarkStart w:id="62" w:name="heading_20"/>
      <w:bookmarkStart w:id="63" w:name="_Toc235607738"/>
      <w:bookmarkStart w:id="64" w:name="_Toc235608171"/>
      <w:r>
        <w:t>平台稳定性与适配性测试</w:t>
      </w:r>
      <w:bookmarkEnd w:id="62"/>
      <w:bookmarkEnd w:id="63"/>
      <w:bookmarkEnd w:id="64"/>
    </w:p>
    <w:p w14:paraId="6DBE1925">
      <w:pPr>
        <w:pStyle w:val="7"/>
      </w:pPr>
      <w:bookmarkStart w:id="65" w:name="heading_21"/>
      <w:r>
        <w:t>测试要求</w:t>
      </w:r>
      <w:bookmarkEnd w:id="65"/>
    </w:p>
    <w:p w14:paraId="30D78778">
      <w:pPr>
        <w:spacing w:line="440" w:lineRule="exact"/>
        <w:ind w:firstLine="480" w:firstLineChars="200"/>
        <w:rPr>
          <w:rFonts w:cs="Arial" w:asciiTheme="minorEastAsia" w:hAnsiTheme="minorEastAsia" w:eastAsiaTheme="minorEastAsia"/>
        </w:rPr>
      </w:pPr>
      <w:r>
        <w:rPr>
          <w:rFonts w:cs="Arial" w:asciiTheme="minorEastAsia" w:hAnsiTheme="minorEastAsia" w:eastAsiaTheme="minorEastAsia"/>
        </w:rPr>
        <w:t>平台长时间连续运行稳定，多工况、多轮次试验无崩溃、无参数异常，可完美适配专题一全套试验研究工作。</w:t>
      </w:r>
    </w:p>
    <w:p w14:paraId="5774D724">
      <w:pPr>
        <w:pStyle w:val="7"/>
      </w:pPr>
      <w:bookmarkStart w:id="66" w:name="heading_22"/>
      <w:r>
        <w:t>详细测试内容</w:t>
      </w:r>
      <w:bookmarkEnd w:id="66"/>
    </w:p>
    <w:p w14:paraId="386E6409">
      <w:pPr>
        <w:pStyle w:val="93"/>
        <w:numPr>
          <w:ilvl w:val="0"/>
          <w:numId w:val="17"/>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连续运行</w:t>
      </w:r>
      <w:r>
        <w:rPr>
          <w:rFonts w:hint="eastAsia" w:cs="Arial" w:asciiTheme="minorEastAsia" w:hAnsiTheme="minorEastAsia" w:eastAsiaTheme="minorEastAsia"/>
          <w:sz w:val="24"/>
          <w:szCs w:val="24"/>
        </w:rPr>
      </w:r>
      <w:r>
        <w:rPr>
          <w:rFonts w:cs="Arial" w:asciiTheme="minorEastAsia" w:hAnsiTheme="minorEastAsia" w:eastAsiaTheme="minorEastAsia"/>
          <w:sz w:val="24"/>
          <w:szCs w:val="24"/>
        </w:rPr>
      </w:r>
      <w:r>
        <w:rPr>
          <w:rFonts w:cs="Arial" w:asciiTheme="minorEastAsia" w:hAnsiTheme="minorEastAsia" w:eastAsiaTheme="minorEastAsia"/>
          <w:sz w:val="24"/>
          <w:szCs w:val="24"/>
        </w:rPr>
      </w:r>
      <w:r>
        <w:rPr>
          <w:rFonts w:cs="Arial" w:asciiTheme="minorEastAsia" w:hAnsiTheme="minorEastAsia" w:eastAsiaTheme="minorEastAsia"/>
          <w:sz w:val="24"/>
          <w:szCs w:val="24"/>
        </w:rPr>
      </w:r>
      <w:r>
        <w:rPr>
          <w:rFonts w:cs="Arial" w:asciiTheme="minorEastAsia" w:hAnsiTheme="minorEastAsia" w:eastAsiaTheme="minorEastAsia"/>
          <w:sz w:val="24"/>
          <w:szCs w:val="24"/>
          <w:highlight w:val="yellow"/>
        </w:rPr>
        <w:t>不少于3h（以签字版技术协议为准）</w:t>
      </w:r>
      <w:r>
        <w:rPr>
          <w:rFonts w:cs="Arial" w:asciiTheme="minorEastAsia" w:hAnsiTheme="minorEastAsia" w:eastAsiaTheme="minorEastAsia"/>
          <w:sz w:val="24"/>
          <w:szCs w:val="24"/>
        </w:rPr>
        <w:t>的空战仿真试验，循环切换各类工况、控制模式和权限配置，记录运行时长、CPU/内存占用、异常日志、任务中断和数据缺口；</w:t>
      </w:r>
    </w:p>
    <w:p w14:paraId="7E006C95">
      <w:pPr>
        <w:pStyle w:val="93"/>
        <w:numPr>
          <w:ilvl w:val="0"/>
          <w:numId w:val="17"/>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多轮次重复相同试验工况，平台输出数据一致性高，无随机参数偏差、逻辑异常；</w:t>
      </w:r>
    </w:p>
    <w:p w14:paraId="71527C9F">
      <w:pPr>
        <w:pStyle w:val="93"/>
        <w:numPr>
          <w:ilvl w:val="0"/>
          <w:numId w:val="17"/>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可稳定对接专题一人机信任状态影响机理算法程序，实现数据互通与联合运算，软硬件联动运行稳定。</w:t>
      </w:r>
    </w:p>
    <w:p w14:paraId="0483E091">
      <w:pPr>
        <w:pStyle w:val="6"/>
      </w:pPr>
      <w:bookmarkStart w:id="67" w:name="_Toc235607739"/>
      <w:bookmarkStart w:id="68" w:name="_Toc235608172"/>
      <w:bookmarkStart w:id="69" w:name="heading_23"/>
      <w:r>
        <w:t>测试合格判定标准</w:t>
      </w:r>
      <w:bookmarkEnd w:id="67"/>
      <w:bookmarkEnd w:id="68"/>
      <w:bookmarkEnd w:id="69"/>
    </w:p>
    <w:p w14:paraId="524AD771">
      <w:pPr>
        <w:pStyle w:val="93"/>
        <w:numPr>
          <w:ilvl w:val="0"/>
          <w:numId w:val="18"/>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完全支持手动、协同、自主3类控制模式，切换稳定无异常，权限可变调节功能正常；</w:t>
      </w:r>
    </w:p>
    <w:p w14:paraId="1C37EFCE">
      <w:pPr>
        <w:pStyle w:val="93"/>
        <w:numPr>
          <w:ilvl w:val="0"/>
          <w:numId w:val="18"/>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完整覆盖平台控制、传感器交互、威胁排序、武器发射4类空战任务，可输出全量绩效量化参数；</w:t>
      </w:r>
    </w:p>
    <w:p w14:paraId="28F77EF0">
      <w:pPr>
        <w:pStyle w:val="93"/>
        <w:numPr>
          <w:ilvl w:val="0"/>
          <w:numId w:val="18"/>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实现战场态势、任务需求、智能体能力、人机交互4维度场景配置，满足多维试验需求；</w:t>
      </w:r>
    </w:p>
    <w:p w14:paraId="39CD9381">
      <w:pPr>
        <w:pStyle w:val="93"/>
        <w:numPr>
          <w:ilvl w:val="0"/>
          <w:numId w:val="18"/>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多源数据同步采集完整、时序对齐、无丢包错乱，可支撑信任量化计算与机理分析；</w:t>
      </w:r>
    </w:p>
    <w:p w14:paraId="1EA09F4C">
      <w:pPr>
        <w:pStyle w:val="93"/>
        <w:numPr>
          <w:ilvl w:val="0"/>
          <w:numId w:val="18"/>
        </w:numPr>
        <w:spacing w:line="440" w:lineRule="exact"/>
        <w:ind w:firstLineChars="0"/>
        <w:rPr>
          <w:rFonts w:cs="Arial" w:asciiTheme="minorEastAsia" w:hAnsiTheme="minorEastAsia" w:eastAsiaTheme="minorEastAsia"/>
          <w:sz w:val="24"/>
          <w:szCs w:val="24"/>
        </w:rPr>
      </w:pPr>
      <w:r>
        <w:rPr>
          <w:rFonts w:cs="Arial" w:asciiTheme="minorEastAsia" w:hAnsiTheme="minorEastAsia" w:eastAsiaTheme="minorEastAsia"/>
          <w:sz w:val="24"/>
          <w:szCs w:val="24"/>
        </w:rPr>
        <w:t>平台运行稳定、软硬件联动正常，完全满足专题一技术协议及项目验收要求。</w:t>
      </w:r>
    </w:p>
    <w:p w14:paraId="130BDB83">
      <w:pPr>
        <w:pStyle w:val="3"/>
        <w:spacing w:line="240" w:lineRule="auto"/>
        <w:rPr>
          <w:szCs w:val="32"/>
        </w:rPr>
      </w:pPr>
      <w:bookmarkStart w:id="70" w:name="_Toc235607740"/>
      <w:bookmarkStart w:id="71" w:name="_Toc235607827"/>
      <w:bookmarkStart w:id="72" w:name="_Toc235608173"/>
      <w:r>
        <w:rPr>
          <w:rFonts w:hint="eastAsia"/>
          <w:szCs w:val="32"/>
        </w:rPr>
        <w:t>测试输出</w:t>
      </w:r>
      <w:bookmarkEnd w:id="70"/>
      <w:bookmarkEnd w:id="71"/>
      <w:bookmarkEnd w:id="72"/>
    </w:p>
    <w:p w14:paraId="48F0ED35">
      <w:pPr>
        <w:spacing w:line="440" w:lineRule="exact"/>
        <w:ind w:firstLine="480" w:firstLineChars="200"/>
        <w:rPr>
          <w:rFonts w:cs="Arial" w:asciiTheme="minorEastAsia" w:hAnsiTheme="minorEastAsia" w:eastAsiaTheme="minorEastAsia"/>
        </w:rPr>
      </w:pPr>
      <w:r>
        <w:rPr>
          <w:rFonts w:hint="eastAsia" w:cs="Arial" w:asciiTheme="minorEastAsia" w:hAnsiTheme="minorEastAsia" w:eastAsiaTheme="minorEastAsia"/>
        </w:rPr>
        <w:t>按照上述测试内容进行测试后，对测试的结果进行记录，具体要求如下：</w:t>
      </w:r>
    </w:p>
    <w:p w14:paraId="5DC8E212">
      <w:pPr>
        <w:numPr>
          <w:ilvl w:val="0"/>
          <w:numId w:val="19"/>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建立分项测试记录表，每条指标记录实测值、协议阈值、合格判定；</w:t>
      </w:r>
    </w:p>
    <w:p w14:paraId="7E95A1E1">
      <w:pPr>
        <w:numPr>
          <w:ilvl w:val="0"/>
          <w:numId w:val="19"/>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测试留存仿真截图、原始数据集、统计报表；</w:t>
      </w:r>
    </w:p>
    <w:p w14:paraId="4D7030AB">
      <w:pPr>
        <w:numPr>
          <w:ilvl w:val="0"/>
          <w:numId w:val="19"/>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不合格项出具整改单，复测合格后方可关闭；</w:t>
      </w:r>
    </w:p>
    <w:p w14:paraId="6407FA98">
      <w:pPr>
        <w:numPr>
          <w:ilvl w:val="0"/>
          <w:numId w:val="19"/>
        </w:numPr>
        <w:spacing w:line="440" w:lineRule="exact"/>
        <w:jc w:val="left"/>
        <w:textAlignment w:val="baseline"/>
        <w:rPr>
          <w:rFonts w:asciiTheme="minorEastAsia" w:hAnsiTheme="minorEastAsia" w:eastAsiaTheme="minorEastAsia"/>
        </w:rPr>
        <w:sectPr>
          <w:headerReference r:id="rId10" w:type="default"/>
          <w:pgSz w:w="11905" w:h="16840"/>
          <w:pgMar w:top="1440" w:right="1800" w:bottom="1440" w:left="1800" w:header="720" w:footer="720" w:gutter="0"/>
          <w:cols w:space="720" w:num="1"/>
        </w:sectPr>
      </w:pPr>
      <w:r>
        <w:rPr>
          <w:rFonts w:asciiTheme="minorEastAsia" w:hAnsiTheme="minorEastAsia" w:eastAsiaTheme="minorEastAsia"/>
        </w:rPr>
        <w:t>全套测试记录、测试报告作为项目验收必备附件归档。</w:t>
      </w:r>
    </w:p>
    <w:p w14:paraId="21257755">
      <w:pPr>
        <w:spacing w:after="240" w:afterLines="100" w:line="440" w:lineRule="exact"/>
        <w:ind w:left="425" w:hanging="424" w:hangingChars="177"/>
        <w:jc w:val="left"/>
        <w:outlineLvl w:val="0"/>
        <w:rPr>
          <w:rFonts w:ascii="黑体" w:hAnsi="黑体" w:eastAsia="黑体" w:cs="Arial"/>
          <w:szCs w:val="24"/>
        </w:rPr>
      </w:pPr>
      <w:bookmarkStart w:id="73" w:name="_Toc235607828"/>
      <w:bookmarkStart w:id="74" w:name="_Toc235608174"/>
      <w:r>
        <w:rPr>
          <w:rFonts w:hint="eastAsia" w:ascii="黑体" w:hAnsi="黑体" w:eastAsia="黑体" w:cs="Arial"/>
          <w:szCs w:val="24"/>
        </w:rPr>
        <w:t>附件1：</w:t>
      </w:r>
      <w:bookmarkStart w:id="75" w:name="heading_0"/>
      <w:r>
        <w:rPr>
          <w:rFonts w:ascii="黑体" w:hAnsi="黑体" w:eastAsia="黑体" w:cs="Arial"/>
          <w:szCs w:val="24"/>
        </w:rPr>
        <w:t>人机信任表征、影响与调控机理研究测试用例</w:t>
      </w:r>
      <w:r>
        <w:rPr>
          <w:rFonts w:hint="eastAsia" w:ascii="黑体" w:hAnsi="黑体" w:eastAsia="黑体" w:cs="Arial"/>
          <w:szCs w:val="24"/>
        </w:rPr>
        <w:t>和</w:t>
      </w:r>
      <w:r>
        <w:rPr>
          <w:rFonts w:ascii="黑体" w:hAnsi="黑体" w:eastAsia="黑体" w:cs="Arial"/>
          <w:szCs w:val="24"/>
        </w:rPr>
        <w:t>配套测试记录表</w:t>
      </w:r>
      <w:bookmarkEnd w:id="73"/>
      <w:bookmarkEnd w:id="74"/>
      <w:bookmarkEnd w:id="75"/>
    </w:p>
    <w:p w14:paraId="355FB0C0">
      <w:pPr>
        <w:spacing w:before="240" w:beforeLines="100" w:after="240" w:afterLines="100" w:line="440" w:lineRule="exact"/>
        <w:ind w:left="425" w:hanging="424" w:hangingChars="177"/>
        <w:jc w:val="left"/>
        <w:outlineLvl w:val="0"/>
        <w:rPr>
          <w:rFonts w:ascii="黑体" w:hAnsi="黑体" w:eastAsia="黑体" w:cs="Arial"/>
          <w:szCs w:val="24"/>
        </w:rPr>
      </w:pPr>
      <w:bookmarkStart w:id="76" w:name="_Toc235608175"/>
      <w:bookmarkStart w:id="77" w:name="_Toc235607829"/>
      <w:r>
        <w:rPr>
          <w:rFonts w:hint="eastAsia" w:ascii="黑体" w:hAnsi="黑体" w:eastAsia="黑体" w:cs="Arial"/>
          <w:szCs w:val="24"/>
        </w:rPr>
        <w:t xml:space="preserve">1 </w:t>
      </w:r>
      <w:r>
        <w:rPr>
          <w:rFonts w:ascii="黑体" w:hAnsi="黑体" w:eastAsia="黑体" w:cs="Arial"/>
          <w:szCs w:val="24"/>
        </w:rPr>
        <w:t xml:space="preserve"> </w:t>
      </w:r>
      <w:r>
        <w:rPr>
          <w:rFonts w:hint="eastAsia" w:ascii="黑体" w:hAnsi="黑体" w:eastAsia="黑体" w:cs="Arial"/>
          <w:szCs w:val="24"/>
        </w:rPr>
        <w:t>技术文档</w:t>
      </w:r>
      <w:r>
        <w:rPr>
          <w:rFonts w:ascii="黑体" w:hAnsi="黑体" w:eastAsia="黑体" w:cs="Arial"/>
          <w:szCs w:val="24"/>
        </w:rPr>
        <w:t>类交付物测试</w:t>
      </w:r>
      <w:bookmarkEnd w:id="76"/>
      <w:bookmarkEnd w:id="77"/>
    </w:p>
    <w:p w14:paraId="330C8A6C">
      <w:pPr>
        <w:spacing w:line="440" w:lineRule="exact"/>
        <w:outlineLvl w:val="1"/>
        <w:rPr>
          <w:rFonts w:ascii="黑体" w:hAnsi="黑体" w:eastAsia="黑体" w:cs="Arial"/>
          <w:szCs w:val="24"/>
        </w:rPr>
      </w:pPr>
      <w:bookmarkStart w:id="78" w:name="heading_2"/>
      <w:bookmarkStart w:id="79" w:name="_Toc235608176"/>
      <w:r>
        <w:rPr>
          <w:rFonts w:hint="eastAsia" w:ascii="黑体" w:hAnsi="黑体" w:eastAsia="黑体" w:cs="Arial"/>
          <w:szCs w:val="24"/>
        </w:rPr>
        <w:t xml:space="preserve">1.1  </w:t>
      </w:r>
      <w:r>
        <w:rPr>
          <w:rFonts w:ascii="黑体" w:hAnsi="黑体" w:eastAsia="黑体" w:cs="Arial"/>
          <w:szCs w:val="24"/>
        </w:rPr>
        <w:t>技术文档</w:t>
      </w:r>
      <w:bookmarkEnd w:id="78"/>
      <w:bookmarkStart w:id="80" w:name="heading_3"/>
      <w:r>
        <w:rPr>
          <w:rFonts w:ascii="黑体" w:hAnsi="黑体" w:eastAsia="黑体" w:cs="Arial"/>
          <w:szCs w:val="24"/>
        </w:rPr>
        <w:t>完整性测试</w:t>
      </w:r>
      <w:bookmarkEnd w:id="79"/>
      <w:bookmarkEnd w:id="80"/>
    </w:p>
    <w:p w14:paraId="03270E74">
      <w:pPr>
        <w:numPr>
          <w:ilvl w:val="0"/>
          <w:numId w:val="20"/>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测试依据：技术协议4.1交付物</w:t>
      </w:r>
    </w:p>
    <w:p w14:paraId="0C623AFB">
      <w:pPr>
        <w:numPr>
          <w:ilvl w:val="0"/>
          <w:numId w:val="20"/>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测试输入：项目全套纸质/电子交付资料</w:t>
      </w:r>
    </w:p>
    <w:p w14:paraId="2F7D6390">
      <w:pPr>
        <w:numPr>
          <w:ilvl w:val="0"/>
          <w:numId w:val="20"/>
        </w:numPr>
        <w:tabs>
          <w:tab w:val="clear" w:pos="900"/>
        </w:tabs>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测试步骤：</w:t>
      </w:r>
    </w:p>
    <w:p w14:paraId="78615481">
      <w:pPr>
        <w:numPr>
          <w:ilvl w:val="0"/>
          <w:numId w:val="21"/>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清点核心研究报告：《</w:t>
      </w:r>
      <w:r>
        <w:rPr>
          <w:rFonts w:hint="eastAsia" w:cs="Arial" w:asciiTheme="minorEastAsia" w:hAnsiTheme="minorEastAsia" w:eastAsiaTheme="minorEastAsia"/>
        </w:rPr>
        <w:t>典型智能空战任务场景特征分析研究报告</w:t>
      </w:r>
      <w:r>
        <w:rPr>
          <w:rFonts w:cs="Arial" w:asciiTheme="minorEastAsia" w:hAnsiTheme="minorEastAsia" w:eastAsiaTheme="minorEastAsia"/>
        </w:rPr>
        <w:t>》</w:t>
      </w:r>
      <w:r>
        <w:rPr>
          <w:rFonts w:hint="eastAsia" w:cs="Arial" w:asciiTheme="minorEastAsia" w:hAnsiTheme="minorEastAsia" w:eastAsiaTheme="minorEastAsia"/>
        </w:rPr>
        <w:t>、</w:t>
      </w:r>
      <w:r>
        <w:rPr>
          <w:rFonts w:cs="Arial" w:asciiTheme="minorEastAsia" w:hAnsiTheme="minorEastAsia" w:eastAsiaTheme="minorEastAsia"/>
        </w:rPr>
        <w:t>《</w:t>
      </w:r>
      <w:r>
        <w:rPr>
          <w:rFonts w:hint="eastAsia" w:cs="Arial" w:asciiTheme="minorEastAsia" w:hAnsiTheme="minorEastAsia" w:eastAsiaTheme="minorEastAsia"/>
        </w:rPr>
        <w:t>智能空战任务中作业员对智能装备信任状态影响因素研究报告</w:t>
      </w:r>
      <w:r>
        <w:rPr>
          <w:rFonts w:cs="Arial" w:asciiTheme="minorEastAsia" w:hAnsiTheme="minorEastAsia" w:eastAsiaTheme="minorEastAsia"/>
        </w:rPr>
        <w:t>》</w:t>
      </w:r>
      <w:r>
        <w:rPr>
          <w:rFonts w:hint="eastAsia" w:cs="Arial" w:asciiTheme="minorEastAsia" w:hAnsiTheme="minorEastAsia" w:eastAsiaTheme="minorEastAsia"/>
        </w:rPr>
        <w:t>、</w:t>
      </w:r>
      <w:r>
        <w:rPr>
          <w:rFonts w:cs="Arial" w:asciiTheme="minorEastAsia" w:hAnsiTheme="minorEastAsia" w:eastAsiaTheme="minorEastAsia"/>
        </w:rPr>
        <w:t>《</w:t>
      </w:r>
      <w:r>
        <w:rPr>
          <w:rFonts w:hint="eastAsia" w:cs="Arial" w:asciiTheme="minorEastAsia" w:hAnsiTheme="minorEastAsia" w:eastAsiaTheme="minorEastAsia"/>
        </w:rPr>
        <w:t>智能空战任务中作业员对智能装备信任状态调控机理研究报告</w:t>
      </w:r>
      <w:r>
        <w:rPr>
          <w:rFonts w:cs="Arial" w:asciiTheme="minorEastAsia" w:hAnsiTheme="minorEastAsia" w:eastAsiaTheme="minorEastAsia"/>
        </w:rPr>
        <w:t>》3份；</w:t>
      </w:r>
    </w:p>
    <w:p w14:paraId="48F3DB93">
      <w:pPr>
        <w:numPr>
          <w:ilvl w:val="0"/>
          <w:numId w:val="21"/>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核查配套验收资料：实施方案、阶段评审记录、</w:t>
      </w:r>
      <w:r>
        <w:rPr>
          <w:rFonts w:cs="Arial" w:asciiTheme="minorEastAsia" w:hAnsiTheme="minorEastAsia" w:eastAsiaTheme="minorEastAsia"/>
        </w:rPr>
        <w:t>仿真原始试验数据、仿真试验记录</w:t>
      </w:r>
      <w:r>
        <w:rPr>
          <w:rFonts w:cs="Arial" w:asciiTheme="minorEastAsia" w:hAnsiTheme="minorEastAsia" w:eastAsiaTheme="minorEastAsia"/>
        </w:rPr>
        <w:t>；</w:t>
      </w:r>
    </w:p>
    <w:p w14:paraId="4E3B7E7A">
      <w:pPr>
        <w:numPr>
          <w:ilvl w:val="0"/>
          <w:numId w:val="21"/>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核对专利受理通知书原件/扫描件</w:t>
      </w:r>
      <w:r>
        <w:rPr>
          <w:rFonts w:hint="eastAsia" w:cs="Arial" w:asciiTheme="minorEastAsia" w:hAnsiTheme="minorEastAsia" w:eastAsiaTheme="minorEastAsia"/>
        </w:rPr>
        <w:t>。</w:t>
      </w:r>
    </w:p>
    <w:p w14:paraId="5B6FF39F">
      <w:pPr>
        <w:numPr>
          <w:ilvl w:val="0"/>
          <w:numId w:val="20"/>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预期结果：3份研究报告齐全，全套过程资料完整，专利已出具受理通知书；</w:t>
      </w:r>
    </w:p>
    <w:p w14:paraId="70E20AC7">
      <w:pPr>
        <w:numPr>
          <w:ilvl w:val="0"/>
          <w:numId w:val="20"/>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判定标准：全部资料齐全=合格，缺任意一份=不合格。</w:t>
      </w:r>
    </w:p>
    <w:p w14:paraId="2AC46357">
      <w:pPr>
        <w:spacing w:line="440" w:lineRule="exact"/>
        <w:outlineLvl w:val="1"/>
        <w:rPr>
          <w:rFonts w:ascii="黑体" w:hAnsi="黑体" w:eastAsia="黑体" w:cs="Arial"/>
          <w:szCs w:val="24"/>
        </w:rPr>
      </w:pPr>
      <w:bookmarkStart w:id="81" w:name="heading_4"/>
      <w:bookmarkStart w:id="82" w:name="_Toc235608177"/>
      <w:r>
        <w:rPr>
          <w:rFonts w:hint="eastAsia" w:ascii="黑体" w:hAnsi="黑体" w:eastAsia="黑体" w:cs="Arial"/>
          <w:szCs w:val="24"/>
        </w:rPr>
        <w:t xml:space="preserve">1.2  </w:t>
      </w:r>
      <w:r>
        <w:rPr>
          <w:rFonts w:ascii="黑体" w:hAnsi="黑体" w:eastAsia="黑体" w:cs="Arial"/>
          <w:szCs w:val="24"/>
        </w:rPr>
        <w:t>文档内容合规性测试</w:t>
      </w:r>
      <w:bookmarkEnd w:id="81"/>
      <w:bookmarkEnd w:id="82"/>
    </w:p>
    <w:p w14:paraId="4B23BB6C">
      <w:pPr>
        <w:numPr>
          <w:ilvl w:val="0"/>
          <w:numId w:val="22"/>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测试依据：技术协议2.2技术指标</w:t>
      </w:r>
    </w:p>
    <w:p w14:paraId="34DA0EA1">
      <w:pPr>
        <w:numPr>
          <w:ilvl w:val="0"/>
          <w:numId w:val="22"/>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测试输入：3份研究报告全文</w:t>
      </w:r>
    </w:p>
    <w:p w14:paraId="2C6FFBA6">
      <w:pPr>
        <w:numPr>
          <w:ilvl w:val="0"/>
          <w:numId w:val="22"/>
        </w:numPr>
        <w:tabs>
          <w:tab w:val="left" w:pos="1560"/>
          <w:tab w:val="clear" w:pos="900"/>
        </w:tabs>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测试步骤：</w:t>
      </w:r>
    </w:p>
    <w:p w14:paraId="5F15DBE1">
      <w:pPr>
        <w:numPr>
          <w:ilvl w:val="0"/>
          <w:numId w:val="23"/>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核查空战场景分析是否包含战场态势、任务需求、智能体能力、人机交互4个维度；</w:t>
      </w:r>
    </w:p>
    <w:p w14:paraId="64A13901">
      <w:pPr>
        <w:numPr>
          <w:ilvl w:val="0"/>
          <w:numId w:val="23"/>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核查任务内容是否覆盖平台控制、目标搜索、威胁排序、武器发射4类空战任务；</w:t>
      </w:r>
    </w:p>
    <w:p w14:paraId="1814B548">
      <w:pPr>
        <w:numPr>
          <w:ilvl w:val="0"/>
          <w:numId w:val="23"/>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核查信任影响因素是否包含人员个体、智能装备性能、情境三类；</w:t>
      </w:r>
    </w:p>
    <w:p w14:paraId="6D7B3D6E">
      <w:pPr>
        <w:numPr>
          <w:ilvl w:val="0"/>
          <w:numId w:val="23"/>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核查信任表征分级≥5级，包含信任偏差阈值、完整信任调控策略论述</w:t>
      </w:r>
      <w:r>
        <w:rPr>
          <w:rFonts w:hint="eastAsia" w:cs="Arial" w:asciiTheme="minorEastAsia" w:hAnsiTheme="minorEastAsia" w:eastAsiaTheme="minorEastAsia"/>
        </w:rPr>
        <w:t>。</w:t>
      </w:r>
    </w:p>
    <w:p w14:paraId="2BF0A098">
      <w:pPr>
        <w:numPr>
          <w:ilvl w:val="0"/>
          <w:numId w:val="22"/>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预期结果：全部条款在报告内完整阐述，</w:t>
      </w:r>
      <w:r>
        <w:rPr>
          <w:rFonts w:asciiTheme="minorEastAsia" w:hAnsiTheme="minorEastAsia" w:eastAsiaTheme="minorEastAsia"/>
        </w:rPr>
        <w:t>参数、维度、任务类型</w:t>
      </w:r>
      <w:r>
        <w:rPr>
          <w:rFonts w:asciiTheme="minorEastAsia" w:hAnsiTheme="minorEastAsia" w:eastAsiaTheme="minorEastAsia"/>
        </w:rPr>
        <w:t>与协议</w:t>
      </w:r>
      <w:r>
        <w:rPr>
          <w:rFonts w:hint="eastAsia" w:asciiTheme="minorEastAsia" w:hAnsiTheme="minorEastAsia" w:eastAsiaTheme="minorEastAsia"/>
        </w:rPr>
        <w:t>书</w:t>
      </w:r>
      <w:r>
        <w:rPr>
          <w:rFonts w:asciiTheme="minorEastAsia" w:hAnsiTheme="minorEastAsia" w:eastAsiaTheme="minorEastAsia"/>
        </w:rPr>
        <w:t>一致；</w:t>
      </w:r>
    </w:p>
    <w:p w14:paraId="494DB5D1">
      <w:pPr>
        <w:numPr>
          <w:ilvl w:val="0"/>
          <w:numId w:val="22"/>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判定标准：4项全部满足=合格，任意一项</w:t>
      </w:r>
      <w:r>
        <w:rPr>
          <w:rFonts w:hint="eastAsia" w:asciiTheme="minorEastAsia" w:hAnsiTheme="minorEastAsia" w:eastAsiaTheme="minorEastAsia"/>
        </w:rPr>
        <w:t>不满足</w:t>
      </w:r>
      <w:r>
        <w:rPr>
          <w:rFonts w:asciiTheme="minorEastAsia" w:hAnsiTheme="minorEastAsia" w:eastAsiaTheme="minorEastAsia"/>
        </w:rPr>
        <w:t>=不合格。</w:t>
      </w:r>
    </w:p>
    <w:p w14:paraId="45450185">
      <w:pPr>
        <w:spacing w:line="440" w:lineRule="exact"/>
        <w:outlineLvl w:val="1"/>
        <w:rPr>
          <w:rFonts w:ascii="黑体" w:hAnsi="黑体" w:eastAsia="黑体" w:cs="Arial"/>
          <w:szCs w:val="24"/>
        </w:rPr>
      </w:pPr>
      <w:bookmarkStart w:id="83" w:name="_Toc235608178"/>
      <w:bookmarkStart w:id="84" w:name="heading_5"/>
      <w:r>
        <w:rPr>
          <w:rFonts w:hint="eastAsia" w:ascii="黑体" w:hAnsi="黑体" w:eastAsia="黑体" w:cs="Arial"/>
          <w:szCs w:val="24"/>
        </w:rPr>
        <w:t xml:space="preserve">1.3  </w:t>
      </w:r>
      <w:r>
        <w:rPr>
          <w:rFonts w:ascii="黑体" w:hAnsi="黑体" w:eastAsia="黑体" w:cs="Arial"/>
          <w:szCs w:val="24"/>
        </w:rPr>
        <w:t>文档格式规范性测试</w:t>
      </w:r>
      <w:bookmarkEnd w:id="83"/>
      <w:bookmarkEnd w:id="84"/>
    </w:p>
    <w:p w14:paraId="0358290E">
      <w:pPr>
        <w:numPr>
          <w:ilvl w:val="0"/>
          <w:numId w:val="24"/>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测试依据：技术协议4.2资料要求</w:t>
      </w:r>
    </w:p>
    <w:p w14:paraId="682BBA7A">
      <w:pPr>
        <w:numPr>
          <w:ilvl w:val="0"/>
          <w:numId w:val="24"/>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测试输入：3份研究报告全文</w:t>
      </w:r>
    </w:p>
    <w:p w14:paraId="709DC398">
      <w:pPr>
        <w:numPr>
          <w:ilvl w:val="0"/>
          <w:numId w:val="24"/>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测试步骤：</w:t>
      </w:r>
    </w:p>
    <w:p w14:paraId="6F657FEC">
      <w:pPr>
        <w:numPr>
          <w:ilvl w:val="0"/>
          <w:numId w:val="25"/>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统一核对术语、符号、公式、图表航空标准合规性；</w:t>
      </w:r>
    </w:p>
    <w:p w14:paraId="23E97B8B">
      <w:pPr>
        <w:numPr>
          <w:ilvl w:val="0"/>
          <w:numId w:val="25"/>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全文核对任务名称、指标参数前后无矛盾；</w:t>
      </w:r>
    </w:p>
    <w:p w14:paraId="4F35523F">
      <w:pPr>
        <w:numPr>
          <w:ilvl w:val="0"/>
          <w:numId w:val="25"/>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检查图表均标注仿真工况、试验数据来源</w:t>
      </w:r>
      <w:r>
        <w:rPr>
          <w:rFonts w:hint="eastAsia" w:cs="Arial" w:asciiTheme="minorEastAsia" w:hAnsiTheme="minorEastAsia" w:eastAsiaTheme="minorEastAsia"/>
        </w:rPr>
        <w:t>。</w:t>
      </w:r>
    </w:p>
    <w:p w14:paraId="4BA1110E">
      <w:pPr>
        <w:numPr>
          <w:ilvl w:val="0"/>
          <w:numId w:val="24"/>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预期结果：格式规范统一，图文一致，无参数冲突；</w:t>
      </w:r>
    </w:p>
    <w:p w14:paraId="7D181B93">
      <w:pPr>
        <w:numPr>
          <w:ilvl w:val="0"/>
          <w:numId w:val="24"/>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判定标准：无格式问题=合格，存在多处不规范=不合格。</w:t>
      </w:r>
    </w:p>
    <w:p w14:paraId="20E6E046">
      <w:pPr>
        <w:spacing w:before="240" w:beforeLines="100" w:after="240" w:afterLines="100" w:line="440" w:lineRule="exact"/>
        <w:ind w:left="425" w:hanging="424" w:hangingChars="177"/>
        <w:jc w:val="left"/>
        <w:outlineLvl w:val="0"/>
        <w:rPr>
          <w:rFonts w:ascii="黑体" w:hAnsi="黑体" w:eastAsia="黑体" w:cs="Arial"/>
          <w:szCs w:val="24"/>
        </w:rPr>
      </w:pPr>
      <w:bookmarkStart w:id="85" w:name="_Toc235607830"/>
      <w:bookmarkStart w:id="86" w:name="_Toc235608179"/>
      <w:bookmarkStart w:id="87" w:name="heading_6"/>
      <w:r>
        <w:rPr>
          <w:rFonts w:ascii="黑体" w:hAnsi="黑体" w:eastAsia="黑体" w:cs="Arial"/>
          <w:szCs w:val="24"/>
        </w:rPr>
        <w:t>2</w:t>
      </w:r>
      <w:r>
        <w:rPr>
          <w:rFonts w:hint="eastAsia" w:ascii="黑体" w:hAnsi="黑体" w:eastAsia="黑体" w:cs="Arial"/>
          <w:szCs w:val="24"/>
        </w:rPr>
        <w:t xml:space="preserve"> </w:t>
      </w:r>
      <w:r>
        <w:rPr>
          <w:rFonts w:ascii="黑体" w:hAnsi="黑体" w:eastAsia="黑体" w:cs="Arial"/>
          <w:szCs w:val="24"/>
        </w:rPr>
        <w:t xml:space="preserve"> </w:t>
      </w:r>
      <w:r>
        <w:rPr>
          <w:rFonts w:hint="eastAsia" w:ascii="黑体" w:hAnsi="黑体" w:eastAsia="黑体" w:cs="Arial"/>
          <w:szCs w:val="24"/>
        </w:rPr>
        <w:t>智能</w:t>
      </w:r>
      <w:r>
        <w:rPr>
          <w:rFonts w:ascii="黑体" w:hAnsi="黑体" w:eastAsia="黑体" w:cs="Arial"/>
          <w:szCs w:val="24"/>
        </w:rPr>
        <w:t>空战</w:t>
      </w:r>
      <w:r>
        <w:rPr>
          <w:rFonts w:hint="eastAsia" w:ascii="黑体" w:hAnsi="黑体" w:eastAsia="黑体" w:cs="Arial"/>
          <w:szCs w:val="24"/>
        </w:rPr>
        <w:t>场景</w:t>
      </w:r>
      <w:r>
        <w:rPr>
          <w:rFonts w:ascii="黑体" w:hAnsi="黑体" w:eastAsia="黑体" w:cs="Arial"/>
          <w:szCs w:val="24"/>
        </w:rPr>
        <w:t>人机信任状态影响机理算法程序测试用例</w:t>
      </w:r>
      <w:bookmarkEnd w:id="85"/>
      <w:bookmarkEnd w:id="86"/>
      <w:r>
        <w:rPr>
          <w:rStyle w:val="38"/>
          <w:rFonts w:ascii="黑体" w:hAnsi="黑体" w:eastAsia="黑体" w:cs="Arial"/>
          <w:sz w:val="24"/>
          <w:szCs w:val="24"/>
        </w:rPr>
      </w:r>
    </w:p>
    <w:p w14:paraId="5436994C">
      <w:pPr>
        <w:spacing w:line="440" w:lineRule="exact"/>
        <w:outlineLvl w:val="1"/>
        <w:rPr>
          <w:rFonts w:ascii="黑体" w:hAnsi="黑体" w:eastAsia="黑体" w:cs="Arial"/>
          <w:szCs w:val="24"/>
        </w:rPr>
      </w:pPr>
      <w:bookmarkStart w:id="88" w:name="_Toc235608180"/>
      <w:r>
        <w:rPr>
          <w:rFonts w:ascii="黑体" w:hAnsi="黑体" w:eastAsia="黑体" w:cs="Arial"/>
          <w:szCs w:val="24"/>
        </w:rPr>
        <w:t>2.1</w:t>
      </w:r>
      <w:r>
        <w:rPr>
          <w:rFonts w:hint="eastAsia" w:ascii="黑体" w:hAnsi="黑体" w:eastAsia="黑体" w:cs="Arial"/>
          <w:szCs w:val="24"/>
        </w:rPr>
        <w:t xml:space="preserve">  </w:t>
      </w:r>
      <w:bookmarkEnd w:id="87"/>
      <w:r>
        <w:rPr>
          <w:rFonts w:hint="eastAsia" w:ascii="黑体" w:hAnsi="黑体" w:eastAsia="黑体" w:cs="Arial"/>
          <w:szCs w:val="24"/>
        </w:rPr>
        <w:t>算法输入</w:t>
      </w:r>
      <w:r>
        <w:rPr>
          <w:rFonts w:ascii="黑体" w:hAnsi="黑体" w:eastAsia="黑体" w:cs="Arial"/>
          <w:szCs w:val="24"/>
        </w:rPr>
        <w:t>适配性测试</w:t>
      </w:r>
      <w:bookmarkEnd w:id="88"/>
    </w:p>
    <w:p w14:paraId="4DA3D778">
      <w:pPr>
        <w:numPr>
          <w:ilvl w:val="0"/>
          <w:numId w:val="2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测试依据：技术协议2.1.2研究要求</w:t>
      </w:r>
    </w:p>
    <w:p w14:paraId="218DEEC9">
      <w:pPr>
        <w:numPr>
          <w:ilvl w:val="0"/>
          <w:numId w:val="2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测试输入：多组空战工况多维参数（</w:t>
      </w:r>
      <w:r>
        <w:rPr>
          <w:rFonts w:cs="Arial" w:asciiTheme="minorEastAsia" w:hAnsiTheme="minorEastAsia" w:eastAsiaTheme="minorEastAsia"/>
        </w:rPr>
        <w:t>空战态势参数、飞行员个体特质参数、智能系统可靠性/响应速度、任务负荷、座舱环境参数</w:t>
      </w:r>
      <w:r>
        <w:rPr>
          <w:rFonts w:asciiTheme="minorEastAsia" w:hAnsiTheme="minorEastAsia" w:eastAsiaTheme="minorEastAsia"/>
        </w:rPr>
        <w:t>）</w:t>
      </w:r>
    </w:p>
    <w:p w14:paraId="5D0E66D7">
      <w:pPr>
        <w:numPr>
          <w:ilvl w:val="0"/>
          <w:numId w:val="2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测试步骤：</w:t>
      </w:r>
    </w:p>
    <w:p w14:paraId="0C8C2D6F">
      <w:pPr>
        <w:numPr>
          <w:ilvl w:val="0"/>
          <w:numId w:val="27"/>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批量导入多组</w:t>
      </w:r>
      <w:r>
        <w:rPr>
          <w:rFonts w:hint="eastAsia" w:cs="Arial" w:asciiTheme="minorEastAsia" w:hAnsiTheme="minorEastAsia" w:eastAsiaTheme="minorEastAsia"/>
        </w:rPr>
        <w:t>典型空战</w:t>
      </w:r>
      <w:r>
        <w:rPr>
          <w:rFonts w:cs="Arial" w:asciiTheme="minorEastAsia" w:hAnsiTheme="minorEastAsia" w:eastAsiaTheme="minorEastAsia"/>
        </w:rPr>
        <w:t>场景数据；</w:t>
      </w:r>
    </w:p>
    <w:p w14:paraId="78B7C14E">
      <w:pPr>
        <w:numPr>
          <w:ilvl w:val="0"/>
          <w:numId w:val="27"/>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观察程序读取、解析过程，查看日志报错信息</w:t>
      </w:r>
      <w:r>
        <w:rPr>
          <w:rFonts w:hint="eastAsia" w:cs="Arial" w:asciiTheme="minorEastAsia" w:hAnsiTheme="minorEastAsia" w:eastAsiaTheme="minorEastAsia"/>
        </w:rPr>
        <w:t>。</w:t>
      </w:r>
    </w:p>
    <w:p w14:paraId="3C7FC034">
      <w:pPr>
        <w:numPr>
          <w:ilvl w:val="0"/>
          <w:numId w:val="2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预期结果：程序正常读取全部多维参数，无报错、无数据截断、无丢失；</w:t>
      </w:r>
    </w:p>
    <w:p w14:paraId="0BFD4FE7">
      <w:pPr>
        <w:numPr>
          <w:ilvl w:val="0"/>
          <w:numId w:val="2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判定标准：导入全部样本无异常=合格，出现报错/丢数据=不合格。</w:t>
      </w:r>
    </w:p>
    <w:p w14:paraId="0FEF0F90">
      <w:pPr>
        <w:spacing w:line="440" w:lineRule="exact"/>
        <w:outlineLvl w:val="1"/>
        <w:rPr>
          <w:rFonts w:ascii="黑体" w:hAnsi="黑体" w:eastAsia="黑体" w:cs="Arial"/>
          <w:szCs w:val="24"/>
        </w:rPr>
      </w:pPr>
      <w:bookmarkStart w:id="89" w:name="_Toc235608181"/>
      <w:r>
        <w:rPr>
          <w:rFonts w:ascii="黑体" w:hAnsi="黑体" w:eastAsia="黑体" w:cs="Arial"/>
          <w:szCs w:val="24"/>
        </w:rPr>
        <w:t>2.2</w:t>
      </w:r>
      <w:r>
        <w:rPr>
          <w:rFonts w:hint="eastAsia" w:ascii="黑体" w:hAnsi="黑体" w:eastAsia="黑体" w:cs="Arial"/>
          <w:szCs w:val="24"/>
        </w:rPr>
        <w:t xml:space="preserve">  </w:t>
      </w:r>
      <w:r>
        <w:rPr>
          <w:rFonts w:ascii="黑体" w:hAnsi="黑体" w:eastAsia="黑体" w:cs="Arial"/>
          <w:szCs w:val="24"/>
        </w:rPr>
        <w:t>影响因素量化输出测试</w:t>
      </w:r>
      <w:bookmarkEnd w:id="89"/>
    </w:p>
    <w:p w14:paraId="6134B518">
      <w:pPr>
        <w:numPr>
          <w:ilvl w:val="0"/>
          <w:numId w:val="28"/>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测试依据：技术协议2.1.2</w:t>
      </w:r>
      <w:r>
        <w:rPr>
          <w:rFonts w:hint="eastAsia" w:asciiTheme="minorEastAsia" w:hAnsiTheme="minorEastAsia" w:eastAsiaTheme="minorEastAsia"/>
        </w:rPr>
        <w:t>研究</w:t>
      </w:r>
      <w:r>
        <w:rPr>
          <w:rFonts w:asciiTheme="minorEastAsia" w:hAnsiTheme="minorEastAsia" w:eastAsiaTheme="minorEastAsia"/>
        </w:rPr>
        <w:t>要求</w:t>
      </w:r>
    </w:p>
    <w:p w14:paraId="3E1432E2">
      <w:pPr>
        <w:numPr>
          <w:ilvl w:val="0"/>
          <w:numId w:val="28"/>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测试输入：单一变量控制仿真数据集（单独调整人员特质/智能体</w:t>
      </w:r>
      <w:r>
        <w:rPr>
          <w:rFonts w:hint="eastAsia" w:asciiTheme="minorEastAsia" w:hAnsiTheme="minorEastAsia" w:eastAsiaTheme="minorEastAsia"/>
        </w:rPr>
        <w:t>自主</w:t>
      </w:r>
      <w:r>
        <w:rPr>
          <w:rFonts w:asciiTheme="minorEastAsia" w:hAnsiTheme="minorEastAsia" w:eastAsiaTheme="minorEastAsia"/>
        </w:rPr>
        <w:t>能力/任务难度/交互方式）</w:t>
      </w:r>
    </w:p>
    <w:p w14:paraId="27F0E7C9">
      <w:pPr>
        <w:numPr>
          <w:ilvl w:val="0"/>
          <w:numId w:val="28"/>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测试步骤：</w:t>
      </w:r>
    </w:p>
    <w:p w14:paraId="5FF8E222">
      <w:pPr>
        <w:numPr>
          <w:ilvl w:val="0"/>
          <w:numId w:val="29"/>
        </w:numPr>
        <w:adjustRightInd/>
        <w:spacing w:line="440" w:lineRule="exact"/>
        <w:ind w:left="1417" w:hanging="425"/>
        <w:jc w:val="left"/>
        <w:rPr>
          <w:rFonts w:cs="Arial" w:asciiTheme="minorEastAsia" w:hAnsiTheme="minorEastAsia" w:eastAsiaTheme="minorEastAsia"/>
        </w:rPr>
      </w:pPr>
      <w:r>
        <w:rPr>
          <w:rFonts w:hint="eastAsia" w:cs="Arial" w:asciiTheme="minorEastAsia" w:hAnsiTheme="minorEastAsia" w:eastAsiaTheme="minorEastAsia"/>
        </w:rPr>
        <w:t>采用</w:t>
      </w:r>
      <w:r>
        <w:rPr>
          <w:rFonts w:cs="Arial" w:asciiTheme="minorEastAsia" w:hAnsiTheme="minorEastAsia" w:eastAsiaTheme="minorEastAsia"/>
        </w:rPr>
        <w:t>控制变量法</w:t>
      </w:r>
      <w:r>
        <w:rPr>
          <w:rFonts w:hint="eastAsia" w:cs="Arial" w:asciiTheme="minorEastAsia" w:hAnsiTheme="minorEastAsia" w:eastAsiaTheme="minorEastAsia"/>
        </w:rPr>
        <w:t>进行</w:t>
      </w:r>
      <w:r>
        <w:rPr>
          <w:rFonts w:cs="Arial" w:asciiTheme="minorEastAsia" w:hAnsiTheme="minorEastAsia" w:eastAsiaTheme="minorEastAsia"/>
        </w:rPr>
        <w:t>测试，每次仅调整一类变量，其余参数固定；</w:t>
      </w:r>
    </w:p>
    <w:p w14:paraId="6A082391">
      <w:pPr>
        <w:numPr>
          <w:ilvl w:val="0"/>
          <w:numId w:val="29"/>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记录算法输出人机信任度数值、各因素贡献权重；</w:t>
      </w:r>
    </w:p>
    <w:p w14:paraId="55495D1F">
      <w:pPr>
        <w:numPr>
          <w:ilvl w:val="0"/>
          <w:numId w:val="29"/>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对比变量变化与信任值变化逻辑匹配度</w:t>
      </w:r>
      <w:r>
        <w:rPr>
          <w:rFonts w:hint="eastAsia" w:cs="Arial" w:asciiTheme="minorEastAsia" w:hAnsiTheme="minorEastAsia" w:eastAsiaTheme="minorEastAsia"/>
        </w:rPr>
        <w:t>。</w:t>
      </w:r>
    </w:p>
    <w:p w14:paraId="7A865A3B">
      <w:pPr>
        <w:numPr>
          <w:ilvl w:val="0"/>
          <w:numId w:val="28"/>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预期结果：变量改变对应信任度合理变化，可输出三类影响因素量化权重指标。该软件及其配套统计分析结果主要技术指标为：（1）人机信任状态表征等级不少于5级；（2）信任度影响因素至少包含任务难度、智能体自主能力、交互方式3个方面；（3）输出指标包括均值、标准差、相关系数、回归系数、显著性和解释率等。</w:t>
      </w:r>
      <w:r>
        <w:rPr>
          <w:rFonts w:hint="eastAsia" w:ascii="宋体" w:hAnsi="宋体"/>
        </w:rPr>
      </w:r>
      <w:r>
        <w:rPr>
          <w:rFonts w:hint="eastAsia"/>
        </w:rPr>
      </w:r>
      <w:r>
        <w:rPr>
          <w:rFonts w:hint="eastAsia"/>
        </w:rPr>
      </w:r>
      <w:r>
        <w:rPr>
          <w:rFonts w:hint="eastAsia" w:ascii="宋体" w:hAnsi="宋体"/>
        </w:rPr>
      </w:r>
      <w:r>
        <w:rPr>
          <w:rFonts w:asciiTheme="minorEastAsia" w:hAnsiTheme="minorEastAsia" w:eastAsiaTheme="minorEastAsia"/>
          <w:highlight w:val="yellow"/>
        </w:rPr>
        <w:t>上述统计指标由程序在线输出还是由配套离线分析生成，须以技术协议确认【待确认】</w:t>
      </w:r>
      <w:r>
        <w:rPr>
          <w:rFonts w:asciiTheme="minorEastAsia" w:hAnsiTheme="minorEastAsia" w:eastAsiaTheme="minorEastAsia"/>
        </w:rPr>
        <w:t>。</w:t>
      </w:r>
    </w:p>
    <w:p w14:paraId="0F407FD3">
      <w:pPr>
        <w:numPr>
          <w:ilvl w:val="0"/>
          <w:numId w:val="28"/>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判定标准：量化输出逻辑正常、区分度明显=合格。</w:t>
      </w:r>
    </w:p>
    <w:p w14:paraId="387474D4">
      <w:pPr>
        <w:spacing w:line="440" w:lineRule="exact"/>
        <w:outlineLvl w:val="1"/>
        <w:rPr>
          <w:rFonts w:ascii="黑体" w:hAnsi="黑体" w:eastAsia="黑体" w:cs="Arial"/>
          <w:szCs w:val="24"/>
        </w:rPr>
      </w:pPr>
      <w:bookmarkStart w:id="90" w:name="_Toc235608182"/>
      <w:r>
        <w:rPr>
          <w:rFonts w:ascii="黑体" w:hAnsi="黑体" w:eastAsia="黑体" w:cs="Arial"/>
          <w:szCs w:val="24"/>
        </w:rPr>
        <w:t>2.3</w:t>
      </w:r>
      <w:r>
        <w:rPr>
          <w:rFonts w:hint="eastAsia" w:ascii="黑体" w:hAnsi="黑体" w:eastAsia="黑体" w:cs="Arial"/>
          <w:szCs w:val="24"/>
        </w:rPr>
        <w:t xml:space="preserve">  </w:t>
      </w:r>
      <w:r>
        <w:rPr>
          <w:rFonts w:ascii="黑体" w:hAnsi="黑体" w:eastAsia="黑体" w:cs="Arial"/>
          <w:szCs w:val="24"/>
        </w:rPr>
        <w:t>多</w:t>
      </w:r>
      <w:r>
        <w:rPr>
          <w:rFonts w:hint="eastAsia" w:ascii="黑体" w:hAnsi="黑体" w:eastAsia="黑体" w:cs="Arial"/>
          <w:szCs w:val="24"/>
        </w:rPr>
        <w:t>场景</w:t>
      </w:r>
      <w:r>
        <w:rPr>
          <w:rFonts w:ascii="黑体" w:hAnsi="黑体" w:eastAsia="黑体" w:cs="Arial"/>
          <w:szCs w:val="24"/>
        </w:rPr>
        <w:t>稳定性测试</w:t>
      </w:r>
      <w:bookmarkEnd w:id="90"/>
    </w:p>
    <w:p w14:paraId="66B2C52D">
      <w:pPr>
        <w:numPr>
          <w:ilvl w:val="0"/>
          <w:numId w:val="30"/>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测试依据：技术协议2.2指标要求</w:t>
      </w:r>
    </w:p>
    <w:p w14:paraId="73433938">
      <w:pPr>
        <w:numPr>
          <w:ilvl w:val="0"/>
          <w:numId w:val="30"/>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测试输入：10组差异化1V1超视距空战工况</w:t>
      </w:r>
    </w:p>
    <w:p w14:paraId="74F70C6E">
      <w:pPr>
        <w:numPr>
          <w:ilvl w:val="0"/>
          <w:numId w:val="30"/>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测试步骤：</w:t>
      </w:r>
    </w:p>
    <w:p w14:paraId="44A4D82A">
      <w:pPr>
        <w:numPr>
          <w:ilvl w:val="0"/>
          <w:numId w:val="31"/>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依次循环运行10组工况，每组连续执行3次；</w:t>
      </w:r>
    </w:p>
    <w:p w14:paraId="03059502">
      <w:pPr>
        <w:numPr>
          <w:ilvl w:val="0"/>
          <w:numId w:val="31"/>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记录每次运算结果，观察程序是否崩溃、计算跳变</w:t>
      </w:r>
      <w:r>
        <w:rPr>
          <w:rFonts w:hint="eastAsia" w:cs="Arial" w:asciiTheme="minorEastAsia" w:hAnsiTheme="minorEastAsia" w:eastAsiaTheme="minorEastAsia"/>
        </w:rPr>
        <w:t>。</w:t>
      </w:r>
    </w:p>
    <w:p w14:paraId="083227BA">
      <w:pPr>
        <w:numPr>
          <w:ilvl w:val="0"/>
          <w:numId w:val="30"/>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预期结果：程序持续稳定运行，无闪退、无逻辑突变；</w:t>
      </w:r>
    </w:p>
    <w:p w14:paraId="072AAE51">
      <w:pPr>
        <w:numPr>
          <w:ilvl w:val="0"/>
          <w:numId w:val="30"/>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判定标准：10组工况每组连续执行3次，共30次运行均完成，程序崩溃、数据丢失为0；逻辑跳变按双方确认的结果变化规则判定。</w:t>
      </w:r>
    </w:p>
    <w:p w14:paraId="0B6E1630">
      <w:pPr>
        <w:spacing w:line="440" w:lineRule="exact"/>
        <w:outlineLvl w:val="1"/>
        <w:rPr>
          <w:rFonts w:ascii="黑体" w:hAnsi="黑体" w:eastAsia="黑体" w:cs="Arial"/>
          <w:szCs w:val="24"/>
        </w:rPr>
      </w:pPr>
      <w:bookmarkStart w:id="91" w:name="_Toc235608183"/>
      <w:r>
        <w:rPr>
          <w:rFonts w:ascii="黑体" w:hAnsi="黑体" w:eastAsia="黑体" w:cs="Arial"/>
          <w:szCs w:val="24"/>
        </w:rPr>
        <w:t>2.4</w:t>
      </w:r>
      <w:r>
        <w:rPr>
          <w:rFonts w:hint="eastAsia" w:ascii="黑体" w:hAnsi="黑体" w:eastAsia="黑体" w:cs="Arial"/>
          <w:szCs w:val="24"/>
        </w:rPr>
        <w:t xml:space="preserve">  </w:t>
      </w:r>
      <w:r>
        <w:rPr>
          <w:rFonts w:ascii="黑体" w:hAnsi="黑体" w:eastAsia="黑体" w:cs="Arial"/>
          <w:szCs w:val="24"/>
        </w:rPr>
        <w:t>平台接口对接测试</w:t>
      </w:r>
      <w:bookmarkEnd w:id="91"/>
    </w:p>
    <w:p w14:paraId="1955DF92">
      <w:pPr>
        <w:numPr>
          <w:ilvl w:val="0"/>
          <w:numId w:val="32"/>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测试依据：平台与算法联动研究要求</w:t>
      </w:r>
    </w:p>
    <w:p w14:paraId="0E6EB674">
      <w:pPr>
        <w:numPr>
          <w:ilvl w:val="0"/>
          <w:numId w:val="32"/>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测试输入：人机可变权交互试验平台实时采集数据流</w:t>
      </w:r>
    </w:p>
    <w:p w14:paraId="485A433D">
      <w:pPr>
        <w:numPr>
          <w:ilvl w:val="0"/>
          <w:numId w:val="32"/>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测试步骤：</w:t>
      </w:r>
    </w:p>
    <w:p w14:paraId="49D25B1B">
      <w:pPr>
        <w:numPr>
          <w:ilvl w:val="0"/>
          <w:numId w:val="33"/>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启动仿真平台，开启数据推送；</w:t>
      </w:r>
    </w:p>
    <w:p w14:paraId="25FDF82C">
      <w:pPr>
        <w:numPr>
          <w:ilvl w:val="0"/>
          <w:numId w:val="33"/>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启动算法程序，监听实时行为、生理采集数据</w:t>
      </w:r>
      <w:r>
        <w:rPr>
          <w:rFonts w:hint="eastAsia" w:cs="Arial" w:asciiTheme="minorEastAsia" w:hAnsiTheme="minorEastAsia" w:eastAsiaTheme="minorEastAsia"/>
        </w:rPr>
        <w:t>。</w:t>
      </w:r>
    </w:p>
    <w:p w14:paraId="1B266FE7">
      <w:pPr>
        <w:numPr>
          <w:ilvl w:val="0"/>
          <w:numId w:val="32"/>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预期结果：算法持续接收平台数据流，无断连和数据缺失；记录平均/P95/最大延迟及丢包率。</w:t>
      </w:r>
    </w:p>
    <w:p w14:paraId="2C9FA213">
      <w:pPr>
        <w:numPr>
          <w:ilvl w:val="0"/>
          <w:numId w:val="32"/>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判定标准：接口方向与技术协议一致，测试期间无异常断连；延迟和丢包率不超过双方确认阈值。</w:t>
      </w:r>
    </w:p>
    <w:p w14:paraId="03196C60">
      <w:pPr>
        <w:spacing w:before="240" w:beforeLines="100" w:after="240" w:afterLines="100" w:line="440" w:lineRule="exact"/>
        <w:ind w:left="425" w:hanging="424" w:hangingChars="177"/>
        <w:jc w:val="left"/>
        <w:outlineLvl w:val="0"/>
        <w:rPr>
          <w:rFonts w:ascii="黑体" w:hAnsi="黑体" w:eastAsia="黑体" w:cs="Arial"/>
          <w:szCs w:val="24"/>
        </w:rPr>
      </w:pPr>
      <w:bookmarkStart w:id="92" w:name="_Toc235608184"/>
      <w:bookmarkStart w:id="93" w:name="_Toc235607831"/>
      <w:r>
        <w:rPr>
          <w:rFonts w:ascii="黑体" w:hAnsi="黑体" w:eastAsia="黑体" w:cs="Arial"/>
          <w:szCs w:val="24"/>
        </w:rPr>
        <w:t>3</w:t>
      </w:r>
      <w:r>
        <w:rPr>
          <w:rFonts w:hint="eastAsia" w:ascii="黑体" w:hAnsi="黑体" w:eastAsia="黑体" w:cs="Arial"/>
          <w:szCs w:val="24"/>
        </w:rPr>
        <w:t xml:space="preserve">  </w:t>
      </w:r>
      <w:r>
        <w:rPr>
          <w:rFonts w:ascii="黑体" w:hAnsi="黑体" w:eastAsia="黑体" w:cs="Arial"/>
          <w:szCs w:val="24"/>
        </w:rPr>
        <w:t>人机可变权交互试验平台一体化测试</w:t>
      </w:r>
      <w:bookmarkEnd w:id="92"/>
      <w:bookmarkEnd w:id="93"/>
      <w:r>
        <w:rPr>
          <w:rStyle w:val="38"/>
          <w:rFonts w:ascii="黑体" w:hAnsi="黑体" w:eastAsia="黑体" w:cs="Arial"/>
          <w:sz w:val="24"/>
          <w:szCs w:val="24"/>
        </w:rPr>
      </w:r>
    </w:p>
    <w:p w14:paraId="015F5E91">
      <w:pPr>
        <w:spacing w:line="440" w:lineRule="exact"/>
        <w:outlineLvl w:val="1"/>
        <w:rPr>
          <w:rFonts w:ascii="黑体" w:hAnsi="黑体" w:eastAsia="黑体" w:cs="Arial"/>
          <w:szCs w:val="24"/>
        </w:rPr>
      </w:pPr>
      <w:bookmarkStart w:id="94" w:name="_Toc235608185"/>
      <w:r>
        <w:rPr>
          <w:rFonts w:ascii="黑体" w:hAnsi="黑体" w:eastAsia="黑体" w:cs="Arial"/>
          <w:szCs w:val="24"/>
        </w:rPr>
        <w:t>3</w:t>
      </w:r>
      <w:r>
        <w:rPr>
          <w:rFonts w:hint="eastAsia" w:ascii="黑体" w:hAnsi="黑体" w:eastAsia="黑体" w:cs="Arial"/>
          <w:szCs w:val="24"/>
        </w:rPr>
        <w:t xml:space="preserve">.1  </w:t>
      </w:r>
      <w:r>
        <w:rPr>
          <w:rFonts w:ascii="黑体" w:hAnsi="黑体" w:eastAsia="黑体" w:cs="Arial"/>
          <w:szCs w:val="24"/>
        </w:rPr>
        <w:t>三模式控制功能切换测试（手动/协同/自主）</w:t>
      </w:r>
      <w:bookmarkEnd w:id="94"/>
    </w:p>
    <w:p w14:paraId="42BBA34A">
      <w:pPr>
        <w:numPr>
          <w:ilvl w:val="0"/>
          <w:numId w:val="34"/>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测试依据：技术协议2.2</w:t>
      </w:r>
      <w:r>
        <w:rPr>
          <w:rFonts w:hint="eastAsia" w:asciiTheme="minorEastAsia" w:hAnsiTheme="minorEastAsia" w:eastAsiaTheme="minorEastAsia"/>
        </w:rPr>
        <w:t>技术指标</w:t>
      </w:r>
      <w:r>
        <w:rPr>
          <w:rFonts w:asciiTheme="minorEastAsia" w:hAnsiTheme="minorEastAsia" w:eastAsiaTheme="minorEastAsia"/>
        </w:rPr>
        <w:t>要求（支持3类控制模式）</w:t>
      </w:r>
    </w:p>
    <w:p w14:paraId="33742AB7">
      <w:pPr>
        <w:numPr>
          <w:ilvl w:val="0"/>
          <w:numId w:val="34"/>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测试输入：标准 1V1 超视距空战完整科目</w:t>
      </w:r>
    </w:p>
    <w:p w14:paraId="0A97773D">
      <w:pPr>
        <w:numPr>
          <w:ilvl w:val="0"/>
          <w:numId w:val="34"/>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测试步骤：</w:t>
      </w:r>
    </w:p>
    <w:p w14:paraId="6FC620F2">
      <w:pPr>
        <w:numPr>
          <w:ilvl w:val="0"/>
          <w:numId w:val="35"/>
        </w:numPr>
        <w:adjustRightInd/>
        <w:spacing w:line="440" w:lineRule="exact"/>
        <w:ind w:left="1417" w:hanging="425"/>
        <w:jc w:val="left"/>
        <w:rPr>
          <w:rFonts w:cs="Arial" w:asciiTheme="minorEastAsia" w:hAnsiTheme="minorEastAsia" w:eastAsiaTheme="minorEastAsia"/>
        </w:rPr>
      </w:pPr>
      <w:r>
        <w:rPr>
          <w:rFonts w:hint="eastAsia" w:cs="Arial" w:asciiTheme="minorEastAsia" w:hAnsiTheme="minorEastAsia" w:eastAsiaTheme="minorEastAsia"/>
        </w:rPr>
        <w:t>场景</w:t>
      </w:r>
      <w:r>
        <w:rPr>
          <w:rFonts w:cs="Arial" w:asciiTheme="minorEastAsia" w:hAnsiTheme="minorEastAsia" w:eastAsiaTheme="minorEastAsia"/>
        </w:rPr>
        <w:t>1：纯手动模式，完整执行巡航、搜索、锁定、发射全流程；</w:t>
      </w:r>
    </w:p>
    <w:p w14:paraId="1EEAD030">
      <w:pPr>
        <w:numPr>
          <w:ilvl w:val="0"/>
          <w:numId w:val="35"/>
        </w:numPr>
        <w:adjustRightInd/>
        <w:spacing w:line="440" w:lineRule="exact"/>
        <w:ind w:left="1417" w:hanging="425"/>
        <w:jc w:val="left"/>
        <w:rPr>
          <w:rFonts w:cs="Arial" w:asciiTheme="minorEastAsia" w:hAnsiTheme="minorEastAsia" w:eastAsiaTheme="minorEastAsia"/>
        </w:rPr>
      </w:pPr>
      <w:r>
        <w:rPr>
          <w:rFonts w:hint="eastAsia" w:cs="Arial" w:asciiTheme="minorEastAsia" w:hAnsiTheme="minorEastAsia" w:eastAsiaTheme="minorEastAsia"/>
        </w:rPr>
        <w:t>场景</w:t>
      </w:r>
      <w:r>
        <w:rPr>
          <w:rFonts w:cs="Arial" w:asciiTheme="minorEastAsia" w:hAnsiTheme="minorEastAsia" w:eastAsiaTheme="minorEastAsia"/>
        </w:rPr>
        <w:t>2：人机协同模式，智能辅助决策，人工随时干预；</w:t>
      </w:r>
    </w:p>
    <w:p w14:paraId="3141870C">
      <w:pPr>
        <w:numPr>
          <w:ilvl w:val="0"/>
          <w:numId w:val="35"/>
        </w:numPr>
        <w:adjustRightInd/>
        <w:spacing w:line="440" w:lineRule="exact"/>
        <w:ind w:left="1417" w:hanging="425"/>
        <w:jc w:val="left"/>
        <w:rPr>
          <w:rFonts w:cs="Arial" w:asciiTheme="minorEastAsia" w:hAnsiTheme="minorEastAsia" w:eastAsiaTheme="minorEastAsia"/>
        </w:rPr>
      </w:pPr>
      <w:r>
        <w:rPr>
          <w:rFonts w:hint="eastAsia" w:cs="Arial" w:asciiTheme="minorEastAsia" w:hAnsiTheme="minorEastAsia" w:eastAsiaTheme="minorEastAsia"/>
        </w:rPr>
        <w:t>场景</w:t>
      </w:r>
      <w:r>
        <w:rPr>
          <w:rFonts w:cs="Arial" w:asciiTheme="minorEastAsia" w:hAnsiTheme="minorEastAsia" w:eastAsiaTheme="minorEastAsia"/>
        </w:rPr>
        <w:t>3：全自主模式，无人工干预自动完成全套空战任务；</w:t>
      </w:r>
    </w:p>
    <w:p w14:paraId="39E6A762">
      <w:pPr>
        <w:numPr>
          <w:ilvl w:val="0"/>
          <w:numId w:val="35"/>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在巡航、搜索、锁定和发射前等节点来回切换三种模式；每种切换方向至少20次，记录触发时间、确认时间、平均/P95/最大响应时间及异常情况。</w:t>
      </w:r>
      <w:r>
        <w:rPr>
          <w:rFonts w:cs="Arial" w:asciiTheme="minorEastAsia" w:hAnsiTheme="minorEastAsia" w:eastAsiaTheme="minorEastAsia"/>
        </w:rPr>
      </w:r>
      <w:r>
        <w:rPr>
          <w:rFonts w:cs="Arial" w:asciiTheme="minorEastAsia" w:hAnsiTheme="minorEastAsia" w:eastAsiaTheme="minorEastAsia"/>
        </w:rPr>
      </w:r>
      <w:r>
        <w:rPr>
          <w:rFonts w:hint="eastAsia" w:cs="Arial" w:asciiTheme="minorEastAsia" w:hAnsiTheme="minorEastAsia" w:eastAsiaTheme="minorEastAsia"/>
        </w:rPr>
      </w:r>
    </w:p>
    <w:p w14:paraId="60B03424">
      <w:pPr>
        <w:numPr>
          <w:ilvl w:val="0"/>
          <w:numId w:val="34"/>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预期结果：三种模式均可完整运行，切换无卡顿、无指令冲突、无操纵失效；</w:t>
      </w:r>
    </w:p>
    <w:p w14:paraId="62CD253D">
      <w:pPr>
        <w:numPr>
          <w:ilvl w:val="0"/>
          <w:numId w:val="34"/>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判定标准：三模式功能正常、切换稳定=合格。</w:t>
      </w:r>
    </w:p>
    <w:p w14:paraId="731A7F08">
      <w:pPr>
        <w:spacing w:line="440" w:lineRule="exact"/>
        <w:outlineLvl w:val="1"/>
        <w:rPr>
          <w:rFonts w:ascii="黑体" w:hAnsi="黑体" w:eastAsia="黑体" w:cs="Arial"/>
          <w:szCs w:val="24"/>
        </w:rPr>
      </w:pPr>
      <w:bookmarkStart w:id="95" w:name="_Toc235608186"/>
      <w:r>
        <w:rPr>
          <w:rFonts w:ascii="黑体" w:hAnsi="黑体" w:eastAsia="黑体" w:cs="Arial"/>
          <w:szCs w:val="24"/>
        </w:rPr>
        <w:t>3</w:t>
      </w:r>
      <w:r>
        <w:rPr>
          <w:rFonts w:hint="eastAsia" w:ascii="黑体" w:hAnsi="黑体" w:eastAsia="黑体" w:cs="Arial"/>
          <w:szCs w:val="24"/>
        </w:rPr>
        <w:t>.</w:t>
      </w:r>
      <w:r>
        <w:rPr>
          <w:rFonts w:ascii="黑体" w:hAnsi="黑体" w:eastAsia="黑体" w:cs="Arial"/>
          <w:szCs w:val="24"/>
        </w:rPr>
        <w:t>2</w:t>
      </w:r>
      <w:r>
        <w:rPr>
          <w:rFonts w:hint="eastAsia" w:ascii="黑体" w:hAnsi="黑体" w:eastAsia="黑体" w:cs="Arial"/>
          <w:szCs w:val="24"/>
        </w:rPr>
        <w:t xml:space="preserve">  </w:t>
      </w:r>
      <w:r>
        <w:rPr>
          <w:rFonts w:ascii="黑体" w:hAnsi="黑体" w:eastAsia="黑体" w:cs="Arial"/>
          <w:szCs w:val="24"/>
        </w:rPr>
        <w:t>四类</w:t>
      </w:r>
      <w:r>
        <w:rPr>
          <w:rFonts w:hint="eastAsia" w:ascii="黑体" w:hAnsi="黑体" w:eastAsia="黑体" w:cs="Arial"/>
          <w:szCs w:val="24"/>
        </w:rPr>
        <w:t>核心</w:t>
      </w:r>
      <w:r>
        <w:rPr>
          <w:rFonts w:ascii="黑体" w:hAnsi="黑体" w:eastAsia="黑体" w:cs="Arial"/>
          <w:szCs w:val="24"/>
        </w:rPr>
        <w:t>空战任务全覆盖测试</w:t>
      </w:r>
      <w:bookmarkEnd w:id="95"/>
    </w:p>
    <w:p w14:paraId="5A8848FF">
      <w:pPr>
        <w:numPr>
          <w:ilvl w:val="0"/>
          <w:numId w:val="3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测试依据：技术协议2.2指标（4类空战任务）</w:t>
      </w:r>
    </w:p>
    <w:p w14:paraId="3965387A">
      <w:pPr>
        <w:numPr>
          <w:ilvl w:val="0"/>
          <w:numId w:val="3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测试输入：平台控制、</w:t>
      </w:r>
      <w:r>
        <w:rPr>
          <w:rFonts w:hint="eastAsia" w:asciiTheme="minorEastAsia" w:hAnsiTheme="minorEastAsia" w:eastAsiaTheme="minorEastAsia"/>
        </w:rPr>
        <w:t>传感器交互</w:t>
      </w:r>
      <w:r>
        <w:rPr>
          <w:rFonts w:asciiTheme="minorEastAsia" w:hAnsiTheme="minorEastAsia" w:eastAsiaTheme="minorEastAsia"/>
        </w:rPr>
        <w:t>、威胁排序、武器发射独立专项工况</w:t>
      </w:r>
    </w:p>
    <w:p w14:paraId="7B3471FD">
      <w:pPr>
        <w:numPr>
          <w:ilvl w:val="0"/>
          <w:numId w:val="3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测试步骤：</w:t>
      </w:r>
    </w:p>
    <w:p w14:paraId="2605F6AA">
      <w:pPr>
        <w:numPr>
          <w:ilvl w:val="0"/>
          <w:numId w:val="37"/>
        </w:numPr>
        <w:adjustRightInd/>
        <w:spacing w:line="440" w:lineRule="exact"/>
        <w:ind w:left="1417" w:hanging="425"/>
        <w:jc w:val="left"/>
        <w:rPr>
          <w:rFonts w:asciiTheme="minorEastAsia" w:hAnsiTheme="minorEastAsia" w:eastAsiaTheme="minorEastAsia"/>
        </w:rPr>
      </w:pPr>
      <w:r>
        <w:rPr>
          <w:rFonts w:asciiTheme="minorEastAsia" w:hAnsiTheme="minorEastAsia" w:eastAsiaTheme="minorEastAsia"/>
        </w:rPr>
        <w:t>依次单独运行四类任务仿真；</w:t>
      </w:r>
    </w:p>
    <w:p w14:paraId="4DD4A60F">
      <w:pPr>
        <w:numPr>
          <w:ilvl w:val="0"/>
          <w:numId w:val="37"/>
        </w:numPr>
        <w:adjustRightInd/>
        <w:spacing w:line="440" w:lineRule="exact"/>
        <w:ind w:left="1417" w:hanging="425"/>
        <w:jc w:val="left"/>
        <w:rPr>
          <w:rFonts w:asciiTheme="minorEastAsia" w:hAnsiTheme="minorEastAsia" w:eastAsiaTheme="minorEastAsia"/>
        </w:rPr>
      </w:pPr>
      <w:r>
        <w:rPr>
          <w:rFonts w:asciiTheme="minorEastAsia" w:hAnsiTheme="minorEastAsia" w:eastAsiaTheme="minorEastAsia"/>
        </w:rPr>
        <w:t>核查平台是否完整支撑任务流程，自动输出路径偏差、识别率、响应时间、命中率等绩效指标</w:t>
      </w:r>
      <w:r>
        <w:rPr>
          <w:rFonts w:hint="eastAsia" w:asciiTheme="minorEastAsia" w:hAnsiTheme="minorEastAsia" w:eastAsiaTheme="minorEastAsia"/>
        </w:rPr>
        <w:t>。</w:t>
      </w:r>
    </w:p>
    <w:p w14:paraId="71F3602B">
      <w:pPr>
        <w:numPr>
          <w:ilvl w:val="0"/>
          <w:numId w:val="3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预期结果：四类任务均可独立仿真，自动输出全套量化绩效参数；</w:t>
      </w:r>
    </w:p>
    <w:p w14:paraId="20BD3FD8">
      <w:pPr>
        <w:numPr>
          <w:ilvl w:val="0"/>
          <w:numId w:val="36"/>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判定标准：四类任务全部正常运行、指标完整输出=合格。</w:t>
      </w:r>
    </w:p>
    <w:p w14:paraId="1746FC71">
      <w:pPr>
        <w:spacing w:line="440" w:lineRule="exact"/>
        <w:outlineLvl w:val="1"/>
        <w:rPr>
          <w:rFonts w:ascii="黑体" w:hAnsi="黑体" w:eastAsia="黑体" w:cs="Arial"/>
          <w:szCs w:val="24"/>
        </w:rPr>
      </w:pPr>
      <w:bookmarkStart w:id="96" w:name="_Toc235608187"/>
      <w:r>
        <w:rPr>
          <w:rFonts w:ascii="黑体" w:hAnsi="黑体" w:eastAsia="黑体" w:cs="Arial"/>
          <w:szCs w:val="24"/>
        </w:rPr>
        <w:t>3</w:t>
      </w:r>
      <w:r>
        <w:rPr>
          <w:rFonts w:hint="eastAsia" w:ascii="黑体" w:hAnsi="黑体" w:eastAsia="黑体" w:cs="Arial"/>
          <w:szCs w:val="24"/>
        </w:rPr>
        <w:t>.</w:t>
      </w:r>
      <w:r>
        <w:rPr>
          <w:rFonts w:ascii="黑体" w:hAnsi="黑体" w:eastAsia="黑体" w:cs="Arial"/>
          <w:szCs w:val="24"/>
        </w:rPr>
        <w:t>3</w:t>
      </w:r>
      <w:r>
        <w:rPr>
          <w:rFonts w:hint="eastAsia" w:ascii="黑体" w:hAnsi="黑体" w:eastAsia="黑体" w:cs="Arial"/>
          <w:szCs w:val="24"/>
        </w:rPr>
        <w:t xml:space="preserve">  </w:t>
      </w:r>
      <w:r>
        <w:rPr>
          <w:rFonts w:ascii="黑体" w:hAnsi="黑体" w:eastAsia="黑体" w:cs="Arial"/>
          <w:szCs w:val="24"/>
        </w:rPr>
        <w:t>多源数据同步采集测试</w:t>
      </w:r>
      <w:bookmarkEnd w:id="96"/>
    </w:p>
    <w:p w14:paraId="194F2CA8">
      <w:pPr>
        <w:numPr>
          <w:ilvl w:val="0"/>
          <w:numId w:val="38"/>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测试依据：技术协议2.1.2</w:t>
      </w:r>
      <w:r>
        <w:rPr>
          <w:rFonts w:hint="eastAsia" w:asciiTheme="minorEastAsia" w:hAnsiTheme="minorEastAsia" w:eastAsiaTheme="minorEastAsia"/>
        </w:rPr>
        <w:t>研究</w:t>
      </w:r>
      <w:r>
        <w:rPr>
          <w:rFonts w:asciiTheme="minorEastAsia" w:hAnsiTheme="minorEastAsia" w:eastAsiaTheme="minorEastAsia"/>
        </w:rPr>
        <w:t>要求</w:t>
      </w:r>
    </w:p>
    <w:p w14:paraId="0D70E5F4">
      <w:pPr>
        <w:numPr>
          <w:ilvl w:val="0"/>
          <w:numId w:val="38"/>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测试输入：完整1V1空战仿真任务，联动生理、行为采集设备</w:t>
      </w:r>
    </w:p>
    <w:p w14:paraId="3F32689B">
      <w:pPr>
        <w:numPr>
          <w:ilvl w:val="0"/>
          <w:numId w:val="38"/>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测试步骤：</w:t>
      </w:r>
    </w:p>
    <w:p w14:paraId="0BE3C72C">
      <w:pPr>
        <w:numPr>
          <w:ilvl w:val="0"/>
          <w:numId w:val="39"/>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连续运行完整空战科目；</w:t>
      </w:r>
    </w:p>
    <w:p w14:paraId="3C5C93B0">
      <w:pPr>
        <w:numPr>
          <w:ilvl w:val="0"/>
          <w:numId w:val="39"/>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检查采集内容：飞行器参数、雷达/武器数据、眼动</w:t>
      </w:r>
      <w:r>
        <w:rPr>
          <w:rFonts w:hint="eastAsia" w:cs="Arial" w:asciiTheme="minorEastAsia" w:hAnsiTheme="minorEastAsia" w:eastAsiaTheme="minorEastAsia"/>
        </w:rPr>
        <w:t>数据</w:t>
      </w:r>
      <w:r>
        <w:rPr>
          <w:rFonts w:cs="Arial" w:asciiTheme="minorEastAsia" w:hAnsiTheme="minorEastAsia" w:eastAsiaTheme="minorEastAsia"/>
        </w:rPr>
        <w:t>、操纵行为</w:t>
      </w:r>
      <w:r>
        <w:rPr>
          <w:rFonts w:hint="eastAsia" w:cs="Arial" w:asciiTheme="minorEastAsia" w:hAnsiTheme="minorEastAsia" w:eastAsiaTheme="minorEastAsia"/>
        </w:rPr>
        <w:t>数据</w:t>
      </w:r>
      <w:r>
        <w:rPr>
          <w:rFonts w:cs="Arial" w:asciiTheme="minorEastAsia" w:hAnsiTheme="minorEastAsia" w:eastAsiaTheme="minorEastAsia"/>
        </w:rPr>
        <w:t>、生理信号、智能决策日志；</w:t>
      </w:r>
    </w:p>
    <w:p w14:paraId="469AA353">
      <w:pPr>
        <w:numPr>
          <w:ilvl w:val="0"/>
          <w:numId w:val="39"/>
        </w:numPr>
        <w:adjustRightInd/>
        <w:spacing w:line="440" w:lineRule="exact"/>
        <w:ind w:left="1417" w:hanging="425"/>
        <w:jc w:val="left"/>
        <w:rPr>
          <w:rFonts w:cs="Arial" w:asciiTheme="minorEastAsia" w:hAnsiTheme="minorEastAsia" w:eastAsiaTheme="minorEastAsia"/>
        </w:rPr>
      </w:pPr>
      <w:r>
        <w:rPr>
          <w:rFonts w:cs="Arial" w:asciiTheme="minorEastAsia" w:hAnsiTheme="minorEastAsia" w:eastAsiaTheme="minorEastAsia"/>
        </w:rPr>
        <w:t>校验全部数据时间戳对齐，查看存储日志是否存在丢包</w:t>
      </w:r>
      <w:r>
        <w:rPr>
          <w:rFonts w:hint="eastAsia" w:cs="Arial" w:asciiTheme="minorEastAsia" w:hAnsiTheme="minorEastAsia" w:eastAsiaTheme="minorEastAsia"/>
        </w:rPr>
        <w:t>。</w:t>
      </w:r>
    </w:p>
    <w:p w14:paraId="35787F92">
      <w:pPr>
        <w:numPr>
          <w:ilvl w:val="0"/>
          <w:numId w:val="38"/>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预期结果：多源数据同步存储，时序统一，无丢失、无错乱；</w:t>
      </w:r>
    </w:p>
    <w:p w14:paraId="6AC2C466">
      <w:pPr>
        <w:numPr>
          <w:ilvl w:val="0"/>
          <w:numId w:val="38"/>
        </w:numPr>
        <w:spacing w:line="440" w:lineRule="exact"/>
        <w:jc w:val="left"/>
        <w:textAlignment w:val="baseline"/>
        <w:rPr>
          <w:rFonts w:asciiTheme="minorEastAsia" w:hAnsiTheme="minorEastAsia" w:eastAsiaTheme="minorEastAsia"/>
        </w:rPr>
      </w:pPr>
      <w:r>
        <w:rPr>
          <w:rFonts w:asciiTheme="minorEastAsia" w:hAnsiTheme="minorEastAsia" w:eastAsiaTheme="minorEastAsia"/>
        </w:rPr>
        <w:t>判定标准：全量数据完整同步=合格。</w:t>
      </w:r>
    </w:p>
    <w:p w14:paraId="4CF57E61">
      <w:pPr>
        <w:spacing w:before="380" w:after="140" w:line="288" w:lineRule="auto"/>
        <w:rPr>
          <w:rFonts w:ascii="Arial" w:hAnsi="Arial" w:eastAsia="等线" w:cs="Arial"/>
          <w:b/>
          <w:sz w:val="36"/>
        </w:rPr>
        <w:sectPr>
          <w:pgSz w:w="11905" w:h="16840"/>
          <w:pgMar w:top="1440" w:right="1800" w:bottom="1440" w:left="1800" w:header="720" w:footer="720" w:gutter="0"/>
          <w:cols w:space="720" w:num="1"/>
        </w:sectPr>
      </w:pPr>
    </w:p>
    <w:p w14:paraId="00FE3CB6">
      <w:pPr>
        <w:spacing w:after="240" w:afterLines="100" w:line="440" w:lineRule="exact"/>
        <w:ind w:left="425" w:hanging="424" w:hangingChars="177"/>
        <w:jc w:val="left"/>
        <w:outlineLvl w:val="0"/>
        <w:rPr>
          <w:rFonts w:ascii="黑体" w:hAnsi="黑体" w:eastAsia="黑体" w:cs="Arial"/>
          <w:szCs w:val="24"/>
        </w:rPr>
      </w:pPr>
      <w:bookmarkStart w:id="97" w:name="_Toc235608188"/>
      <w:bookmarkStart w:id="98" w:name="_Toc235607832"/>
      <w:r>
        <w:rPr>
          <w:rFonts w:hint="eastAsia" w:ascii="黑体" w:hAnsi="黑体" w:eastAsia="黑体" w:cs="Arial"/>
          <w:szCs w:val="24"/>
        </w:rPr>
        <w:t>附件2：</w:t>
      </w:r>
      <w:r>
        <w:rPr>
          <w:rFonts w:ascii="黑体" w:hAnsi="黑体" w:eastAsia="黑体" w:cs="Arial"/>
          <w:szCs w:val="24"/>
        </w:rPr>
        <w:t>测试记录表格</w:t>
      </w:r>
      <w:bookmarkEnd w:id="97"/>
      <w:bookmarkEnd w:id="98"/>
    </w:p>
    <w:p w14:paraId="346BD40E">
      <w:pPr>
        <w:spacing w:line="440" w:lineRule="exact"/>
        <w:rPr>
          <w:rFonts w:cs="Arial" w:asciiTheme="minorEastAsia" w:hAnsiTheme="minorEastAsia" w:eastAsiaTheme="minorEastAsia"/>
        </w:rPr>
      </w:pPr>
      <w:r>
        <w:rPr>
          <w:rFonts w:cs="Arial" w:asciiTheme="minorEastAsia" w:hAnsiTheme="minorEastAsia" w:eastAsiaTheme="minorEastAsia"/>
        </w:rPr>
        <w:t>项目名称：人机信任表征、影响与调控机理研究</w:t>
      </w:r>
    </w:p>
    <w:p w14:paraId="27B2F0EF">
      <w:pPr>
        <w:spacing w:line="440" w:lineRule="exact"/>
        <w:rPr>
          <w:rFonts w:cs="Arial" w:asciiTheme="minorEastAsia" w:hAnsiTheme="minorEastAsia" w:eastAsiaTheme="minorEastAsia"/>
        </w:rPr>
      </w:pPr>
      <w:r>
        <w:rPr>
          <w:rFonts w:cs="Arial" w:asciiTheme="minorEastAsia" w:hAnsiTheme="minorEastAsia" w:eastAsiaTheme="minorEastAsia"/>
        </w:rPr>
        <w:t>任务书编号：（专题一）</w:t>
      </w:r>
    </w:p>
    <w:p w14:paraId="16D1C99F">
      <w:pPr>
        <w:spacing w:line="440" w:lineRule="exact"/>
        <w:rPr>
          <w:rFonts w:cs="Arial" w:asciiTheme="minorEastAsia" w:hAnsiTheme="minorEastAsia" w:eastAsiaTheme="minorEastAsia"/>
        </w:rPr>
      </w:pPr>
      <w:r>
        <w:rPr>
          <w:rFonts w:cs="Arial" w:asciiTheme="minorEastAsia" w:hAnsiTheme="minorEastAsia" w:eastAsiaTheme="minorEastAsia"/>
        </w:rPr>
        <w:t>测试地点：</w:t>
      </w:r>
      <w:r>
        <w:rPr>
          <w:rFonts w:hint="eastAsia" w:cs="Arial" w:asciiTheme="minorEastAsia" w:hAnsiTheme="minorEastAsia" w:eastAsiaTheme="minorEastAsia"/>
        </w:rPr>
        <w:t>凌云创新中心</w:t>
      </w:r>
      <w:r>
        <w:rPr>
          <w:rFonts w:cs="Arial" w:asciiTheme="minorEastAsia" w:hAnsiTheme="minorEastAsia" w:eastAsiaTheme="minorEastAsia"/>
        </w:rPr>
        <w:t>试验室</w:t>
      </w:r>
      <w:r>
        <w:rPr>
          <w:rFonts w:hint="eastAsia" w:cs="Arial" w:asciiTheme="minorEastAsia" w:hAnsiTheme="minorEastAsia" w:eastAsiaTheme="minorEastAsia"/>
        </w:rPr>
        <w:t xml:space="preserve">     </w:t>
      </w:r>
      <w:r>
        <w:rPr>
          <w:rFonts w:cs="Arial" w:asciiTheme="minorEastAsia" w:hAnsiTheme="minorEastAsia" w:eastAsiaTheme="minorEastAsia"/>
        </w:rPr>
        <w:t>测试日期：</w:t>
      </w:r>
      <w:r>
        <w:rPr>
          <w:rFonts w:hint="eastAsia" w:cs="Arial" w:asciiTheme="minorEastAsia" w:hAnsiTheme="minorEastAsia" w:eastAsiaTheme="minorEastAsia"/>
          <w:u w:val="single"/>
        </w:rPr>
        <w:t xml:space="preserve">    </w:t>
      </w:r>
      <w:r>
        <w:rPr>
          <w:rFonts w:cs="Arial" w:asciiTheme="minorEastAsia" w:hAnsiTheme="minorEastAsia" w:eastAsiaTheme="minorEastAsia"/>
        </w:rPr>
        <w:t>年</w:t>
      </w:r>
      <w:r>
        <w:rPr>
          <w:rFonts w:hint="eastAsia" w:cs="Arial" w:asciiTheme="minorEastAsia" w:hAnsiTheme="minorEastAsia" w:eastAsiaTheme="minorEastAsia"/>
          <w:u w:val="single"/>
        </w:rPr>
        <w:t xml:space="preserve">    </w:t>
      </w:r>
      <w:r>
        <w:rPr>
          <w:rFonts w:cs="Arial" w:asciiTheme="minorEastAsia" w:hAnsiTheme="minorEastAsia" w:eastAsiaTheme="minorEastAsia"/>
        </w:rPr>
        <w:t>月</w:t>
      </w:r>
      <w:r>
        <w:rPr>
          <w:rFonts w:hint="eastAsia" w:cs="Arial" w:asciiTheme="minorEastAsia" w:hAnsiTheme="minorEastAsia" w:eastAsiaTheme="minorEastAsia"/>
          <w:u w:val="single"/>
        </w:rPr>
        <w:t xml:space="preserve">    </w:t>
      </w:r>
      <w:r>
        <w:rPr>
          <w:rFonts w:hint="eastAsia" w:cs="Arial" w:asciiTheme="minorEastAsia" w:hAnsiTheme="minorEastAsia" w:eastAsiaTheme="minorEastAsia"/>
        </w:rPr>
        <w:t xml:space="preserve"> </w:t>
      </w:r>
      <w:r>
        <w:rPr>
          <w:rFonts w:cs="Arial" w:asciiTheme="minorEastAsia" w:hAnsiTheme="minorEastAsia" w:eastAsiaTheme="minorEastAsia"/>
        </w:rPr>
        <w:t>日</w:t>
      </w:r>
    </w:p>
    <w:p w14:paraId="09308ADB">
      <w:pPr>
        <w:spacing w:line="440" w:lineRule="exact"/>
        <w:rPr>
          <w:rFonts w:cs="Arial" w:asciiTheme="minorEastAsia" w:hAnsiTheme="minorEastAsia" w:eastAsiaTheme="minorEastAsia"/>
          <w:u w:val="single"/>
        </w:rPr>
      </w:pPr>
      <w:r>
        <w:rPr>
          <w:rFonts w:cs="Arial" w:asciiTheme="minorEastAsia" w:hAnsiTheme="minorEastAsia" w:eastAsiaTheme="minorEastAsia"/>
        </w:rPr>
        <w:t>测试人员：甲方测试负责人：</w:t>
      </w:r>
      <w:r>
        <w:rPr>
          <w:rFonts w:hint="eastAsia" w:cs="Arial" w:asciiTheme="minorEastAsia" w:hAnsiTheme="minorEastAsia" w:eastAsiaTheme="minorEastAsia"/>
          <w:u w:val="single"/>
        </w:rPr>
        <w:t xml:space="preserve">     </w:t>
      </w:r>
      <w:r>
        <w:rPr>
          <w:rFonts w:cs="Arial" w:asciiTheme="minorEastAsia" w:hAnsiTheme="minorEastAsia" w:eastAsiaTheme="minorEastAsia"/>
          <w:u w:val="single"/>
        </w:rPr>
        <w:t xml:space="preserve"> </w:t>
      </w:r>
      <w:r>
        <w:rPr>
          <w:rFonts w:cs="Arial" w:asciiTheme="minorEastAsia" w:hAnsiTheme="minorEastAsia" w:eastAsiaTheme="minorEastAsia"/>
        </w:rPr>
        <w:t>乙方测试人员：</w:t>
      </w:r>
      <w:r>
        <w:rPr>
          <w:rFonts w:hint="eastAsia" w:cs="Arial" w:asciiTheme="minorEastAsia" w:hAnsiTheme="minorEastAsia" w:eastAsiaTheme="minorEastAsia"/>
          <w:u w:val="single"/>
        </w:rPr>
        <w:t xml:space="preserve">    </w:t>
      </w:r>
      <w:r>
        <w:rPr>
          <w:rFonts w:cs="Arial" w:asciiTheme="minorEastAsia" w:hAnsiTheme="minorEastAsia" w:eastAsiaTheme="minorEastAsia"/>
        </w:rPr>
        <w:t>评审专家：</w:t>
      </w:r>
      <w:r>
        <w:rPr>
          <w:rFonts w:hint="eastAsia" w:cs="Arial" w:asciiTheme="minorEastAsia" w:hAnsiTheme="minorEastAsia" w:eastAsiaTheme="minorEastAsia"/>
          <w:u w:val="single"/>
        </w:rPr>
        <w:t xml:space="preserve">    </w:t>
      </w:r>
    </w:p>
    <w:p w14:paraId="264BA43A">
      <w:pPr>
        <w:spacing w:before="320" w:after="120" w:line="288" w:lineRule="auto"/>
        <w:jc w:val="center"/>
        <w:outlineLvl w:val="1"/>
        <w:rPr>
          <w:rFonts w:asciiTheme="minorEastAsia" w:hAnsiTheme="minorEastAsia" w:eastAsiaTheme="minorEastAsia"/>
        </w:rPr>
      </w:pPr>
      <w:bookmarkStart w:id="99" w:name="_Toc235608189"/>
      <w:r>
        <w:rPr>
          <w:rFonts w:hint="eastAsia" w:ascii="黑体" w:hAnsi="黑体" w:eastAsia="黑体" w:cs="Arial"/>
          <w:szCs w:val="24"/>
        </w:rPr>
        <w:t>附表</w:t>
      </w:r>
      <w:r>
        <w:rPr>
          <w:rFonts w:ascii="黑体" w:hAnsi="黑体" w:eastAsia="黑体" w:cs="Arial"/>
          <w:szCs w:val="24"/>
        </w:rPr>
        <w:t>1</w:t>
      </w:r>
      <w:r>
        <w:rPr>
          <w:rFonts w:hint="eastAsia" w:ascii="黑体" w:hAnsi="黑体" w:eastAsia="黑体" w:cs="Arial"/>
          <w:szCs w:val="24"/>
        </w:rPr>
        <w:t xml:space="preserve">  软硬件交付物</w:t>
      </w:r>
      <w:r>
        <w:rPr>
          <w:rFonts w:ascii="黑体" w:hAnsi="黑体" w:eastAsia="黑体" w:cs="Arial"/>
          <w:szCs w:val="24"/>
        </w:rPr>
        <w:t>整体测试记录表</w:t>
      </w:r>
      <w:bookmarkEnd w:id="99"/>
    </w:p>
    <w:p>
      <w:pPr>
        <w:spacing w:before="0" w:after="80"/>
      </w:pPr>
      <w:r>
        <w:rPr>
          <w:rFonts w:ascii="宋体" w:hAnsi="宋体" w:eastAsia="宋体"/>
          <w:sz w:val="18"/>
        </w:rPr>
        <w:t>填写说明：实测结果填写实际数量或量化结果，并注明证据编号；合格判定填写“√/×”；通过项的问题描述、整改复测和复测判定栏填“/”或“无需复测”；不合格项填写缺陷编号、整改版本、日期及复测证据。</w:t>
      </w:r>
    </w:p>
    <w:tbl>
      <w:tblPr>
        <w:tblStyle w:val="33"/>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 w:type="dxa"/>
          <w:bottom w:w="0" w:type="dxa"/>
          <w:right w:w="10" w:type="dxa"/>
        </w:tblCellMar>
      </w:tblPr>
      <w:tblGrid>
        <w:gridCol w:w="567"/>
        <w:gridCol w:w="1115"/>
        <w:gridCol w:w="992"/>
        <w:gridCol w:w="1271"/>
        <w:gridCol w:w="3445"/>
        <w:gridCol w:w="802"/>
        <w:gridCol w:w="1654"/>
        <w:gridCol w:w="1715"/>
        <w:gridCol w:w="1036"/>
        <w:gridCol w:w="1036"/>
        <w:gridCol w:w="567"/>
      </w:tblGrid>
      <w:tr w14:paraId="4EF1029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909" w:hRule="atLeast"/>
          <w:tblHeader/>
        </w:trPr>
        <w:tc>
          <w:tcPr>
            <w:tcW w:w="0" w:type="auto"/>
            <w:tcBorders>
              <w:top w:val="single" w:color="auto" w:sz="12" w:space="0"/>
              <w:bottom w:val="single" w:color="auto" w:sz="12" w:space="0"/>
            </w:tcBorders>
            <w:tcMar>
              <w:top w:w="60" w:type="dxa"/>
              <w:left w:w="120" w:type="dxa"/>
              <w:bottom w:w="30" w:type="dxa"/>
              <w:right w:w="120" w:type="dxa"/>
            </w:tcMar>
            <w:vAlign w:val="center"/>
          </w:tcPr>
          <w:p w14:paraId="3EE80ACB">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序号</w:t>
            </w:r>
          </w:p>
        </w:tc>
        <w:tc>
          <w:tcPr>
            <w:tcW w:w="1114" w:type="dxa"/>
            <w:tcBorders>
              <w:top w:val="single" w:color="auto" w:sz="12" w:space="0"/>
              <w:bottom w:val="single" w:color="auto" w:sz="12" w:space="0"/>
            </w:tcBorders>
            <w:tcMar>
              <w:top w:w="60" w:type="dxa"/>
              <w:left w:w="120" w:type="dxa"/>
              <w:bottom w:w="30" w:type="dxa"/>
              <w:right w:w="120" w:type="dxa"/>
            </w:tcMar>
            <w:vAlign w:val="center"/>
          </w:tcPr>
          <w:p w14:paraId="66F2D50A">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测试模块</w:t>
            </w:r>
          </w:p>
        </w:tc>
        <w:tc>
          <w:tcPr>
            <w:tcW w:w="991" w:type="dxa"/>
            <w:tcBorders>
              <w:top w:val="single" w:color="auto" w:sz="12" w:space="0"/>
              <w:bottom w:val="single" w:color="auto" w:sz="12" w:space="0"/>
            </w:tcBorders>
            <w:tcMar>
              <w:top w:w="60" w:type="dxa"/>
              <w:left w:w="120" w:type="dxa"/>
              <w:bottom w:w="30" w:type="dxa"/>
              <w:right w:w="120" w:type="dxa"/>
            </w:tcMar>
            <w:vAlign w:val="center"/>
          </w:tcPr>
          <w:p w14:paraId="0CE3C737">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测试用例编号</w:t>
            </w:r>
          </w:p>
        </w:tc>
        <w:tc>
          <w:tcPr>
            <w:tcW w:w="0" w:type="auto"/>
            <w:tcBorders>
              <w:top w:val="single" w:color="auto" w:sz="12" w:space="0"/>
              <w:bottom w:val="single" w:color="auto" w:sz="12" w:space="0"/>
            </w:tcBorders>
            <w:tcMar>
              <w:top w:w="60" w:type="dxa"/>
              <w:left w:w="120" w:type="dxa"/>
              <w:bottom w:w="30" w:type="dxa"/>
              <w:right w:w="120" w:type="dxa"/>
            </w:tcMar>
            <w:vAlign w:val="center"/>
          </w:tcPr>
          <w:p w14:paraId="195E2FA5">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测试内容简述</w:t>
            </w:r>
          </w:p>
        </w:tc>
        <w:tc>
          <w:tcPr>
            <w:tcW w:w="0" w:type="auto"/>
            <w:tcBorders>
              <w:top w:val="single" w:color="auto" w:sz="12" w:space="0"/>
              <w:bottom w:val="single" w:color="auto" w:sz="12" w:space="0"/>
            </w:tcBorders>
            <w:tcMar>
              <w:top w:w="60" w:type="dxa"/>
              <w:left w:w="120" w:type="dxa"/>
              <w:bottom w:w="30" w:type="dxa"/>
              <w:right w:w="120" w:type="dxa"/>
            </w:tcMar>
            <w:vAlign w:val="center"/>
          </w:tcPr>
          <w:p w14:paraId="4D569C4A">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协议要求指标</w:t>
            </w:r>
          </w:p>
        </w:tc>
        <w:tc>
          <w:tcPr>
            <w:tcW w:w="0" w:type="auto"/>
            <w:tcBorders>
              <w:top w:val="single" w:color="auto" w:sz="12" w:space="0"/>
              <w:bottom w:val="single" w:color="auto" w:sz="12" w:space="0"/>
            </w:tcBorders>
            <w:tcMar>
              <w:top w:w="60" w:type="dxa"/>
              <w:left w:w="120" w:type="dxa"/>
              <w:bottom w:w="30" w:type="dxa"/>
              <w:right w:w="120" w:type="dxa"/>
            </w:tcMar>
            <w:vAlign w:val="center"/>
          </w:tcPr>
          <w:p w14:paraId="0EB6AA70">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实测结果</w:t>
            </w:r>
          </w:p>
        </w:tc>
        <w:tc>
          <w:tcPr>
            <w:tcW w:w="0" w:type="auto"/>
            <w:tcBorders>
              <w:top w:val="single" w:color="auto" w:sz="12" w:space="0"/>
              <w:bottom w:val="single" w:color="auto" w:sz="12" w:space="0"/>
            </w:tcBorders>
            <w:tcMar>
              <w:top w:w="60" w:type="dxa"/>
              <w:left w:w="120" w:type="dxa"/>
              <w:bottom w:w="30" w:type="dxa"/>
              <w:right w:w="120" w:type="dxa"/>
            </w:tcMar>
            <w:vAlign w:val="center"/>
          </w:tcPr>
          <w:p w14:paraId="10B53F37">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是否合格（√/×）</w:t>
            </w:r>
          </w:p>
        </w:tc>
        <w:tc>
          <w:tcPr>
            <w:tcW w:w="0" w:type="auto"/>
            <w:tcBorders>
              <w:top w:val="single" w:color="auto" w:sz="12" w:space="0"/>
              <w:bottom w:val="single" w:color="auto" w:sz="12" w:space="0"/>
            </w:tcBorders>
            <w:tcMar>
              <w:top w:w="60" w:type="dxa"/>
              <w:left w:w="120" w:type="dxa"/>
              <w:bottom w:w="30" w:type="dxa"/>
              <w:right w:w="120" w:type="dxa"/>
            </w:tcMar>
            <w:vAlign w:val="center"/>
          </w:tcPr>
          <w:p w14:paraId="1446E11F">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问题描述（不合格填写）</w:t>
            </w:r>
          </w:p>
        </w:tc>
        <w:tc>
          <w:tcPr>
            <w:tcW w:w="0" w:type="auto"/>
            <w:tcBorders>
              <w:top w:val="single" w:color="auto" w:sz="12" w:space="0"/>
              <w:bottom w:val="single" w:color="auto" w:sz="12" w:space="0"/>
            </w:tcBorders>
            <w:tcMar>
              <w:top w:w="60" w:type="dxa"/>
              <w:left w:w="120" w:type="dxa"/>
              <w:bottom w:w="30" w:type="dxa"/>
              <w:right w:w="120" w:type="dxa"/>
            </w:tcMar>
            <w:vAlign w:val="center"/>
          </w:tcPr>
          <w:p w14:paraId="7E372851">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整改复测记录</w:t>
            </w:r>
          </w:p>
        </w:tc>
        <w:tc>
          <w:tcPr>
            <w:tcW w:w="0" w:type="auto"/>
            <w:tcBorders>
              <w:top w:val="single" w:color="auto" w:sz="12" w:space="0"/>
              <w:bottom w:val="single" w:color="auto" w:sz="12" w:space="0"/>
            </w:tcBorders>
            <w:tcMar>
              <w:top w:w="60" w:type="dxa"/>
              <w:left w:w="120" w:type="dxa"/>
              <w:bottom w:w="30" w:type="dxa"/>
              <w:right w:w="120" w:type="dxa"/>
            </w:tcMar>
            <w:vAlign w:val="center"/>
          </w:tcPr>
          <w:p w14:paraId="2512A543">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复测合格判定</w:t>
            </w:r>
          </w:p>
        </w:tc>
        <w:tc>
          <w:tcPr>
            <w:tcW w:w="0" w:type="auto"/>
            <w:tcBorders>
              <w:top w:val="single" w:color="auto" w:sz="12" w:space="0"/>
              <w:bottom w:val="single" w:color="auto" w:sz="12" w:space="0"/>
            </w:tcBorders>
            <w:tcMar>
              <w:top w:w="60" w:type="dxa"/>
              <w:left w:w="120" w:type="dxa"/>
              <w:bottom w:w="30" w:type="dxa"/>
              <w:right w:w="120" w:type="dxa"/>
            </w:tcMar>
            <w:vAlign w:val="center"/>
          </w:tcPr>
          <w:p w14:paraId="575ABC27">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备注</w:t>
            </w:r>
          </w:p>
        </w:tc>
      </w:tr>
      <w:tr w14:paraId="5533062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1134" w:hRule="atLeast"/>
          <w:tblHeader/>
        </w:trPr>
        <w:tc>
          <w:tcPr>
            <w:tcW w:w="0" w:type="auto"/>
            <w:tcBorders>
              <w:top w:val="single" w:color="auto" w:sz="12" w:space="0"/>
            </w:tcBorders>
            <w:tcMar>
              <w:top w:w="60" w:type="dxa"/>
              <w:left w:w="120" w:type="dxa"/>
              <w:bottom w:w="30" w:type="dxa"/>
              <w:right w:w="120" w:type="dxa"/>
            </w:tcMar>
            <w:vAlign w:val="center"/>
          </w:tcPr>
          <w:p w14:paraId="0EFCBC83">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1</w:t>
            </w:r>
          </w:p>
        </w:tc>
        <w:tc>
          <w:tcPr>
            <w:tcW w:w="1114" w:type="dxa"/>
            <w:tcBorders>
              <w:top w:val="single" w:color="auto" w:sz="12" w:space="0"/>
            </w:tcBorders>
            <w:tcMar>
              <w:top w:w="60" w:type="dxa"/>
              <w:left w:w="120" w:type="dxa"/>
              <w:bottom w:w="30" w:type="dxa"/>
              <w:right w:w="120" w:type="dxa"/>
            </w:tcMar>
            <w:vAlign w:val="center"/>
          </w:tcPr>
          <w:p w14:paraId="10D8B1C7">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文档类</w:t>
            </w:r>
          </w:p>
        </w:tc>
        <w:tc>
          <w:tcPr>
            <w:tcW w:w="991" w:type="dxa"/>
            <w:tcBorders>
              <w:top w:val="single" w:color="auto" w:sz="12" w:space="0"/>
            </w:tcBorders>
            <w:tcMar>
              <w:top w:w="60" w:type="dxa"/>
              <w:left w:w="120" w:type="dxa"/>
              <w:bottom w:w="30" w:type="dxa"/>
              <w:right w:w="120" w:type="dxa"/>
            </w:tcMar>
            <w:vAlign w:val="center"/>
          </w:tcPr>
          <w:p w14:paraId="6428DE02">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1-1</w:t>
            </w:r>
          </w:p>
        </w:tc>
        <w:tc>
          <w:tcPr>
            <w:tcW w:w="0" w:type="auto"/>
            <w:tcBorders>
              <w:top w:val="single" w:color="auto" w:sz="12" w:space="0"/>
            </w:tcBorders>
            <w:tcMar>
              <w:top w:w="60" w:type="dxa"/>
              <w:left w:w="120" w:type="dxa"/>
              <w:bottom w:w="30" w:type="dxa"/>
              <w:right w:w="120" w:type="dxa"/>
            </w:tcMar>
            <w:vAlign w:val="center"/>
          </w:tcPr>
          <w:p w14:paraId="0ED9CDD8">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文档完整性</w:t>
            </w:r>
          </w:p>
        </w:tc>
        <w:tc>
          <w:tcPr>
            <w:tcW w:w="0" w:type="auto"/>
            <w:tcBorders>
              <w:top w:val="single" w:color="auto" w:sz="12" w:space="0"/>
            </w:tcBorders>
            <w:tcMar>
              <w:top w:w="60" w:type="dxa"/>
              <w:left w:w="120" w:type="dxa"/>
              <w:bottom w:w="30" w:type="dxa"/>
              <w:right w:w="120" w:type="dxa"/>
            </w:tcMar>
            <w:vAlign w:val="center"/>
          </w:tcPr>
          <w:p w14:paraId="54BA8626">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3份研究报告、全套验收资料、专利受理文件齐全</w:t>
            </w:r>
          </w:p>
        </w:tc>
        <w:tc>
          <w:tcPr>
            <w:tcW w:w="0" w:type="auto"/>
            <w:tcBorders>
              <w:top w:val="single" w:color="auto" w:sz="12" w:space="0"/>
            </w:tcBorders>
            <w:tcMar>
              <w:top w:w="60" w:type="dxa"/>
              <w:left w:w="120" w:type="dxa"/>
              <w:bottom w:w="30" w:type="dxa"/>
              <w:right w:w="120" w:type="dxa"/>
            </w:tcMar>
            <w:vAlign w:val="center"/>
          </w:tcPr>
          <w:p w14:paraId="12B93FDE">
            <w:pPr>
              <w:spacing w:before="120" w:after="120" w:line="288" w:lineRule="auto"/>
              <w:rPr>
                <w:rFonts w:asciiTheme="minorEastAsia" w:hAnsiTheme="minorEastAsia" w:eastAsiaTheme="minorEastAsia"/>
                <w:sz w:val="21"/>
                <w:szCs w:val="21"/>
              </w:rPr>
            </w:pPr>
          </w:p>
        </w:tc>
        <w:tc>
          <w:tcPr>
            <w:tcW w:w="0" w:type="auto"/>
            <w:tcBorders>
              <w:top w:val="single" w:color="auto" w:sz="12" w:space="0"/>
            </w:tcBorders>
            <w:tcMar>
              <w:top w:w="60" w:type="dxa"/>
              <w:left w:w="120" w:type="dxa"/>
              <w:bottom w:w="30" w:type="dxa"/>
              <w:right w:w="120" w:type="dxa"/>
            </w:tcMar>
            <w:vAlign w:val="center"/>
          </w:tcPr>
          <w:p w14:paraId="67D3D5E1">
            <w:pPr>
              <w:spacing w:before="120" w:after="120" w:line="288" w:lineRule="auto"/>
              <w:rPr>
                <w:rFonts w:asciiTheme="minorEastAsia" w:hAnsiTheme="minorEastAsia" w:eastAsiaTheme="minorEastAsia"/>
                <w:sz w:val="21"/>
                <w:szCs w:val="21"/>
              </w:rPr>
            </w:pPr>
          </w:p>
        </w:tc>
        <w:tc>
          <w:tcPr>
            <w:tcW w:w="0" w:type="auto"/>
            <w:tcBorders>
              <w:top w:val="single" w:color="auto" w:sz="12" w:space="0"/>
            </w:tcBorders>
            <w:tcMar>
              <w:top w:w="60" w:type="dxa"/>
              <w:left w:w="120" w:type="dxa"/>
              <w:bottom w:w="30" w:type="dxa"/>
              <w:right w:w="120" w:type="dxa"/>
            </w:tcMar>
            <w:vAlign w:val="center"/>
          </w:tcPr>
          <w:p w14:paraId="44C0F55A">
            <w:pPr>
              <w:spacing w:before="120" w:after="120" w:line="288" w:lineRule="auto"/>
              <w:rPr>
                <w:rFonts w:asciiTheme="minorEastAsia" w:hAnsiTheme="minorEastAsia" w:eastAsiaTheme="minorEastAsia"/>
                <w:sz w:val="21"/>
                <w:szCs w:val="21"/>
              </w:rPr>
            </w:pPr>
          </w:p>
        </w:tc>
        <w:tc>
          <w:tcPr>
            <w:tcW w:w="0" w:type="auto"/>
            <w:tcBorders>
              <w:top w:val="single" w:color="auto" w:sz="12" w:space="0"/>
            </w:tcBorders>
            <w:tcMar>
              <w:top w:w="60" w:type="dxa"/>
              <w:left w:w="120" w:type="dxa"/>
              <w:bottom w:w="30" w:type="dxa"/>
              <w:right w:w="120" w:type="dxa"/>
            </w:tcMar>
            <w:vAlign w:val="center"/>
          </w:tcPr>
          <w:p w14:paraId="399144A7">
            <w:pPr>
              <w:spacing w:before="120" w:after="120" w:line="288" w:lineRule="auto"/>
              <w:rPr>
                <w:rFonts w:asciiTheme="minorEastAsia" w:hAnsiTheme="minorEastAsia" w:eastAsiaTheme="minorEastAsia"/>
                <w:sz w:val="21"/>
                <w:szCs w:val="21"/>
              </w:rPr>
            </w:pPr>
          </w:p>
        </w:tc>
        <w:tc>
          <w:tcPr>
            <w:tcW w:w="0" w:type="auto"/>
            <w:tcBorders>
              <w:top w:val="single" w:color="auto" w:sz="12" w:space="0"/>
            </w:tcBorders>
            <w:tcMar>
              <w:top w:w="60" w:type="dxa"/>
              <w:left w:w="120" w:type="dxa"/>
              <w:bottom w:w="30" w:type="dxa"/>
              <w:right w:w="120" w:type="dxa"/>
            </w:tcMar>
            <w:vAlign w:val="center"/>
          </w:tcPr>
          <w:p w14:paraId="15039509">
            <w:pPr>
              <w:spacing w:before="120" w:after="120" w:line="288" w:lineRule="auto"/>
              <w:rPr>
                <w:rFonts w:asciiTheme="minorEastAsia" w:hAnsiTheme="minorEastAsia" w:eastAsiaTheme="minorEastAsia"/>
                <w:sz w:val="21"/>
                <w:szCs w:val="21"/>
              </w:rPr>
            </w:pPr>
          </w:p>
        </w:tc>
        <w:tc>
          <w:tcPr>
            <w:tcW w:w="0" w:type="auto"/>
            <w:tcBorders>
              <w:top w:val="single" w:color="auto" w:sz="12" w:space="0"/>
            </w:tcBorders>
            <w:tcMar>
              <w:top w:w="60" w:type="dxa"/>
              <w:left w:w="120" w:type="dxa"/>
              <w:bottom w:w="30" w:type="dxa"/>
              <w:right w:w="120" w:type="dxa"/>
            </w:tcMar>
            <w:vAlign w:val="center"/>
          </w:tcPr>
          <w:p w14:paraId="45792FFE">
            <w:pPr>
              <w:spacing w:before="120" w:after="120" w:line="288" w:lineRule="auto"/>
              <w:rPr>
                <w:rFonts w:asciiTheme="minorEastAsia" w:hAnsiTheme="minorEastAsia" w:eastAsiaTheme="minorEastAsia"/>
                <w:sz w:val="21"/>
                <w:szCs w:val="21"/>
              </w:rPr>
            </w:pPr>
          </w:p>
        </w:tc>
      </w:tr>
      <w:tr w14:paraId="7A108CA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1134" w:hRule="atLeast"/>
          <w:tblHeader/>
        </w:trPr>
        <w:tc>
          <w:tcPr>
            <w:tcW w:w="0" w:type="auto"/>
            <w:tcMar>
              <w:top w:w="60" w:type="dxa"/>
              <w:left w:w="120" w:type="dxa"/>
              <w:bottom w:w="30" w:type="dxa"/>
              <w:right w:w="120" w:type="dxa"/>
            </w:tcMar>
            <w:vAlign w:val="center"/>
          </w:tcPr>
          <w:p w14:paraId="2180E390">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2</w:t>
            </w:r>
          </w:p>
        </w:tc>
        <w:tc>
          <w:tcPr>
            <w:tcW w:w="1114" w:type="dxa"/>
            <w:tcMar>
              <w:top w:w="60" w:type="dxa"/>
              <w:left w:w="120" w:type="dxa"/>
              <w:bottom w:w="30" w:type="dxa"/>
              <w:right w:w="120" w:type="dxa"/>
            </w:tcMar>
            <w:vAlign w:val="center"/>
          </w:tcPr>
          <w:p w14:paraId="68A6BE69">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文档类</w:t>
            </w:r>
          </w:p>
        </w:tc>
        <w:tc>
          <w:tcPr>
            <w:tcW w:w="991" w:type="dxa"/>
            <w:tcMar>
              <w:top w:w="60" w:type="dxa"/>
              <w:left w:w="120" w:type="dxa"/>
              <w:bottom w:w="30" w:type="dxa"/>
              <w:right w:w="120" w:type="dxa"/>
            </w:tcMar>
            <w:vAlign w:val="center"/>
          </w:tcPr>
          <w:p w14:paraId="5FE3BDB3">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1-2</w:t>
            </w:r>
          </w:p>
        </w:tc>
        <w:tc>
          <w:tcPr>
            <w:tcW w:w="0" w:type="auto"/>
            <w:tcMar>
              <w:top w:w="60" w:type="dxa"/>
              <w:left w:w="120" w:type="dxa"/>
              <w:bottom w:w="30" w:type="dxa"/>
              <w:right w:w="120" w:type="dxa"/>
            </w:tcMar>
            <w:vAlign w:val="center"/>
          </w:tcPr>
          <w:p w14:paraId="3EF16A06">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文档内容合规性</w:t>
            </w:r>
          </w:p>
        </w:tc>
        <w:tc>
          <w:tcPr>
            <w:tcW w:w="0" w:type="auto"/>
            <w:tcMar>
              <w:top w:w="60" w:type="dxa"/>
              <w:left w:w="120" w:type="dxa"/>
              <w:bottom w:w="30" w:type="dxa"/>
              <w:right w:w="120" w:type="dxa"/>
            </w:tcMar>
            <w:vAlign w:val="center"/>
          </w:tcPr>
          <w:p w14:paraId="4E7D3488">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覆盖4维场景、4 类任务、3类影响因素、信任分级≥5 级</w:t>
            </w:r>
          </w:p>
        </w:tc>
        <w:tc>
          <w:tcPr>
            <w:tcW w:w="0" w:type="auto"/>
            <w:tcMar>
              <w:top w:w="60" w:type="dxa"/>
              <w:left w:w="120" w:type="dxa"/>
              <w:bottom w:w="30" w:type="dxa"/>
              <w:right w:w="120" w:type="dxa"/>
            </w:tcMar>
            <w:vAlign w:val="center"/>
          </w:tcPr>
          <w:p w14:paraId="345522C5">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41239F7B">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0EAA0934">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C2FC95D">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404CB479">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59B46EEE">
            <w:pPr>
              <w:spacing w:before="120" w:after="120" w:line="288" w:lineRule="auto"/>
              <w:rPr>
                <w:rFonts w:asciiTheme="minorEastAsia" w:hAnsiTheme="minorEastAsia" w:eastAsiaTheme="minorEastAsia"/>
                <w:sz w:val="21"/>
                <w:szCs w:val="21"/>
              </w:rPr>
            </w:pPr>
          </w:p>
        </w:tc>
      </w:tr>
      <w:tr w14:paraId="10B3D97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1134" w:hRule="atLeast"/>
          <w:tblHeader/>
        </w:trPr>
        <w:tc>
          <w:tcPr>
            <w:tcW w:w="0" w:type="auto"/>
            <w:tcMar>
              <w:top w:w="60" w:type="dxa"/>
              <w:left w:w="120" w:type="dxa"/>
              <w:bottom w:w="30" w:type="dxa"/>
              <w:right w:w="120" w:type="dxa"/>
            </w:tcMar>
            <w:vAlign w:val="center"/>
          </w:tcPr>
          <w:p w14:paraId="67F0EDF5">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3</w:t>
            </w:r>
          </w:p>
        </w:tc>
        <w:tc>
          <w:tcPr>
            <w:tcW w:w="1114" w:type="dxa"/>
            <w:tcMar>
              <w:top w:w="60" w:type="dxa"/>
              <w:left w:w="120" w:type="dxa"/>
              <w:bottom w:w="30" w:type="dxa"/>
              <w:right w:w="120" w:type="dxa"/>
            </w:tcMar>
            <w:vAlign w:val="center"/>
          </w:tcPr>
          <w:p w14:paraId="20E5C39F">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文档类</w:t>
            </w:r>
          </w:p>
        </w:tc>
        <w:tc>
          <w:tcPr>
            <w:tcW w:w="991" w:type="dxa"/>
            <w:tcMar>
              <w:top w:w="60" w:type="dxa"/>
              <w:left w:w="120" w:type="dxa"/>
              <w:bottom w:w="30" w:type="dxa"/>
              <w:right w:w="120" w:type="dxa"/>
            </w:tcMar>
            <w:vAlign w:val="center"/>
          </w:tcPr>
          <w:p w14:paraId="298E68A7">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1-3</w:t>
            </w:r>
          </w:p>
        </w:tc>
        <w:tc>
          <w:tcPr>
            <w:tcW w:w="0" w:type="auto"/>
            <w:tcMar>
              <w:top w:w="60" w:type="dxa"/>
              <w:left w:w="120" w:type="dxa"/>
              <w:bottom w:w="30" w:type="dxa"/>
              <w:right w:w="120" w:type="dxa"/>
            </w:tcMar>
            <w:vAlign w:val="center"/>
          </w:tcPr>
          <w:p w14:paraId="5751A9DB">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文档格式规范</w:t>
            </w:r>
          </w:p>
        </w:tc>
        <w:tc>
          <w:tcPr>
            <w:tcW w:w="0" w:type="auto"/>
            <w:tcMar>
              <w:top w:w="60" w:type="dxa"/>
              <w:left w:w="120" w:type="dxa"/>
              <w:bottom w:w="30" w:type="dxa"/>
              <w:right w:w="120" w:type="dxa"/>
            </w:tcMar>
            <w:vAlign w:val="center"/>
          </w:tcPr>
          <w:p w14:paraId="72EE1291">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术语、图表、参数统一符合航空标准</w:t>
            </w:r>
          </w:p>
        </w:tc>
        <w:tc>
          <w:tcPr>
            <w:tcW w:w="0" w:type="auto"/>
            <w:tcMar>
              <w:top w:w="60" w:type="dxa"/>
              <w:left w:w="120" w:type="dxa"/>
              <w:bottom w:w="30" w:type="dxa"/>
              <w:right w:w="120" w:type="dxa"/>
            </w:tcMar>
            <w:vAlign w:val="center"/>
          </w:tcPr>
          <w:p w14:paraId="324B46FA">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0CEEB9DE">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3D5D3358">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3B878B90">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5A01EFEC">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175E1E0F">
            <w:pPr>
              <w:spacing w:before="120" w:after="120" w:line="288" w:lineRule="auto"/>
              <w:rPr>
                <w:rFonts w:asciiTheme="minorEastAsia" w:hAnsiTheme="minorEastAsia" w:eastAsiaTheme="minorEastAsia"/>
                <w:sz w:val="21"/>
                <w:szCs w:val="21"/>
              </w:rPr>
            </w:pPr>
          </w:p>
        </w:tc>
      </w:tr>
      <w:tr w14:paraId="483C24C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1134" w:hRule="atLeast"/>
          <w:tblHeader/>
        </w:trPr>
        <w:tc>
          <w:tcPr>
            <w:tcW w:w="0" w:type="auto"/>
            <w:tcMar>
              <w:top w:w="60" w:type="dxa"/>
              <w:left w:w="120" w:type="dxa"/>
              <w:bottom w:w="30" w:type="dxa"/>
              <w:right w:w="120" w:type="dxa"/>
            </w:tcMar>
            <w:vAlign w:val="center"/>
          </w:tcPr>
          <w:p w14:paraId="5EA9ECDD">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4</w:t>
            </w:r>
          </w:p>
        </w:tc>
        <w:tc>
          <w:tcPr>
            <w:tcW w:w="1114" w:type="dxa"/>
            <w:tcMar>
              <w:top w:w="60" w:type="dxa"/>
              <w:left w:w="120" w:type="dxa"/>
              <w:bottom w:w="30" w:type="dxa"/>
              <w:right w:w="120" w:type="dxa"/>
            </w:tcMar>
            <w:vAlign w:val="center"/>
          </w:tcPr>
          <w:p w14:paraId="37F0BD31">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算法程序</w:t>
            </w:r>
          </w:p>
        </w:tc>
        <w:tc>
          <w:tcPr>
            <w:tcW w:w="991" w:type="dxa"/>
            <w:tcMar>
              <w:top w:w="60" w:type="dxa"/>
              <w:left w:w="120" w:type="dxa"/>
              <w:bottom w:w="30" w:type="dxa"/>
              <w:right w:w="120" w:type="dxa"/>
            </w:tcMar>
            <w:vAlign w:val="center"/>
          </w:tcPr>
          <w:p w14:paraId="2996D1A6">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2-1</w:t>
            </w:r>
          </w:p>
        </w:tc>
        <w:tc>
          <w:tcPr>
            <w:tcW w:w="0" w:type="auto"/>
            <w:tcMar>
              <w:top w:w="60" w:type="dxa"/>
              <w:left w:w="120" w:type="dxa"/>
              <w:bottom w:w="30" w:type="dxa"/>
              <w:right w:w="120" w:type="dxa"/>
            </w:tcMar>
            <w:vAlign w:val="center"/>
          </w:tcPr>
          <w:p w14:paraId="19F5A6C6">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算法输入适配</w:t>
            </w:r>
          </w:p>
        </w:tc>
        <w:tc>
          <w:tcPr>
            <w:tcW w:w="0" w:type="auto"/>
            <w:tcMar>
              <w:top w:w="60" w:type="dxa"/>
              <w:left w:w="120" w:type="dxa"/>
              <w:bottom w:w="30" w:type="dxa"/>
              <w:right w:w="120" w:type="dxa"/>
            </w:tcMar>
            <w:vAlign w:val="center"/>
          </w:tcPr>
          <w:p w14:paraId="000BA8C4">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可正常读取多维空战工况数据，无截断报错</w:t>
            </w:r>
          </w:p>
        </w:tc>
        <w:tc>
          <w:tcPr>
            <w:tcW w:w="0" w:type="auto"/>
            <w:tcMar>
              <w:top w:w="60" w:type="dxa"/>
              <w:left w:w="120" w:type="dxa"/>
              <w:bottom w:w="30" w:type="dxa"/>
              <w:right w:w="120" w:type="dxa"/>
            </w:tcMar>
            <w:vAlign w:val="center"/>
          </w:tcPr>
          <w:p w14:paraId="5A560878">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318FD650">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761D7FB2">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64B8B830">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1D7EF244">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A20D29A">
            <w:pPr>
              <w:spacing w:before="120" w:after="120" w:line="288" w:lineRule="auto"/>
              <w:rPr>
                <w:rFonts w:asciiTheme="minorEastAsia" w:hAnsiTheme="minorEastAsia" w:eastAsiaTheme="minorEastAsia"/>
                <w:sz w:val="21"/>
                <w:szCs w:val="21"/>
              </w:rPr>
            </w:pPr>
          </w:p>
        </w:tc>
      </w:tr>
      <w:tr w14:paraId="560A00E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1134" w:hRule="atLeast"/>
          <w:tblHeader/>
        </w:trPr>
        <w:tc>
          <w:tcPr>
            <w:tcW w:w="0" w:type="auto"/>
            <w:tcMar>
              <w:top w:w="60" w:type="dxa"/>
              <w:left w:w="120" w:type="dxa"/>
              <w:bottom w:w="30" w:type="dxa"/>
              <w:right w:w="120" w:type="dxa"/>
            </w:tcMar>
            <w:vAlign w:val="center"/>
          </w:tcPr>
          <w:p w14:paraId="465ACC8A">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5</w:t>
            </w:r>
          </w:p>
        </w:tc>
        <w:tc>
          <w:tcPr>
            <w:tcW w:w="1114" w:type="dxa"/>
            <w:tcMar>
              <w:top w:w="60" w:type="dxa"/>
              <w:left w:w="120" w:type="dxa"/>
              <w:bottom w:w="30" w:type="dxa"/>
              <w:right w:w="120" w:type="dxa"/>
            </w:tcMar>
            <w:vAlign w:val="center"/>
          </w:tcPr>
          <w:p w14:paraId="2465AE77">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算法程序</w:t>
            </w:r>
          </w:p>
        </w:tc>
        <w:tc>
          <w:tcPr>
            <w:tcW w:w="991" w:type="dxa"/>
            <w:tcMar>
              <w:top w:w="60" w:type="dxa"/>
              <w:left w:w="120" w:type="dxa"/>
              <w:bottom w:w="30" w:type="dxa"/>
              <w:right w:w="120" w:type="dxa"/>
            </w:tcMar>
            <w:vAlign w:val="center"/>
          </w:tcPr>
          <w:p w14:paraId="6BE2C705">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2-2</w:t>
            </w:r>
          </w:p>
        </w:tc>
        <w:tc>
          <w:tcPr>
            <w:tcW w:w="0" w:type="auto"/>
            <w:tcMar>
              <w:top w:w="60" w:type="dxa"/>
              <w:left w:w="120" w:type="dxa"/>
              <w:bottom w:w="30" w:type="dxa"/>
              <w:right w:w="120" w:type="dxa"/>
            </w:tcMar>
            <w:vAlign w:val="center"/>
          </w:tcPr>
          <w:p w14:paraId="75FA0911">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影响因素量化输出</w:t>
            </w:r>
          </w:p>
        </w:tc>
        <w:tc>
          <w:tcPr>
            <w:tcW w:w="0" w:type="auto"/>
            <w:tcMar>
              <w:top w:w="60" w:type="dxa"/>
              <w:left w:w="120" w:type="dxa"/>
              <w:bottom w:w="30" w:type="dxa"/>
              <w:right w:w="120" w:type="dxa"/>
            </w:tcMar>
            <w:vAlign w:val="center"/>
          </w:tcPr>
          <w:p w14:paraId="143AD3EE">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可区分三类影响因素，输出信任量化权重</w:t>
            </w:r>
          </w:p>
        </w:tc>
        <w:tc>
          <w:tcPr>
            <w:tcW w:w="0" w:type="auto"/>
            <w:tcMar>
              <w:top w:w="60" w:type="dxa"/>
              <w:left w:w="120" w:type="dxa"/>
              <w:bottom w:w="30" w:type="dxa"/>
              <w:right w:w="120" w:type="dxa"/>
            </w:tcMar>
            <w:vAlign w:val="center"/>
          </w:tcPr>
          <w:p w14:paraId="2FE10397">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66537F2F">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C432B48">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7E030A4">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5EB6C1FE">
            <w:pPr>
              <w:spacing w:before="120" w:after="120" w:line="288" w:lineRule="auto"/>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43D12E1">
            <w:pPr>
              <w:spacing w:before="120" w:after="120" w:line="288" w:lineRule="auto"/>
              <w:rPr>
                <w:rFonts w:asciiTheme="minorEastAsia" w:hAnsiTheme="minorEastAsia" w:eastAsiaTheme="minorEastAsia"/>
                <w:sz w:val="21"/>
                <w:szCs w:val="21"/>
              </w:rPr>
            </w:pPr>
          </w:p>
        </w:tc>
      </w:tr>
      <w:tr w14:paraId="00A2D84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1134" w:hRule="atLeast"/>
          <w:tblHeader/>
        </w:trPr>
        <w:tc>
          <w:tcPr>
            <w:tcW w:w="0" w:type="auto"/>
            <w:tcMar>
              <w:top w:w="60" w:type="dxa"/>
              <w:left w:w="120" w:type="dxa"/>
              <w:bottom w:w="30" w:type="dxa"/>
              <w:right w:w="120" w:type="dxa"/>
            </w:tcMar>
            <w:vAlign w:val="center"/>
          </w:tcPr>
          <w:p w14:paraId="58D17C7A">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6</w:t>
            </w:r>
          </w:p>
        </w:tc>
        <w:tc>
          <w:tcPr>
            <w:tcW w:w="1114" w:type="dxa"/>
            <w:tcMar>
              <w:top w:w="60" w:type="dxa"/>
              <w:left w:w="120" w:type="dxa"/>
              <w:bottom w:w="30" w:type="dxa"/>
              <w:right w:w="120" w:type="dxa"/>
            </w:tcMar>
            <w:vAlign w:val="center"/>
          </w:tcPr>
          <w:p w14:paraId="77A136FF">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算法程序</w:t>
            </w:r>
          </w:p>
        </w:tc>
        <w:tc>
          <w:tcPr>
            <w:tcW w:w="991" w:type="dxa"/>
            <w:tcMar>
              <w:top w:w="60" w:type="dxa"/>
              <w:left w:w="120" w:type="dxa"/>
              <w:bottom w:w="30" w:type="dxa"/>
              <w:right w:w="120" w:type="dxa"/>
            </w:tcMar>
            <w:vAlign w:val="center"/>
          </w:tcPr>
          <w:p w14:paraId="7EC7DD4D">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2-3</w:t>
            </w:r>
          </w:p>
        </w:tc>
        <w:tc>
          <w:tcPr>
            <w:tcW w:w="0" w:type="auto"/>
            <w:tcMar>
              <w:top w:w="60" w:type="dxa"/>
              <w:left w:w="120" w:type="dxa"/>
              <w:bottom w:w="30" w:type="dxa"/>
              <w:right w:w="120" w:type="dxa"/>
            </w:tcMar>
            <w:vAlign w:val="center"/>
          </w:tcPr>
          <w:p w14:paraId="5481DF2A">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算法多工况稳定性</w:t>
            </w:r>
          </w:p>
        </w:tc>
        <w:tc>
          <w:tcPr>
            <w:tcW w:w="0" w:type="auto"/>
            <w:tcMar>
              <w:top w:w="60" w:type="dxa"/>
              <w:left w:w="120" w:type="dxa"/>
              <w:bottom w:w="30" w:type="dxa"/>
              <w:right w:w="120" w:type="dxa"/>
            </w:tcMar>
            <w:vAlign w:val="center"/>
          </w:tcPr>
          <w:p w14:paraId="155B2268">
            <w:pPr>
              <w:spacing w:before="120" w:after="120" w:line="288" w:lineRule="auto"/>
              <w:jc w:val="left"/>
              <w:rPr>
                <w:rFonts w:asciiTheme="minorEastAsia" w:hAnsiTheme="minorEastAsia" w:eastAsiaTheme="minorEastAsia"/>
                <w:sz w:val="21"/>
                <w:szCs w:val="21"/>
              </w:rPr>
            </w:pPr>
            <w:r>
              <w:rPr>
                <w:rFonts w:cs="Arial" w:asciiTheme="minorEastAsia" w:hAnsiTheme="minorEastAsia" w:eastAsiaTheme="minorEastAsia"/>
                <w:sz w:val="21"/>
                <w:szCs w:val="21"/>
              </w:rPr>
              <w:t>10组工况连续运行无崩溃、无逻辑跳变</w:t>
            </w:r>
          </w:p>
        </w:tc>
        <w:tc>
          <w:tcPr>
            <w:tcW w:w="0" w:type="auto"/>
            <w:tcMar>
              <w:top w:w="60" w:type="dxa"/>
              <w:left w:w="120" w:type="dxa"/>
              <w:bottom w:w="30" w:type="dxa"/>
              <w:right w:w="120" w:type="dxa"/>
            </w:tcMar>
            <w:vAlign w:val="center"/>
          </w:tcPr>
          <w:p w14:paraId="6443A295">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11C10DD1">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363BBCAE">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CC22A11">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FD49343">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092236F4">
            <w:pPr>
              <w:spacing w:before="120" w:after="120" w:line="288" w:lineRule="auto"/>
              <w:jc w:val="center"/>
              <w:rPr>
                <w:rFonts w:asciiTheme="minorEastAsia" w:hAnsiTheme="minorEastAsia" w:eastAsiaTheme="minorEastAsia"/>
                <w:sz w:val="21"/>
                <w:szCs w:val="21"/>
              </w:rPr>
            </w:pPr>
          </w:p>
        </w:tc>
      </w:tr>
      <w:tr w14:paraId="685FFFF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1134" w:hRule="atLeast"/>
          <w:tblHeader/>
        </w:trPr>
        <w:tc>
          <w:tcPr>
            <w:tcW w:w="0" w:type="auto"/>
            <w:tcMar>
              <w:top w:w="60" w:type="dxa"/>
              <w:left w:w="120" w:type="dxa"/>
              <w:bottom w:w="30" w:type="dxa"/>
              <w:right w:w="120" w:type="dxa"/>
            </w:tcMar>
            <w:vAlign w:val="center"/>
          </w:tcPr>
          <w:p w14:paraId="0250DB84">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7</w:t>
            </w:r>
          </w:p>
        </w:tc>
        <w:tc>
          <w:tcPr>
            <w:tcW w:w="1114" w:type="dxa"/>
            <w:tcMar>
              <w:top w:w="60" w:type="dxa"/>
              <w:left w:w="120" w:type="dxa"/>
              <w:bottom w:w="30" w:type="dxa"/>
              <w:right w:w="120" w:type="dxa"/>
            </w:tcMar>
            <w:vAlign w:val="center"/>
          </w:tcPr>
          <w:p w14:paraId="73020CC0">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算法程序</w:t>
            </w:r>
          </w:p>
        </w:tc>
        <w:tc>
          <w:tcPr>
            <w:tcW w:w="991" w:type="dxa"/>
            <w:tcMar>
              <w:top w:w="60" w:type="dxa"/>
              <w:left w:w="120" w:type="dxa"/>
              <w:bottom w:w="30" w:type="dxa"/>
              <w:right w:w="120" w:type="dxa"/>
            </w:tcMar>
            <w:vAlign w:val="center"/>
          </w:tcPr>
          <w:p w14:paraId="30B01720">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2-4</w:t>
            </w:r>
          </w:p>
        </w:tc>
        <w:tc>
          <w:tcPr>
            <w:tcW w:w="0" w:type="auto"/>
            <w:tcMar>
              <w:top w:w="60" w:type="dxa"/>
              <w:left w:w="120" w:type="dxa"/>
              <w:bottom w:w="30" w:type="dxa"/>
              <w:right w:w="120" w:type="dxa"/>
            </w:tcMar>
            <w:vAlign w:val="center"/>
          </w:tcPr>
          <w:p w14:paraId="6E73EB08">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平台接口对接</w:t>
            </w:r>
          </w:p>
        </w:tc>
        <w:tc>
          <w:tcPr>
            <w:tcW w:w="0" w:type="auto"/>
            <w:tcMar>
              <w:top w:w="60" w:type="dxa"/>
              <w:left w:w="120" w:type="dxa"/>
              <w:bottom w:w="30" w:type="dxa"/>
              <w:right w:w="120" w:type="dxa"/>
            </w:tcMar>
            <w:vAlign w:val="center"/>
          </w:tcPr>
          <w:p w14:paraId="700C8BE3">
            <w:pPr>
              <w:spacing w:before="120" w:after="120" w:line="288" w:lineRule="auto"/>
              <w:jc w:val="left"/>
              <w:rPr>
                <w:rFonts w:asciiTheme="minorEastAsia" w:hAnsiTheme="minorEastAsia" w:eastAsiaTheme="minorEastAsia"/>
                <w:sz w:val="21"/>
                <w:szCs w:val="21"/>
              </w:rPr>
            </w:pPr>
            <w:r>
              <w:rPr>
                <w:rFonts w:cs="Arial" w:asciiTheme="minorEastAsia" w:hAnsiTheme="minorEastAsia" w:eastAsiaTheme="minorEastAsia"/>
                <w:sz w:val="21"/>
                <w:szCs w:val="21"/>
              </w:rPr>
              <w:t>与交互试验平台实时互通采集数据</w:t>
            </w:r>
          </w:p>
        </w:tc>
        <w:tc>
          <w:tcPr>
            <w:tcW w:w="0" w:type="auto"/>
            <w:tcMar>
              <w:top w:w="60" w:type="dxa"/>
              <w:left w:w="120" w:type="dxa"/>
              <w:bottom w:w="30" w:type="dxa"/>
              <w:right w:w="120" w:type="dxa"/>
            </w:tcMar>
            <w:vAlign w:val="center"/>
          </w:tcPr>
          <w:p w14:paraId="2C5F7894">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65A19C02">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03EAD531">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630171D2">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497867E5">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B369788">
            <w:pPr>
              <w:spacing w:before="120" w:after="120" w:line="288" w:lineRule="auto"/>
              <w:jc w:val="center"/>
              <w:rPr>
                <w:rFonts w:asciiTheme="minorEastAsia" w:hAnsiTheme="minorEastAsia" w:eastAsiaTheme="minorEastAsia"/>
                <w:sz w:val="21"/>
                <w:szCs w:val="21"/>
              </w:rPr>
            </w:pPr>
          </w:p>
        </w:tc>
      </w:tr>
      <w:tr w14:paraId="4D84038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1134" w:hRule="atLeast"/>
          <w:tblHeader/>
        </w:trPr>
        <w:tc>
          <w:tcPr>
            <w:tcW w:w="0" w:type="auto"/>
            <w:tcMar>
              <w:top w:w="60" w:type="dxa"/>
              <w:left w:w="120" w:type="dxa"/>
              <w:bottom w:w="30" w:type="dxa"/>
              <w:right w:w="120" w:type="dxa"/>
            </w:tcMar>
            <w:vAlign w:val="center"/>
          </w:tcPr>
          <w:p w14:paraId="45EC86F8">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8</w:t>
            </w:r>
          </w:p>
        </w:tc>
        <w:tc>
          <w:tcPr>
            <w:tcW w:w="1114" w:type="dxa"/>
            <w:tcMar>
              <w:top w:w="60" w:type="dxa"/>
              <w:left w:w="120" w:type="dxa"/>
              <w:bottom w:w="30" w:type="dxa"/>
              <w:right w:w="120" w:type="dxa"/>
            </w:tcMar>
            <w:vAlign w:val="center"/>
          </w:tcPr>
          <w:p w14:paraId="1E02ADD0">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交互试验平台</w:t>
            </w:r>
          </w:p>
        </w:tc>
        <w:tc>
          <w:tcPr>
            <w:tcW w:w="991" w:type="dxa"/>
            <w:tcMar>
              <w:top w:w="60" w:type="dxa"/>
              <w:left w:w="120" w:type="dxa"/>
              <w:bottom w:w="30" w:type="dxa"/>
              <w:right w:w="120" w:type="dxa"/>
            </w:tcMar>
            <w:vAlign w:val="center"/>
          </w:tcPr>
          <w:p w14:paraId="67D2D69B">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3-1</w:t>
            </w:r>
          </w:p>
        </w:tc>
        <w:tc>
          <w:tcPr>
            <w:tcW w:w="0" w:type="auto"/>
            <w:tcMar>
              <w:top w:w="60" w:type="dxa"/>
              <w:left w:w="120" w:type="dxa"/>
              <w:bottom w:w="30" w:type="dxa"/>
              <w:right w:w="120" w:type="dxa"/>
            </w:tcMar>
            <w:vAlign w:val="center"/>
          </w:tcPr>
          <w:p w14:paraId="1E7FF48B">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三控制模式切换</w:t>
            </w:r>
          </w:p>
        </w:tc>
        <w:tc>
          <w:tcPr>
            <w:tcW w:w="0" w:type="auto"/>
            <w:tcMar>
              <w:top w:w="60" w:type="dxa"/>
              <w:left w:w="120" w:type="dxa"/>
              <w:bottom w:w="30" w:type="dxa"/>
              <w:right w:w="120" w:type="dxa"/>
            </w:tcMar>
            <w:vAlign w:val="center"/>
          </w:tcPr>
          <w:p w14:paraId="2DD5321E">
            <w:pPr>
              <w:spacing w:before="120" w:after="120" w:line="288" w:lineRule="auto"/>
              <w:jc w:val="left"/>
              <w:rPr>
                <w:rFonts w:asciiTheme="minorEastAsia" w:hAnsiTheme="minorEastAsia" w:eastAsiaTheme="minorEastAsia"/>
                <w:sz w:val="21"/>
                <w:szCs w:val="21"/>
              </w:rPr>
            </w:pPr>
            <w:r>
              <w:rPr>
                <w:rFonts w:cs="Arial" w:asciiTheme="minorEastAsia" w:hAnsiTheme="minorEastAsia" w:eastAsiaTheme="minorEastAsia"/>
                <w:sz w:val="21"/>
                <w:szCs w:val="21"/>
              </w:rPr>
              <w:t>支持手动/协同/自主，切换无冲突失效</w:t>
            </w:r>
          </w:p>
        </w:tc>
        <w:tc>
          <w:tcPr>
            <w:tcW w:w="0" w:type="auto"/>
            <w:tcMar>
              <w:top w:w="60" w:type="dxa"/>
              <w:left w:w="120" w:type="dxa"/>
              <w:bottom w:w="30" w:type="dxa"/>
              <w:right w:w="120" w:type="dxa"/>
            </w:tcMar>
            <w:vAlign w:val="center"/>
          </w:tcPr>
          <w:p w14:paraId="66F07686">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31FFD36A">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3E5E5017">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4333603E">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4FFF4DB">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0A61303B">
            <w:pPr>
              <w:spacing w:before="120" w:after="120" w:line="288" w:lineRule="auto"/>
              <w:jc w:val="center"/>
              <w:rPr>
                <w:rFonts w:asciiTheme="minorEastAsia" w:hAnsiTheme="minorEastAsia" w:eastAsiaTheme="minorEastAsia"/>
                <w:sz w:val="21"/>
                <w:szCs w:val="21"/>
              </w:rPr>
            </w:pPr>
          </w:p>
        </w:tc>
      </w:tr>
      <w:tr w14:paraId="5914363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1134" w:hRule="atLeast"/>
          <w:tblHeader/>
        </w:trPr>
        <w:tc>
          <w:tcPr>
            <w:tcW w:w="0" w:type="auto"/>
            <w:tcMar>
              <w:top w:w="60" w:type="dxa"/>
              <w:left w:w="120" w:type="dxa"/>
              <w:bottom w:w="30" w:type="dxa"/>
              <w:right w:w="120" w:type="dxa"/>
            </w:tcMar>
            <w:vAlign w:val="center"/>
          </w:tcPr>
          <w:p w14:paraId="5C881F71">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9</w:t>
            </w:r>
          </w:p>
        </w:tc>
        <w:tc>
          <w:tcPr>
            <w:tcW w:w="1114" w:type="dxa"/>
            <w:tcMar>
              <w:top w:w="60" w:type="dxa"/>
              <w:left w:w="120" w:type="dxa"/>
              <w:bottom w:w="30" w:type="dxa"/>
              <w:right w:w="120" w:type="dxa"/>
            </w:tcMar>
            <w:vAlign w:val="center"/>
          </w:tcPr>
          <w:p w14:paraId="6D2B243D">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交互试验平台</w:t>
            </w:r>
          </w:p>
        </w:tc>
        <w:tc>
          <w:tcPr>
            <w:tcW w:w="991" w:type="dxa"/>
            <w:tcMar>
              <w:top w:w="60" w:type="dxa"/>
              <w:left w:w="120" w:type="dxa"/>
              <w:bottom w:w="30" w:type="dxa"/>
              <w:right w:w="120" w:type="dxa"/>
            </w:tcMar>
            <w:vAlign w:val="center"/>
          </w:tcPr>
          <w:p w14:paraId="2B1A3178">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3-3</w:t>
            </w:r>
          </w:p>
        </w:tc>
        <w:tc>
          <w:tcPr>
            <w:tcW w:w="0" w:type="auto"/>
            <w:tcMar>
              <w:top w:w="60" w:type="dxa"/>
              <w:left w:w="120" w:type="dxa"/>
              <w:bottom w:w="30" w:type="dxa"/>
              <w:right w:w="120" w:type="dxa"/>
            </w:tcMar>
            <w:vAlign w:val="center"/>
          </w:tcPr>
          <w:p w14:paraId="26E8A56F">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多源数据同步采集</w:t>
            </w:r>
          </w:p>
        </w:tc>
        <w:tc>
          <w:tcPr>
            <w:tcW w:w="0" w:type="auto"/>
            <w:tcMar>
              <w:top w:w="60" w:type="dxa"/>
              <w:left w:w="120" w:type="dxa"/>
              <w:bottom w:w="30" w:type="dxa"/>
              <w:right w:w="120" w:type="dxa"/>
            </w:tcMar>
            <w:vAlign w:val="center"/>
          </w:tcPr>
          <w:p w14:paraId="461F48D3">
            <w:pPr>
              <w:spacing w:before="120" w:after="120" w:line="288" w:lineRule="auto"/>
              <w:jc w:val="left"/>
              <w:rPr>
                <w:rFonts w:asciiTheme="minorEastAsia" w:hAnsiTheme="minorEastAsia" w:eastAsiaTheme="minorEastAsia"/>
                <w:sz w:val="21"/>
                <w:szCs w:val="21"/>
              </w:rPr>
            </w:pPr>
            <w:r>
              <w:rPr>
                <w:rFonts w:cs="Arial" w:asciiTheme="minorEastAsia" w:hAnsiTheme="minorEastAsia" w:eastAsiaTheme="minorEastAsia"/>
                <w:sz w:val="21"/>
                <w:szCs w:val="21"/>
              </w:rPr>
              <w:t>全量数据时间戳对齐，无丢包时序错乱</w:t>
            </w:r>
          </w:p>
        </w:tc>
        <w:tc>
          <w:tcPr>
            <w:tcW w:w="0" w:type="auto"/>
            <w:tcMar>
              <w:top w:w="60" w:type="dxa"/>
              <w:left w:w="120" w:type="dxa"/>
              <w:bottom w:w="30" w:type="dxa"/>
              <w:right w:w="120" w:type="dxa"/>
            </w:tcMar>
            <w:vAlign w:val="center"/>
          </w:tcPr>
          <w:p w14:paraId="393994A7">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7108A7E0">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741D3B13">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0704E1A">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0F70FB36">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7C621032">
            <w:pPr>
              <w:spacing w:before="120" w:after="120" w:line="288" w:lineRule="auto"/>
              <w:jc w:val="center"/>
              <w:rPr>
                <w:rFonts w:asciiTheme="minorEastAsia" w:hAnsiTheme="minorEastAsia" w:eastAsiaTheme="minorEastAsia"/>
                <w:sz w:val="21"/>
                <w:szCs w:val="21"/>
              </w:rPr>
            </w:pPr>
          </w:p>
        </w:tc>
      </w:tr>
      <w:tr w14:paraId="68188A5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rPr>
          <w:cantSplit/>
          <w:trHeight w:val="1134" w:hRule="atLeast"/>
          <w:tblHeader/>
        </w:trPr>
        <w:tc>
          <w:tcPr>
            <w:tcW w:w="0" w:type="auto"/>
            <w:tcMar>
              <w:top w:w="60" w:type="dxa"/>
              <w:left w:w="120" w:type="dxa"/>
              <w:bottom w:w="30" w:type="dxa"/>
              <w:right w:w="120" w:type="dxa"/>
            </w:tcMar>
            <w:vAlign w:val="center"/>
          </w:tcPr>
          <w:p w14:paraId="7771A789">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10</w:t>
            </w:r>
          </w:p>
        </w:tc>
        <w:tc>
          <w:tcPr>
            <w:tcW w:w="1114" w:type="dxa"/>
            <w:tcMar>
              <w:top w:w="60" w:type="dxa"/>
              <w:left w:w="120" w:type="dxa"/>
              <w:bottom w:w="30" w:type="dxa"/>
              <w:right w:w="120" w:type="dxa"/>
            </w:tcMar>
            <w:vAlign w:val="center"/>
          </w:tcPr>
          <w:p w14:paraId="5E3529C1">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交互试验平台</w:t>
            </w:r>
          </w:p>
        </w:tc>
        <w:tc>
          <w:tcPr>
            <w:tcW w:w="991" w:type="dxa"/>
            <w:tcMar>
              <w:top w:w="60" w:type="dxa"/>
              <w:left w:w="120" w:type="dxa"/>
              <w:bottom w:w="30" w:type="dxa"/>
              <w:right w:w="120" w:type="dxa"/>
            </w:tcMar>
            <w:vAlign w:val="center"/>
          </w:tcPr>
          <w:p w14:paraId="388FBC09">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3-2</w:t>
            </w:r>
          </w:p>
        </w:tc>
        <w:tc>
          <w:tcPr>
            <w:tcW w:w="0" w:type="auto"/>
            <w:tcMar>
              <w:top w:w="60" w:type="dxa"/>
              <w:left w:w="120" w:type="dxa"/>
              <w:bottom w:w="30" w:type="dxa"/>
              <w:right w:w="120" w:type="dxa"/>
            </w:tcMar>
            <w:vAlign w:val="center"/>
          </w:tcPr>
          <w:p w14:paraId="7D2D86D3">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四类空战任务覆盖</w:t>
            </w:r>
          </w:p>
        </w:tc>
        <w:tc>
          <w:tcPr>
            <w:tcW w:w="0" w:type="auto"/>
            <w:tcMar>
              <w:top w:w="60" w:type="dxa"/>
              <w:left w:w="120" w:type="dxa"/>
              <w:bottom w:w="30" w:type="dxa"/>
              <w:right w:w="120" w:type="dxa"/>
            </w:tcMar>
            <w:vAlign w:val="center"/>
          </w:tcPr>
          <w:p w14:paraId="569A3986">
            <w:pPr>
              <w:spacing w:before="120" w:after="120" w:line="288" w:lineRule="auto"/>
              <w:jc w:val="left"/>
              <w:rPr>
                <w:rFonts w:asciiTheme="minorEastAsia" w:hAnsiTheme="minorEastAsia" w:eastAsiaTheme="minorEastAsia"/>
                <w:sz w:val="21"/>
                <w:szCs w:val="21"/>
              </w:rPr>
            </w:pPr>
            <w:r>
              <w:rPr>
                <w:rFonts w:cs="Arial" w:asciiTheme="minorEastAsia" w:hAnsiTheme="minorEastAsia" w:eastAsiaTheme="minorEastAsia"/>
                <w:sz w:val="21"/>
                <w:szCs w:val="21"/>
              </w:rPr>
              <w:t>完整支撑4类任务仿真，输出绩效指标</w:t>
            </w:r>
            <w:r>
              <w:rPr>
                <w:rStyle w:val="38"/>
                <w:rFonts w:asciiTheme="minorEastAsia" w:hAnsiTheme="minorEastAsia" w:eastAsiaTheme="minorEastAsia"/>
              </w:rPr>
            </w:r>
          </w:p>
        </w:tc>
        <w:tc>
          <w:tcPr>
            <w:tcW w:w="0" w:type="auto"/>
            <w:tcMar>
              <w:top w:w="60" w:type="dxa"/>
              <w:left w:w="120" w:type="dxa"/>
              <w:bottom w:w="30" w:type="dxa"/>
              <w:right w:w="120" w:type="dxa"/>
            </w:tcMar>
            <w:vAlign w:val="center"/>
          </w:tcPr>
          <w:p w14:paraId="759DA0AB">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3B29BBE7">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4B1A6974">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4F4C6D7E">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42115942">
            <w:pPr>
              <w:spacing w:before="120" w:after="120" w:line="288" w:lineRule="auto"/>
              <w:jc w:val="center"/>
              <w:rPr>
                <w:rFonts w:asciiTheme="minorEastAsia" w:hAnsiTheme="minorEastAsia" w:eastAsiaTheme="minorEastAsia"/>
                <w:sz w:val="21"/>
                <w:szCs w:val="21"/>
              </w:rPr>
            </w:pPr>
          </w:p>
        </w:tc>
        <w:tc>
          <w:tcPr>
            <w:tcW w:w="0" w:type="auto"/>
            <w:tcMar>
              <w:top w:w="60" w:type="dxa"/>
              <w:left w:w="120" w:type="dxa"/>
              <w:bottom w:w="30" w:type="dxa"/>
              <w:right w:w="120" w:type="dxa"/>
            </w:tcMar>
            <w:vAlign w:val="center"/>
          </w:tcPr>
          <w:p w14:paraId="2E9A14B1">
            <w:pPr>
              <w:spacing w:before="120" w:after="120" w:line="288" w:lineRule="auto"/>
              <w:jc w:val="center"/>
              <w:rPr>
                <w:rFonts w:asciiTheme="minorEastAsia" w:hAnsiTheme="minorEastAsia" w:eastAsiaTheme="minorEastAsia"/>
                <w:sz w:val="21"/>
                <w:szCs w:val="21"/>
              </w:rPr>
            </w:pPr>
          </w:p>
        </w:tc>
      </w:tr>
    </w:tbl>
    <w:p w14:paraId="1080F73E">
      <w:pPr>
        <w:spacing w:before="120" w:after="120" w:line="440" w:lineRule="exact"/>
        <w:rPr>
          <w:rFonts w:cs="Arial" w:asciiTheme="minorEastAsia" w:hAnsiTheme="minorEastAsia" w:eastAsiaTheme="minorEastAsia"/>
        </w:rPr>
      </w:pPr>
      <w:r>
        <w:rPr>
          <w:rFonts w:cs="Arial" w:asciiTheme="minorEastAsia" w:hAnsiTheme="minorEastAsia" w:eastAsiaTheme="minorEastAsia"/>
        </w:rPr>
        <w:t>测试综合结论：</w:t>
      </w:r>
    </w:p>
    <w:p w14:paraId="3E99B6C0">
      <w:pPr>
        <w:spacing w:before="120" w:after="120" w:line="440" w:lineRule="exact"/>
        <w:rPr>
          <w:rFonts w:cs="Arial" w:asciiTheme="minorEastAsia" w:hAnsiTheme="minorEastAsia" w:eastAsiaTheme="minorEastAsia"/>
          <w:u w:val="single"/>
        </w:rPr>
      </w:pPr>
      <w:r>
        <w:rPr>
          <w:rFonts w:cs="Arial" w:asciiTheme="minorEastAsia" w:hAnsiTheme="minorEastAsia" w:eastAsiaTheme="minorEastAsia"/>
        </w:rPr>
        <w:t>□ 全部测试项合格，通过验收测试</w:t>
      </w:r>
      <w:r>
        <w:rPr>
          <w:rFonts w:hint="eastAsia" w:cs="Arial" w:asciiTheme="minorEastAsia" w:hAnsiTheme="minorEastAsia" w:eastAsiaTheme="minorEastAsia"/>
        </w:rPr>
        <w:t xml:space="preserve">   </w:t>
      </w:r>
      <w:r>
        <w:rPr>
          <w:rFonts w:cs="Arial" w:asciiTheme="minorEastAsia" w:hAnsiTheme="minorEastAsia" w:eastAsiaTheme="minorEastAsia"/>
        </w:rPr>
        <w:t>□ 存在不合格项，需整改后复测</w:t>
      </w:r>
      <w:r>
        <w:rPr>
          <w:rFonts w:cs="Arial" w:asciiTheme="minorEastAsia" w:hAnsiTheme="minorEastAsia" w:eastAsiaTheme="minorEastAsia"/>
        </w:rPr>
        <w:br w:type="textWrapping"/>
      </w:r>
      <w:r>
        <w:rPr>
          <w:rFonts w:cs="Arial" w:asciiTheme="minorEastAsia" w:hAnsiTheme="minorEastAsia" w:eastAsiaTheme="minorEastAsia"/>
        </w:rPr>
        <w:t>测试负责人签字：</w:t>
      </w:r>
      <w:r>
        <w:rPr>
          <w:rFonts w:hint="eastAsia" w:cs="Arial" w:asciiTheme="minorEastAsia" w:hAnsiTheme="minorEastAsia" w:eastAsiaTheme="minorEastAsia"/>
          <w:u w:val="single"/>
        </w:rPr>
        <w:t xml:space="preserve">    </w:t>
      </w:r>
      <w:r>
        <w:rPr>
          <w:rFonts w:cs="Arial" w:asciiTheme="minorEastAsia" w:hAnsiTheme="minorEastAsia" w:eastAsiaTheme="minorEastAsia"/>
        </w:rPr>
        <w:t>日期：</w:t>
      </w:r>
      <w:r>
        <w:rPr>
          <w:rFonts w:hint="eastAsia" w:cs="Arial" w:asciiTheme="minorEastAsia" w:hAnsiTheme="minorEastAsia" w:eastAsiaTheme="minorEastAsia"/>
          <w:u w:val="single"/>
        </w:rPr>
        <w:t xml:space="preserve">      </w:t>
      </w:r>
      <w:r>
        <w:rPr>
          <w:rFonts w:cs="Arial" w:asciiTheme="minorEastAsia" w:hAnsiTheme="minorEastAsia" w:eastAsiaTheme="minorEastAsia"/>
        </w:rPr>
        <w:t>乙方陪同人员签字：</w:t>
      </w:r>
      <w:r>
        <w:rPr>
          <w:rFonts w:hint="eastAsia" w:cs="Arial" w:asciiTheme="minorEastAsia" w:hAnsiTheme="minorEastAsia" w:eastAsiaTheme="minorEastAsia"/>
          <w:u w:val="single"/>
        </w:rPr>
        <w:t xml:space="preserve">       </w:t>
      </w:r>
      <w:r>
        <w:rPr>
          <w:rFonts w:cs="Arial" w:asciiTheme="minorEastAsia" w:hAnsiTheme="minorEastAsia" w:eastAsiaTheme="minorEastAsia"/>
        </w:rPr>
        <w:t>日期：</w:t>
      </w:r>
      <w:r>
        <w:rPr>
          <w:rFonts w:hint="eastAsia" w:cs="Arial" w:asciiTheme="minorEastAsia" w:hAnsiTheme="minorEastAsia" w:eastAsiaTheme="minorEastAsia"/>
          <w:u w:val="single"/>
        </w:rPr>
        <w:t xml:space="preserve">         </w:t>
      </w:r>
    </w:p>
    <w:p w14:paraId="2A04CA8E">
      <w:pPr>
        <w:widowControl/>
        <w:adjustRightInd/>
        <w:jc w:val="left"/>
        <w:rPr>
          <w:rFonts w:cs="Arial" w:asciiTheme="minorEastAsia" w:hAnsiTheme="minorEastAsia" w:eastAsiaTheme="minorEastAsia"/>
          <w:u w:val="single"/>
        </w:rPr>
      </w:pPr>
      <w:r>
        <w:rPr>
          <w:rFonts w:cs="Arial" w:asciiTheme="minorEastAsia" w:hAnsiTheme="minorEastAsia" w:eastAsiaTheme="minorEastAsia"/>
          <w:u w:val="single"/>
        </w:rPr>
        <w:br w:type="page"/>
      </w:r>
    </w:p>
    <w:p w14:paraId="14DB6528">
      <w:pPr>
        <w:spacing w:line="440" w:lineRule="exact"/>
        <w:rPr>
          <w:rFonts w:cs="Arial" w:asciiTheme="minorEastAsia" w:hAnsiTheme="minorEastAsia" w:eastAsiaTheme="minorEastAsia"/>
        </w:rPr>
      </w:pPr>
      <w:r>
        <w:rPr>
          <w:rFonts w:cs="Arial" w:asciiTheme="minorEastAsia" w:hAnsiTheme="minorEastAsia" w:eastAsiaTheme="minorEastAsia"/>
        </w:rPr>
        <w:t>交付物：人机可变权交互试验平台1套</w:t>
      </w:r>
    </w:p>
    <w:p w14:paraId="3FC47284">
      <w:pPr>
        <w:spacing w:line="440" w:lineRule="exact"/>
        <w:rPr>
          <w:rFonts w:cs="Arial" w:asciiTheme="minorEastAsia" w:hAnsiTheme="minorEastAsia" w:eastAsiaTheme="minorEastAsia"/>
        </w:rPr>
      </w:pPr>
      <w:r>
        <w:rPr>
          <w:rFonts w:cs="Arial" w:asciiTheme="minorEastAsia" w:hAnsiTheme="minorEastAsia" w:eastAsiaTheme="minorEastAsia"/>
        </w:rPr>
        <w:t>测试时间：</w:t>
      </w:r>
      <w:r>
        <w:rPr>
          <w:rFonts w:hint="eastAsia" w:cs="Arial" w:asciiTheme="minorEastAsia" w:hAnsiTheme="minorEastAsia" w:eastAsiaTheme="minorEastAsia"/>
          <w:u w:val="single"/>
        </w:rPr>
        <w:t xml:space="preserve">            </w:t>
      </w:r>
      <w:r>
        <w:rPr>
          <w:rFonts w:cs="Arial" w:asciiTheme="minorEastAsia" w:hAnsiTheme="minorEastAsia" w:eastAsiaTheme="minorEastAsia"/>
        </w:rPr>
        <w:t>测试工况：1V1超视距空战仿真环境</w:t>
      </w:r>
    </w:p>
    <w:p w14:paraId="6E6A1AA0">
      <w:pPr>
        <w:spacing w:line="440" w:lineRule="exact"/>
        <w:jc w:val="center"/>
        <w:outlineLvl w:val="1"/>
        <w:rPr>
          <w:rFonts w:ascii="黑体" w:hAnsi="黑体" w:eastAsia="黑体" w:cs="Arial"/>
          <w:szCs w:val="24"/>
        </w:rPr>
      </w:pPr>
      <w:bookmarkStart w:id="100" w:name="_Toc235608190"/>
      <w:r>
        <w:rPr>
          <w:rFonts w:hint="eastAsia" w:ascii="黑体" w:hAnsi="黑体" w:eastAsia="黑体" w:cs="Arial"/>
          <w:szCs w:val="24"/>
        </w:rPr>
        <w:t>附</w:t>
      </w:r>
      <w:r>
        <w:rPr>
          <w:rFonts w:ascii="黑体" w:hAnsi="黑体" w:eastAsia="黑体" w:cs="Arial"/>
          <w:szCs w:val="24"/>
        </w:rPr>
        <w:t>表2</w:t>
      </w:r>
      <w:r>
        <w:rPr>
          <w:rFonts w:hint="eastAsia" w:ascii="黑体" w:hAnsi="黑体" w:eastAsia="黑体" w:cs="Arial"/>
          <w:szCs w:val="24"/>
        </w:rPr>
        <w:t xml:space="preserve"> </w:t>
      </w:r>
      <w:r>
        <w:rPr>
          <w:rFonts w:ascii="黑体" w:hAnsi="黑体" w:eastAsia="黑体" w:cs="Arial"/>
          <w:szCs w:val="24"/>
        </w:rPr>
        <w:t xml:space="preserve"> 人机可变权交互试验平台专项测试记录表</w:t>
      </w:r>
      <w:bookmarkEnd w:id="100"/>
      <w:r>
        <w:rPr>
          <w:rStyle w:val="38"/>
          <w:rFonts w:ascii="黑体" w:hAnsi="黑体" w:eastAsia="黑体" w:cs="Arial"/>
          <w:sz w:val="24"/>
          <w:szCs w:val="24"/>
        </w:rPr>
      </w:r>
    </w:p>
    <w:p>
      <w:pPr>
        <w:spacing w:before="0" w:after="80"/>
      </w:pPr>
      <w:r>
        <w:rPr>
          <w:rFonts w:ascii="宋体" w:hAnsi="宋体" w:eastAsia="宋体"/>
          <w:sz w:val="18"/>
        </w:rPr>
        <w:t>填写说明：测试过程记录场景编号、配置值、操作步骤和起止时间；实测现象填写量化结果及证据编号；合格判定填写“√/×”；缺陷整改和复测结果按不合格项整改通知单编号闭环。</w:t>
      </w:r>
    </w:p>
    <w:tbl>
      <w:tblPr>
        <w:tblStyle w:val="33"/>
        <w:tblW w:w="5000" w:type="pct"/>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 w:type="dxa"/>
          <w:bottom w:w="0" w:type="dxa"/>
          <w:right w:w="10" w:type="dxa"/>
        </w:tblCellMar>
      </w:tblPr>
      <w:tblGrid>
        <w:gridCol w:w="971"/>
        <w:gridCol w:w="1985"/>
        <w:gridCol w:w="2374"/>
        <w:gridCol w:w="1775"/>
        <w:gridCol w:w="1775"/>
        <w:gridCol w:w="1775"/>
        <w:gridCol w:w="1775"/>
        <w:gridCol w:w="1770"/>
      </w:tblGrid>
      <w:tr w14:paraId="44873F2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778C62CF">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序号</w:t>
            </w:r>
          </w:p>
        </w:tc>
        <w:tc>
          <w:tcPr>
            <w:tcW w:w="699" w:type="pct"/>
            <w:tcMar>
              <w:top w:w="60" w:type="dxa"/>
              <w:left w:w="120" w:type="dxa"/>
              <w:bottom w:w="30" w:type="dxa"/>
              <w:right w:w="120" w:type="dxa"/>
            </w:tcMar>
            <w:vAlign w:val="center"/>
          </w:tcPr>
          <w:p w14:paraId="5FB7949C">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测试项</w:t>
            </w:r>
          </w:p>
        </w:tc>
        <w:tc>
          <w:tcPr>
            <w:tcW w:w="836" w:type="pct"/>
            <w:tcMar>
              <w:top w:w="60" w:type="dxa"/>
              <w:left w:w="120" w:type="dxa"/>
              <w:bottom w:w="30" w:type="dxa"/>
              <w:right w:w="120" w:type="dxa"/>
            </w:tcMar>
            <w:vAlign w:val="center"/>
          </w:tcPr>
          <w:p w14:paraId="20CD16CA">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判定标准</w:t>
            </w:r>
          </w:p>
        </w:tc>
        <w:tc>
          <w:tcPr>
            <w:tcW w:w="625" w:type="pct"/>
            <w:tcMar>
              <w:top w:w="60" w:type="dxa"/>
              <w:left w:w="120" w:type="dxa"/>
              <w:bottom w:w="30" w:type="dxa"/>
              <w:right w:w="120" w:type="dxa"/>
            </w:tcMar>
            <w:vAlign w:val="center"/>
          </w:tcPr>
          <w:p w14:paraId="76F00F5B">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测试过程记录</w:t>
            </w:r>
          </w:p>
        </w:tc>
        <w:tc>
          <w:tcPr>
            <w:tcW w:w="625" w:type="pct"/>
            <w:tcMar>
              <w:top w:w="60" w:type="dxa"/>
              <w:left w:w="120" w:type="dxa"/>
              <w:bottom w:w="30" w:type="dxa"/>
              <w:right w:w="120" w:type="dxa"/>
            </w:tcMar>
            <w:vAlign w:val="center"/>
          </w:tcPr>
          <w:p w14:paraId="728A1D4D">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实测现象</w:t>
            </w:r>
          </w:p>
        </w:tc>
        <w:tc>
          <w:tcPr>
            <w:tcW w:w="625" w:type="pct"/>
            <w:tcMar>
              <w:top w:w="60" w:type="dxa"/>
              <w:left w:w="120" w:type="dxa"/>
              <w:bottom w:w="30" w:type="dxa"/>
              <w:right w:w="120" w:type="dxa"/>
            </w:tcMar>
            <w:vAlign w:val="center"/>
          </w:tcPr>
          <w:p w14:paraId="37930DEE">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合格判定</w:t>
            </w:r>
          </w:p>
        </w:tc>
        <w:tc>
          <w:tcPr>
            <w:tcW w:w="625" w:type="pct"/>
            <w:tcMar>
              <w:top w:w="60" w:type="dxa"/>
              <w:left w:w="120" w:type="dxa"/>
              <w:bottom w:w="30" w:type="dxa"/>
              <w:right w:w="120" w:type="dxa"/>
            </w:tcMar>
            <w:vAlign w:val="center"/>
          </w:tcPr>
          <w:p w14:paraId="1F8A4026">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缺陷整改说明</w:t>
            </w:r>
          </w:p>
        </w:tc>
        <w:tc>
          <w:tcPr>
            <w:tcW w:w="624" w:type="pct"/>
            <w:tcMar>
              <w:top w:w="60" w:type="dxa"/>
              <w:left w:w="120" w:type="dxa"/>
              <w:bottom w:w="30" w:type="dxa"/>
              <w:right w:w="120" w:type="dxa"/>
            </w:tcMar>
            <w:vAlign w:val="center"/>
          </w:tcPr>
          <w:p w14:paraId="15CBBFBC">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复测结果</w:t>
            </w:r>
          </w:p>
        </w:tc>
      </w:tr>
      <w:tr w14:paraId="6372213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138F7DD0">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1</w:t>
            </w:r>
          </w:p>
        </w:tc>
        <w:tc>
          <w:tcPr>
            <w:tcW w:w="699" w:type="pct"/>
            <w:tcMar>
              <w:top w:w="60" w:type="dxa"/>
              <w:left w:w="120" w:type="dxa"/>
              <w:bottom w:w="30" w:type="dxa"/>
              <w:right w:w="120" w:type="dxa"/>
            </w:tcMar>
            <w:vAlign w:val="center"/>
          </w:tcPr>
          <w:p w14:paraId="02DA4D96">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手动操控模式功能</w:t>
            </w:r>
          </w:p>
        </w:tc>
        <w:tc>
          <w:tcPr>
            <w:tcW w:w="836" w:type="pct"/>
            <w:tcMar>
              <w:top w:w="60" w:type="dxa"/>
              <w:left w:w="120" w:type="dxa"/>
              <w:bottom w:w="30" w:type="dxa"/>
              <w:right w:w="120" w:type="dxa"/>
            </w:tcMar>
            <w:vAlign w:val="center"/>
          </w:tcPr>
          <w:p w14:paraId="0BDF2FBD">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全流程操纵、雷达、武器操作无失效</w:t>
            </w:r>
          </w:p>
        </w:tc>
        <w:tc>
          <w:tcPr>
            <w:tcW w:w="625" w:type="pct"/>
            <w:tcMar>
              <w:top w:w="60" w:type="dxa"/>
              <w:left w:w="120" w:type="dxa"/>
              <w:bottom w:w="30" w:type="dxa"/>
              <w:right w:w="120" w:type="dxa"/>
            </w:tcMar>
            <w:vAlign w:val="center"/>
          </w:tcPr>
          <w:p w14:paraId="0C371AA4">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3905B9CB">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2BB5827B">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6D5B848B">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6AF8BCDC">
            <w:pPr>
              <w:spacing w:before="120" w:after="120" w:line="288" w:lineRule="auto"/>
              <w:rPr>
                <w:rFonts w:asciiTheme="minorEastAsia" w:hAnsiTheme="minorEastAsia" w:eastAsiaTheme="minorEastAsia"/>
                <w:sz w:val="21"/>
                <w:szCs w:val="21"/>
              </w:rPr>
            </w:pPr>
          </w:p>
        </w:tc>
      </w:tr>
      <w:tr w14:paraId="58D803C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2C70CDA4">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2</w:t>
            </w:r>
          </w:p>
        </w:tc>
        <w:tc>
          <w:tcPr>
            <w:tcW w:w="699" w:type="pct"/>
            <w:tcMar>
              <w:top w:w="60" w:type="dxa"/>
              <w:left w:w="120" w:type="dxa"/>
              <w:bottom w:w="30" w:type="dxa"/>
              <w:right w:w="120" w:type="dxa"/>
            </w:tcMar>
            <w:vAlign w:val="center"/>
          </w:tcPr>
          <w:p w14:paraId="7E8DC8D1">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人机协同模式功能</w:t>
            </w:r>
          </w:p>
        </w:tc>
        <w:tc>
          <w:tcPr>
            <w:tcW w:w="836" w:type="pct"/>
            <w:tcMar>
              <w:top w:w="60" w:type="dxa"/>
              <w:left w:w="120" w:type="dxa"/>
              <w:bottom w:w="30" w:type="dxa"/>
              <w:right w:w="120" w:type="dxa"/>
            </w:tcMar>
            <w:vAlign w:val="center"/>
          </w:tcPr>
          <w:p w14:paraId="205DFBA1">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智能辅助推送，人工干预无指令冲突</w:t>
            </w:r>
          </w:p>
        </w:tc>
        <w:tc>
          <w:tcPr>
            <w:tcW w:w="625" w:type="pct"/>
            <w:tcMar>
              <w:top w:w="60" w:type="dxa"/>
              <w:left w:w="120" w:type="dxa"/>
              <w:bottom w:w="30" w:type="dxa"/>
              <w:right w:w="120" w:type="dxa"/>
            </w:tcMar>
            <w:vAlign w:val="center"/>
          </w:tcPr>
          <w:p w14:paraId="508B1326">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026A7379">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48DC9431">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512DEE39">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6A18EA0E">
            <w:pPr>
              <w:spacing w:before="120" w:after="120" w:line="288" w:lineRule="auto"/>
              <w:rPr>
                <w:rFonts w:asciiTheme="minorEastAsia" w:hAnsiTheme="minorEastAsia" w:eastAsiaTheme="minorEastAsia"/>
                <w:sz w:val="21"/>
                <w:szCs w:val="21"/>
              </w:rPr>
            </w:pPr>
          </w:p>
        </w:tc>
      </w:tr>
      <w:tr w14:paraId="004DDAE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72152029">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3</w:t>
            </w:r>
          </w:p>
        </w:tc>
        <w:tc>
          <w:tcPr>
            <w:tcW w:w="699" w:type="pct"/>
            <w:tcMar>
              <w:top w:w="60" w:type="dxa"/>
              <w:left w:w="120" w:type="dxa"/>
              <w:bottom w:w="30" w:type="dxa"/>
              <w:right w:w="120" w:type="dxa"/>
            </w:tcMar>
            <w:vAlign w:val="center"/>
          </w:tcPr>
          <w:p w14:paraId="2F7FBA4F">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全自主模式功能</w:t>
            </w:r>
          </w:p>
        </w:tc>
        <w:tc>
          <w:tcPr>
            <w:tcW w:w="836" w:type="pct"/>
            <w:tcMar>
              <w:top w:w="60" w:type="dxa"/>
              <w:left w:w="120" w:type="dxa"/>
              <w:bottom w:w="30" w:type="dxa"/>
              <w:right w:w="120" w:type="dxa"/>
            </w:tcMar>
            <w:vAlign w:val="center"/>
          </w:tcPr>
          <w:p w14:paraId="521B3473">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自动完成搜索、威胁排序、航路规划</w:t>
            </w:r>
          </w:p>
        </w:tc>
        <w:tc>
          <w:tcPr>
            <w:tcW w:w="625" w:type="pct"/>
            <w:tcMar>
              <w:top w:w="60" w:type="dxa"/>
              <w:left w:w="120" w:type="dxa"/>
              <w:bottom w:w="30" w:type="dxa"/>
              <w:right w:w="120" w:type="dxa"/>
            </w:tcMar>
            <w:vAlign w:val="center"/>
          </w:tcPr>
          <w:p w14:paraId="78B8121D">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489BE9C8">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20647241">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487FDDDC">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6C6F2E3D">
            <w:pPr>
              <w:spacing w:before="120" w:after="120" w:line="288" w:lineRule="auto"/>
              <w:rPr>
                <w:rFonts w:asciiTheme="minorEastAsia" w:hAnsiTheme="minorEastAsia" w:eastAsiaTheme="minorEastAsia"/>
                <w:sz w:val="21"/>
                <w:szCs w:val="21"/>
              </w:rPr>
            </w:pPr>
          </w:p>
        </w:tc>
      </w:tr>
      <w:tr w14:paraId="351AE11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45D3128D">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4</w:t>
            </w:r>
          </w:p>
        </w:tc>
        <w:tc>
          <w:tcPr>
            <w:tcW w:w="699" w:type="pct"/>
            <w:tcMar>
              <w:top w:w="60" w:type="dxa"/>
              <w:left w:w="120" w:type="dxa"/>
              <w:bottom w:w="30" w:type="dxa"/>
              <w:right w:w="120" w:type="dxa"/>
            </w:tcMar>
            <w:vAlign w:val="center"/>
          </w:tcPr>
          <w:p w14:paraId="4D7B8E21">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模式动态切换</w:t>
            </w:r>
          </w:p>
        </w:tc>
        <w:tc>
          <w:tcPr>
            <w:tcW w:w="836" w:type="pct"/>
            <w:tcMar>
              <w:top w:w="60" w:type="dxa"/>
              <w:left w:w="120" w:type="dxa"/>
              <w:bottom w:w="30" w:type="dxa"/>
              <w:right w:w="120" w:type="dxa"/>
            </w:tcMar>
            <w:vAlign w:val="center"/>
          </w:tcPr>
          <w:p w14:paraId="1808673A">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任务中切换响应顺畅，无任务中断、丢数据</w:t>
            </w:r>
          </w:p>
        </w:tc>
        <w:tc>
          <w:tcPr>
            <w:tcW w:w="625" w:type="pct"/>
            <w:tcMar>
              <w:top w:w="60" w:type="dxa"/>
              <w:left w:w="120" w:type="dxa"/>
              <w:bottom w:w="30" w:type="dxa"/>
              <w:right w:w="120" w:type="dxa"/>
            </w:tcMar>
            <w:vAlign w:val="center"/>
          </w:tcPr>
          <w:p w14:paraId="156CCA61">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099CA875">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59F75357">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00450B59">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73D10788">
            <w:pPr>
              <w:spacing w:before="120" w:after="120" w:line="288" w:lineRule="auto"/>
              <w:rPr>
                <w:rFonts w:asciiTheme="minorEastAsia" w:hAnsiTheme="minorEastAsia" w:eastAsiaTheme="minorEastAsia"/>
                <w:sz w:val="21"/>
                <w:szCs w:val="21"/>
              </w:rPr>
            </w:pPr>
          </w:p>
        </w:tc>
      </w:tr>
      <w:tr w14:paraId="0F8DCEF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63395092">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5</w:t>
            </w:r>
          </w:p>
        </w:tc>
        <w:tc>
          <w:tcPr>
            <w:tcW w:w="699" w:type="pct"/>
            <w:tcMar>
              <w:top w:w="60" w:type="dxa"/>
              <w:left w:w="120" w:type="dxa"/>
              <w:bottom w:w="30" w:type="dxa"/>
              <w:right w:w="120" w:type="dxa"/>
            </w:tcMar>
            <w:vAlign w:val="center"/>
          </w:tcPr>
          <w:p w14:paraId="28D4D37F">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飞行器、雷达、武器系统数据采集</w:t>
            </w:r>
          </w:p>
        </w:tc>
        <w:tc>
          <w:tcPr>
            <w:tcW w:w="836" w:type="pct"/>
            <w:tcMar>
              <w:top w:w="60" w:type="dxa"/>
              <w:left w:w="120" w:type="dxa"/>
              <w:bottom w:w="30" w:type="dxa"/>
              <w:right w:w="120" w:type="dxa"/>
            </w:tcMar>
            <w:vAlign w:val="center"/>
          </w:tcPr>
          <w:p w14:paraId="07C27C8B">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参数采集完整，频率满足试验需求</w:t>
            </w:r>
          </w:p>
        </w:tc>
        <w:tc>
          <w:tcPr>
            <w:tcW w:w="625" w:type="pct"/>
            <w:tcMar>
              <w:top w:w="60" w:type="dxa"/>
              <w:left w:w="120" w:type="dxa"/>
              <w:bottom w:w="30" w:type="dxa"/>
              <w:right w:w="120" w:type="dxa"/>
            </w:tcMar>
            <w:vAlign w:val="center"/>
          </w:tcPr>
          <w:p w14:paraId="4B3085F6">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1F900151">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728F36D2">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7B37118B">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0AA8FA0F">
            <w:pPr>
              <w:spacing w:before="120" w:after="120" w:line="288" w:lineRule="auto"/>
              <w:rPr>
                <w:rFonts w:asciiTheme="minorEastAsia" w:hAnsiTheme="minorEastAsia" w:eastAsiaTheme="minorEastAsia"/>
                <w:sz w:val="21"/>
                <w:szCs w:val="21"/>
              </w:rPr>
            </w:pPr>
          </w:p>
        </w:tc>
      </w:tr>
      <w:tr w14:paraId="25403C1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4E49B870">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6</w:t>
            </w:r>
          </w:p>
        </w:tc>
        <w:tc>
          <w:tcPr>
            <w:tcW w:w="699" w:type="pct"/>
            <w:tcMar>
              <w:top w:w="60" w:type="dxa"/>
              <w:left w:w="120" w:type="dxa"/>
              <w:bottom w:w="30" w:type="dxa"/>
              <w:right w:w="120" w:type="dxa"/>
            </w:tcMar>
            <w:vAlign w:val="center"/>
          </w:tcPr>
          <w:p w14:paraId="7D35914D">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眼动、操纵行为、生理数据同步采集</w:t>
            </w:r>
          </w:p>
        </w:tc>
        <w:tc>
          <w:tcPr>
            <w:tcW w:w="836" w:type="pct"/>
            <w:tcMar>
              <w:top w:w="60" w:type="dxa"/>
              <w:left w:w="120" w:type="dxa"/>
              <w:bottom w:w="30" w:type="dxa"/>
              <w:right w:w="120" w:type="dxa"/>
            </w:tcMar>
            <w:vAlign w:val="center"/>
          </w:tcPr>
          <w:p w14:paraId="0B143767">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多源数据时间戳完全对齐，无丢包</w:t>
            </w:r>
          </w:p>
        </w:tc>
        <w:tc>
          <w:tcPr>
            <w:tcW w:w="625" w:type="pct"/>
            <w:tcMar>
              <w:top w:w="60" w:type="dxa"/>
              <w:left w:w="120" w:type="dxa"/>
              <w:bottom w:w="30" w:type="dxa"/>
              <w:right w:w="120" w:type="dxa"/>
            </w:tcMar>
            <w:vAlign w:val="center"/>
          </w:tcPr>
          <w:p w14:paraId="219E2AA2">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4BD655E1">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78A96816">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160AFB8C">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3E60DE62">
            <w:pPr>
              <w:spacing w:before="120" w:after="120" w:line="288" w:lineRule="auto"/>
              <w:rPr>
                <w:rFonts w:asciiTheme="minorEastAsia" w:hAnsiTheme="minorEastAsia" w:eastAsiaTheme="minorEastAsia"/>
                <w:sz w:val="21"/>
                <w:szCs w:val="21"/>
              </w:rPr>
            </w:pPr>
          </w:p>
        </w:tc>
      </w:tr>
      <w:tr w14:paraId="71A1E36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2C4E9DDE">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7</w:t>
            </w:r>
          </w:p>
        </w:tc>
        <w:tc>
          <w:tcPr>
            <w:tcW w:w="699" w:type="pct"/>
            <w:tcMar>
              <w:top w:w="60" w:type="dxa"/>
              <w:left w:w="120" w:type="dxa"/>
              <w:bottom w:w="30" w:type="dxa"/>
              <w:right w:w="120" w:type="dxa"/>
            </w:tcMar>
            <w:vAlign w:val="center"/>
          </w:tcPr>
          <w:p w14:paraId="5F0B211E">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平台控制专项任务仿真</w:t>
            </w:r>
          </w:p>
        </w:tc>
        <w:tc>
          <w:tcPr>
            <w:tcW w:w="836" w:type="pct"/>
            <w:tcMar>
              <w:top w:w="60" w:type="dxa"/>
              <w:left w:w="120" w:type="dxa"/>
              <w:bottom w:w="30" w:type="dxa"/>
              <w:right w:w="120" w:type="dxa"/>
            </w:tcMar>
            <w:vAlign w:val="center"/>
          </w:tcPr>
          <w:p w14:paraId="49026313">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可正常执行，输出路径偏差、操控响应时间</w:t>
            </w:r>
          </w:p>
        </w:tc>
        <w:tc>
          <w:tcPr>
            <w:tcW w:w="625" w:type="pct"/>
            <w:tcMar>
              <w:top w:w="60" w:type="dxa"/>
              <w:left w:w="120" w:type="dxa"/>
              <w:bottom w:w="30" w:type="dxa"/>
              <w:right w:w="120" w:type="dxa"/>
            </w:tcMar>
            <w:vAlign w:val="center"/>
          </w:tcPr>
          <w:p w14:paraId="7B9FAE4F">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37EF07CF">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680B5475">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15B3F88E">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34531037">
            <w:pPr>
              <w:spacing w:before="120" w:after="120" w:line="288" w:lineRule="auto"/>
              <w:rPr>
                <w:rFonts w:asciiTheme="minorEastAsia" w:hAnsiTheme="minorEastAsia" w:eastAsiaTheme="minorEastAsia"/>
                <w:sz w:val="21"/>
                <w:szCs w:val="21"/>
              </w:rPr>
            </w:pPr>
          </w:p>
        </w:tc>
      </w:tr>
      <w:tr w14:paraId="68BEC31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6A9D9C97">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8</w:t>
            </w:r>
          </w:p>
        </w:tc>
        <w:tc>
          <w:tcPr>
            <w:tcW w:w="699" w:type="pct"/>
            <w:tcMar>
              <w:top w:w="60" w:type="dxa"/>
              <w:left w:w="120" w:type="dxa"/>
              <w:bottom w:w="30" w:type="dxa"/>
              <w:right w:w="120" w:type="dxa"/>
            </w:tcMar>
            <w:vAlign w:val="center"/>
          </w:tcPr>
          <w:p w14:paraId="3B8D3348">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目标搜索专项任务仿真</w:t>
            </w:r>
          </w:p>
        </w:tc>
        <w:tc>
          <w:tcPr>
            <w:tcW w:w="836" w:type="pct"/>
            <w:tcMar>
              <w:top w:w="60" w:type="dxa"/>
              <w:left w:w="120" w:type="dxa"/>
              <w:bottom w:w="30" w:type="dxa"/>
              <w:right w:w="120" w:type="dxa"/>
            </w:tcMar>
            <w:vAlign w:val="center"/>
          </w:tcPr>
          <w:p w14:paraId="32F5369C">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目标识别率、探测响应时间指标正常输出</w:t>
            </w:r>
          </w:p>
        </w:tc>
        <w:tc>
          <w:tcPr>
            <w:tcW w:w="625" w:type="pct"/>
            <w:tcMar>
              <w:top w:w="60" w:type="dxa"/>
              <w:left w:w="120" w:type="dxa"/>
              <w:bottom w:w="30" w:type="dxa"/>
              <w:right w:w="120" w:type="dxa"/>
            </w:tcMar>
            <w:vAlign w:val="center"/>
          </w:tcPr>
          <w:p w14:paraId="043CD644">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2CF4AF25">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41EFDA02">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298B6814">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64248993">
            <w:pPr>
              <w:spacing w:before="120" w:after="120" w:line="288" w:lineRule="auto"/>
              <w:rPr>
                <w:rFonts w:asciiTheme="minorEastAsia" w:hAnsiTheme="minorEastAsia" w:eastAsiaTheme="minorEastAsia"/>
                <w:sz w:val="21"/>
                <w:szCs w:val="21"/>
              </w:rPr>
            </w:pPr>
          </w:p>
        </w:tc>
      </w:tr>
      <w:tr w14:paraId="14A2D3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794F1867">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9</w:t>
            </w:r>
          </w:p>
        </w:tc>
        <w:tc>
          <w:tcPr>
            <w:tcW w:w="699" w:type="pct"/>
            <w:tcMar>
              <w:top w:w="60" w:type="dxa"/>
              <w:left w:w="120" w:type="dxa"/>
              <w:bottom w:w="30" w:type="dxa"/>
              <w:right w:w="120" w:type="dxa"/>
            </w:tcMar>
            <w:vAlign w:val="center"/>
          </w:tcPr>
          <w:p w14:paraId="6A681975">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威胁排序专项任务仿真</w:t>
            </w:r>
          </w:p>
        </w:tc>
        <w:tc>
          <w:tcPr>
            <w:tcW w:w="836" w:type="pct"/>
            <w:tcMar>
              <w:top w:w="60" w:type="dxa"/>
              <w:left w:w="120" w:type="dxa"/>
              <w:bottom w:w="30" w:type="dxa"/>
              <w:right w:w="120" w:type="dxa"/>
            </w:tcMar>
            <w:vAlign w:val="center"/>
          </w:tcPr>
          <w:p w14:paraId="36A588E1">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多目标分级排序逻辑正确，量化指标可导出</w:t>
            </w:r>
          </w:p>
        </w:tc>
        <w:tc>
          <w:tcPr>
            <w:tcW w:w="625" w:type="pct"/>
            <w:tcMar>
              <w:top w:w="60" w:type="dxa"/>
              <w:left w:w="120" w:type="dxa"/>
              <w:bottom w:w="30" w:type="dxa"/>
              <w:right w:w="120" w:type="dxa"/>
            </w:tcMar>
            <w:vAlign w:val="center"/>
          </w:tcPr>
          <w:p w14:paraId="0780DE62">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75E00361">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2DEE9FC5">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367401E3">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1B793995">
            <w:pPr>
              <w:spacing w:before="120" w:after="120" w:line="288" w:lineRule="auto"/>
              <w:rPr>
                <w:rFonts w:asciiTheme="minorEastAsia" w:hAnsiTheme="minorEastAsia" w:eastAsiaTheme="minorEastAsia"/>
                <w:sz w:val="21"/>
                <w:szCs w:val="21"/>
              </w:rPr>
            </w:pPr>
          </w:p>
        </w:tc>
      </w:tr>
      <w:tr w14:paraId="275AA8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45AB2FA1">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10</w:t>
            </w:r>
          </w:p>
        </w:tc>
        <w:tc>
          <w:tcPr>
            <w:tcW w:w="699" w:type="pct"/>
            <w:tcMar>
              <w:top w:w="60" w:type="dxa"/>
              <w:left w:w="120" w:type="dxa"/>
              <w:bottom w:w="30" w:type="dxa"/>
              <w:right w:w="120" w:type="dxa"/>
            </w:tcMar>
            <w:vAlign w:val="center"/>
          </w:tcPr>
          <w:p w14:paraId="534F1F76">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武器发射专项任务仿真</w:t>
            </w:r>
          </w:p>
        </w:tc>
        <w:tc>
          <w:tcPr>
            <w:tcW w:w="836" w:type="pct"/>
            <w:tcMar>
              <w:top w:w="60" w:type="dxa"/>
              <w:left w:w="120" w:type="dxa"/>
              <w:bottom w:w="30" w:type="dxa"/>
              <w:right w:w="120" w:type="dxa"/>
            </w:tcMar>
            <w:vAlign w:val="center"/>
          </w:tcPr>
          <w:p w14:paraId="1D76C1E5">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锁定、发射流程正常，命中率数据完整记录</w:t>
            </w:r>
          </w:p>
        </w:tc>
        <w:tc>
          <w:tcPr>
            <w:tcW w:w="625" w:type="pct"/>
            <w:tcMar>
              <w:top w:w="60" w:type="dxa"/>
              <w:left w:w="120" w:type="dxa"/>
              <w:bottom w:w="30" w:type="dxa"/>
              <w:right w:w="120" w:type="dxa"/>
            </w:tcMar>
            <w:vAlign w:val="center"/>
          </w:tcPr>
          <w:p w14:paraId="6FF9215D">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4381EF4F">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6AC69392">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5F183B21">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3FA13AD4">
            <w:pPr>
              <w:spacing w:before="120" w:after="120" w:line="288" w:lineRule="auto"/>
              <w:rPr>
                <w:rFonts w:asciiTheme="minorEastAsia" w:hAnsiTheme="minorEastAsia" w:eastAsiaTheme="minorEastAsia"/>
                <w:sz w:val="21"/>
                <w:szCs w:val="21"/>
              </w:rPr>
            </w:pPr>
          </w:p>
        </w:tc>
      </w:tr>
      <w:tr w14:paraId="42E1EAB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5C064153">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11</w:t>
            </w:r>
          </w:p>
        </w:tc>
        <w:tc>
          <w:tcPr>
            <w:tcW w:w="699" w:type="pct"/>
            <w:tcMar>
              <w:top w:w="60" w:type="dxa"/>
              <w:left w:w="120" w:type="dxa"/>
              <w:bottom w:w="30" w:type="dxa"/>
              <w:right w:w="120" w:type="dxa"/>
            </w:tcMar>
            <w:vAlign w:val="center"/>
          </w:tcPr>
          <w:p w14:paraId="770501BD">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四大维度场景参数配置</w:t>
            </w:r>
          </w:p>
        </w:tc>
        <w:tc>
          <w:tcPr>
            <w:tcW w:w="836" w:type="pct"/>
            <w:tcMar>
              <w:top w:w="60" w:type="dxa"/>
              <w:left w:w="120" w:type="dxa"/>
              <w:bottom w:w="30" w:type="dxa"/>
              <w:right w:w="120" w:type="dxa"/>
            </w:tcMar>
            <w:vAlign w:val="center"/>
          </w:tcPr>
          <w:p w14:paraId="1620A1C7">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战场/任务/智能体/交互参数均可调整生效</w:t>
            </w:r>
          </w:p>
        </w:tc>
        <w:tc>
          <w:tcPr>
            <w:tcW w:w="625" w:type="pct"/>
            <w:tcMar>
              <w:top w:w="60" w:type="dxa"/>
              <w:left w:w="120" w:type="dxa"/>
              <w:bottom w:w="30" w:type="dxa"/>
              <w:right w:w="120" w:type="dxa"/>
            </w:tcMar>
            <w:vAlign w:val="center"/>
          </w:tcPr>
          <w:p w14:paraId="7CEB1B57">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6284E6D1">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1F97D6B0">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1F13F3F5">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5B82C58F">
            <w:pPr>
              <w:spacing w:before="120" w:after="120" w:line="288" w:lineRule="auto"/>
              <w:rPr>
                <w:rFonts w:asciiTheme="minorEastAsia" w:hAnsiTheme="minorEastAsia" w:eastAsiaTheme="minorEastAsia"/>
                <w:sz w:val="21"/>
                <w:szCs w:val="21"/>
              </w:rPr>
            </w:pPr>
          </w:p>
        </w:tc>
      </w:tr>
      <w:tr w14:paraId="4B7F04E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 w:type="dxa"/>
            <w:bottom w:w="0" w:type="dxa"/>
            <w:right w:w="10" w:type="dxa"/>
          </w:tblCellMar>
        </w:tblPrEx>
        <w:tc>
          <w:tcPr>
            <w:tcW w:w="342" w:type="pct"/>
            <w:tcMar>
              <w:top w:w="60" w:type="dxa"/>
              <w:left w:w="120" w:type="dxa"/>
              <w:bottom w:w="30" w:type="dxa"/>
              <w:right w:w="120" w:type="dxa"/>
            </w:tcMar>
            <w:vAlign w:val="center"/>
          </w:tcPr>
          <w:p w14:paraId="6FF59025">
            <w:pPr>
              <w:spacing w:before="120" w:after="120" w:line="288" w:lineRule="auto"/>
              <w:jc w:val="center"/>
              <w:rPr>
                <w:rFonts w:asciiTheme="minorEastAsia" w:hAnsiTheme="minorEastAsia" w:eastAsiaTheme="minorEastAsia"/>
                <w:sz w:val="21"/>
                <w:szCs w:val="21"/>
              </w:rPr>
            </w:pPr>
            <w:r>
              <w:rPr>
                <w:rFonts w:cs="Arial" w:asciiTheme="minorEastAsia" w:hAnsiTheme="minorEastAsia" w:eastAsiaTheme="minorEastAsia"/>
                <w:sz w:val="21"/>
                <w:szCs w:val="21"/>
              </w:rPr>
              <w:t>12</w:t>
            </w:r>
          </w:p>
        </w:tc>
        <w:tc>
          <w:tcPr>
            <w:tcW w:w="699" w:type="pct"/>
            <w:tcMar>
              <w:top w:w="60" w:type="dxa"/>
              <w:left w:w="120" w:type="dxa"/>
              <w:bottom w:w="30" w:type="dxa"/>
              <w:right w:w="120" w:type="dxa"/>
            </w:tcMar>
            <w:vAlign w:val="center"/>
          </w:tcPr>
          <w:p w14:paraId="3AA7C158">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平台不少于3h连续运行稳定性</w:t>
            </w:r>
          </w:p>
        </w:tc>
        <w:tc>
          <w:tcPr>
            <w:tcW w:w="836" w:type="pct"/>
            <w:tcMar>
              <w:top w:w="60" w:type="dxa"/>
              <w:left w:w="120" w:type="dxa"/>
              <w:bottom w:w="30" w:type="dxa"/>
              <w:right w:w="120" w:type="dxa"/>
            </w:tcMar>
            <w:vAlign w:val="center"/>
          </w:tcPr>
          <w:p w14:paraId="50B12802">
            <w:pPr>
              <w:spacing w:before="120" w:after="120" w:line="288" w:lineRule="auto"/>
              <w:rPr>
                <w:rFonts w:asciiTheme="minorEastAsia" w:hAnsiTheme="minorEastAsia" w:eastAsiaTheme="minorEastAsia"/>
                <w:sz w:val="21"/>
                <w:szCs w:val="21"/>
              </w:rPr>
            </w:pPr>
            <w:r>
              <w:rPr>
                <w:rFonts w:cs="Arial" w:asciiTheme="minorEastAsia" w:hAnsiTheme="minorEastAsia" w:eastAsiaTheme="minorEastAsia"/>
                <w:sz w:val="21"/>
                <w:szCs w:val="21"/>
              </w:rPr>
              <w:t>连续运行</w:t>
            </w:r>
            <w:r>
              <w:rPr>
                <w:rFonts w:cs="Arial" w:asciiTheme="minorEastAsia" w:hAnsiTheme="minorEastAsia" w:eastAsiaTheme="minorEastAsia"/>
                <w:sz w:val="21"/>
                <w:szCs w:val="21"/>
                <w:highlight w:val="yellow"/>
              </w:rPr>
              <w:t>不少于3h（以签字版技术协议为准）</w:t>
            </w:r>
            <w:r>
              <w:rPr>
                <w:rFonts w:cs="Arial" w:asciiTheme="minorEastAsia" w:hAnsiTheme="minorEastAsia" w:eastAsiaTheme="minorEastAsia"/>
                <w:sz w:val="21"/>
                <w:szCs w:val="21"/>
              </w:rPr>
              <w:t>，无闪退、卡顿、参数漂移和数据中断</w:t>
            </w:r>
          </w:p>
        </w:tc>
        <w:tc>
          <w:tcPr>
            <w:tcW w:w="625" w:type="pct"/>
            <w:tcMar>
              <w:top w:w="60" w:type="dxa"/>
              <w:left w:w="120" w:type="dxa"/>
              <w:bottom w:w="30" w:type="dxa"/>
              <w:right w:w="120" w:type="dxa"/>
            </w:tcMar>
            <w:vAlign w:val="center"/>
          </w:tcPr>
          <w:p w14:paraId="3758A2CD">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5E6A76A6">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3556B8E3">
            <w:pPr>
              <w:spacing w:before="120" w:after="120" w:line="288" w:lineRule="auto"/>
              <w:rPr>
                <w:rFonts w:asciiTheme="minorEastAsia" w:hAnsiTheme="minorEastAsia" w:eastAsiaTheme="minorEastAsia"/>
                <w:sz w:val="21"/>
                <w:szCs w:val="21"/>
              </w:rPr>
            </w:pPr>
          </w:p>
        </w:tc>
        <w:tc>
          <w:tcPr>
            <w:tcW w:w="625" w:type="pct"/>
            <w:tcMar>
              <w:top w:w="60" w:type="dxa"/>
              <w:left w:w="120" w:type="dxa"/>
              <w:bottom w:w="30" w:type="dxa"/>
              <w:right w:w="120" w:type="dxa"/>
            </w:tcMar>
            <w:vAlign w:val="center"/>
          </w:tcPr>
          <w:p w14:paraId="5AFFBC99">
            <w:pPr>
              <w:spacing w:before="120" w:after="120" w:line="288" w:lineRule="auto"/>
              <w:rPr>
                <w:rFonts w:asciiTheme="minorEastAsia" w:hAnsiTheme="minorEastAsia" w:eastAsiaTheme="minorEastAsia"/>
                <w:sz w:val="21"/>
                <w:szCs w:val="21"/>
              </w:rPr>
            </w:pPr>
          </w:p>
        </w:tc>
        <w:tc>
          <w:tcPr>
            <w:tcW w:w="624" w:type="pct"/>
            <w:tcMar>
              <w:top w:w="60" w:type="dxa"/>
              <w:left w:w="120" w:type="dxa"/>
              <w:bottom w:w="30" w:type="dxa"/>
              <w:right w:w="120" w:type="dxa"/>
            </w:tcMar>
            <w:vAlign w:val="center"/>
          </w:tcPr>
          <w:p w14:paraId="1FF31526">
            <w:pPr>
              <w:spacing w:before="120" w:after="120" w:line="288" w:lineRule="auto"/>
              <w:rPr>
                <w:rFonts w:asciiTheme="minorEastAsia" w:hAnsiTheme="minorEastAsia" w:eastAsiaTheme="minorEastAsia"/>
                <w:sz w:val="21"/>
                <w:szCs w:val="21"/>
              </w:rPr>
            </w:pPr>
          </w:p>
        </w:tc>
      </w:tr>
    </w:tbl>
    <w:p w14:paraId="62ED0C27">
      <w:pPr>
        <w:spacing w:line="440" w:lineRule="exact"/>
        <w:rPr>
          <w:rFonts w:cs="Arial" w:asciiTheme="minorEastAsia" w:hAnsiTheme="minorEastAsia" w:eastAsiaTheme="minorEastAsia"/>
        </w:rPr>
      </w:pPr>
      <w:r>
        <w:rPr>
          <w:rFonts w:cs="Arial" w:asciiTheme="minorEastAsia" w:hAnsiTheme="minorEastAsia" w:eastAsiaTheme="minorEastAsia"/>
        </w:rPr>
        <w:t>人机可变权交互试验平台综合测试结论：</w:t>
      </w:r>
    </w:p>
    <w:p w14:paraId="3AF83160">
      <w:pPr>
        <w:spacing w:line="440" w:lineRule="exact"/>
        <w:rPr>
          <w:rFonts w:cs="Arial" w:asciiTheme="minorEastAsia" w:hAnsiTheme="minorEastAsia" w:eastAsiaTheme="minorEastAsia"/>
        </w:rPr>
      </w:pPr>
      <w:r>
        <w:rPr>
          <w:rFonts w:cs="Arial" w:asciiTheme="minorEastAsia" w:hAnsiTheme="minorEastAsia" w:eastAsiaTheme="minorEastAsia"/>
        </w:rPr>
        <w:t>签字确认：测试人员</w:t>
      </w:r>
      <w:r>
        <w:rPr>
          <w:rFonts w:hint="eastAsia" w:cs="Arial" w:asciiTheme="minorEastAsia" w:hAnsiTheme="minorEastAsia" w:eastAsiaTheme="minorEastAsia"/>
        </w:rPr>
        <w:t xml:space="preserve">                                  </w:t>
      </w:r>
      <w:r>
        <w:rPr>
          <w:rFonts w:cs="Arial" w:asciiTheme="minorEastAsia" w:hAnsiTheme="minorEastAsia" w:eastAsiaTheme="minorEastAsia"/>
        </w:rPr>
        <w:t>乙方开发</w:t>
      </w:r>
      <w:r>
        <w:rPr>
          <w:rFonts w:hint="eastAsia" w:cs="Arial" w:asciiTheme="minorEastAsia" w:hAnsiTheme="minorEastAsia" w:eastAsiaTheme="minorEastAsia"/>
        </w:rPr>
        <w:t xml:space="preserve">          </w:t>
      </w:r>
      <w:bookmarkEnd w:id="13"/>
      <w:bookmarkEnd w:id="14"/>
    </w:p>
    <w:p w14:paraId="5E8AF75B">
      <w:pPr>
        <w:widowControl/>
        <w:adjustRightInd/>
        <w:jc w:val="left"/>
        <w:rPr>
          <w:rFonts w:ascii="Arial" w:hAnsi="Arial" w:eastAsia="等线" w:cs="Arial"/>
          <w:u w:val="single"/>
        </w:rPr>
        <w:sectPr>
          <w:pgSz w:w="16840" w:h="11905" w:orient="landscape"/>
          <w:pgMar w:top="1800" w:right="1440" w:bottom="1800" w:left="1440" w:header="720" w:footer="720" w:gutter="0"/>
          <w:cols w:space="720" w:num="1"/>
          <w:docGrid w:linePitch="326" w:charSpace="0"/>
        </w:sectPr>
      </w:pPr>
      <w:r>
        <w:rPr>
          <w:rFonts w:ascii="Arial" w:hAnsi="Arial" w:eastAsia="等线" w:cs="Arial"/>
          <w:u w:val="single"/>
        </w:rPr>
        <w:br w:type="page"/>
      </w:r>
    </w:p>
    <w:p w14:paraId="144042D7">
      <w:pPr>
        <w:widowControl/>
        <w:adjustRightInd/>
        <w:jc w:val="left"/>
        <w:rPr>
          <w:rFonts w:ascii="宋体" w:hAnsi="宋体" w:cs="Arial"/>
          <w:u w:val="single"/>
        </w:rPr>
      </w:pPr>
    </w:p>
    <w:p w14:paraId="0050F159">
      <w:pPr>
        <w:spacing w:after="240" w:afterLines="100" w:line="440" w:lineRule="exact"/>
        <w:ind w:left="425" w:hanging="424" w:hangingChars="177"/>
        <w:jc w:val="center"/>
        <w:outlineLvl w:val="0"/>
        <w:rPr>
          <w:rFonts w:ascii="宋体" w:hAnsi="宋体" w:cs="Arial"/>
          <w:szCs w:val="24"/>
        </w:rPr>
      </w:pPr>
      <w:bookmarkStart w:id="101" w:name="heading_43"/>
      <w:bookmarkStart w:id="102" w:name="_Toc235607833"/>
      <w:bookmarkStart w:id="103" w:name="_Toc235608191"/>
      <w:r>
        <w:rPr>
          <w:rFonts w:ascii="宋体" w:hAnsi="宋体" w:cs="Arial"/>
          <w:szCs w:val="24"/>
        </w:rPr>
        <w:t>不合格项整改通知单</w:t>
      </w:r>
      <w:bookmarkEnd w:id="101"/>
      <w:bookmarkEnd w:id="102"/>
      <w:bookmarkEnd w:id="103"/>
    </w:p>
    <w:p w14:paraId="3C47A27F">
      <w:pPr>
        <w:spacing w:before="120" w:after="120" w:line="288" w:lineRule="auto"/>
        <w:rPr>
          <w:rFonts w:ascii="宋体" w:hAnsi="宋体"/>
        </w:rPr>
      </w:pPr>
      <w:r>
        <w:rPr>
          <w:rFonts w:ascii="宋体" w:hAnsi="宋体" w:cs="Arial"/>
        </w:rPr>
        <w:t>项目名称：</w:t>
      </w:r>
      <w:r>
        <w:rPr>
          <w:rFonts w:hint="eastAsia" w:ascii="宋体" w:hAnsi="宋体" w:cs="Arial"/>
          <w:u w:val="single"/>
        </w:rPr>
        <w:t xml:space="preserve">                </w:t>
      </w:r>
      <w:r>
        <w:rPr>
          <w:rFonts w:hint="eastAsia" w:ascii="宋体" w:hAnsi="宋体" w:cs="Arial"/>
        </w:rPr>
        <w:t xml:space="preserve">               </w:t>
      </w:r>
      <w:r>
        <w:rPr>
          <w:rFonts w:ascii="宋体" w:hAnsi="宋体" w:cs="Arial"/>
        </w:rPr>
        <w:t>测试日期：</w:t>
      </w:r>
      <w:r>
        <w:rPr>
          <w:rFonts w:hint="eastAsia" w:ascii="宋体" w:hAnsi="宋体" w:cs="Arial"/>
          <w:u w:val="single"/>
        </w:rPr>
        <w:t xml:space="preserve">                   </w:t>
      </w:r>
      <w:r>
        <w:rPr>
          <w:rFonts w:hint="eastAsia" w:ascii="宋体" w:hAnsi="宋体" w:cs="Arial"/>
        </w:rPr>
        <w:t xml:space="preserve"> </w:t>
      </w:r>
    </w:p>
    <w:p w14:paraId="2331C0B3">
      <w:pPr>
        <w:numPr>
          <w:ilvl w:val="0"/>
          <w:numId w:val="40"/>
        </w:numPr>
        <w:adjustRightInd/>
        <w:spacing w:before="120" w:after="120" w:line="288" w:lineRule="auto"/>
        <w:jc w:val="left"/>
        <w:rPr>
          <w:rFonts w:ascii="宋体" w:hAnsi="宋体"/>
        </w:rPr>
      </w:pPr>
      <w:r>
        <w:rPr>
          <w:rFonts w:ascii="宋体" w:hAnsi="宋体" w:cs="Arial"/>
        </w:rPr>
        <w:t>不合格测试项：模块</w:t>
      </w:r>
      <w:r>
        <w:rPr>
          <w:rFonts w:hint="eastAsia" w:ascii="宋体" w:hAnsi="宋体" w:cs="Arial"/>
          <w:i/>
          <w:u w:val="single"/>
        </w:rPr>
        <w:t xml:space="preserve">                </w:t>
      </w:r>
      <w:r>
        <w:rPr>
          <w:rFonts w:hint="eastAsia" w:ascii="宋体" w:hAnsi="宋体" w:cs="Arial"/>
          <w:i/>
        </w:rPr>
        <w:t xml:space="preserve"> </w:t>
      </w:r>
      <w:r>
        <w:rPr>
          <w:rFonts w:ascii="宋体" w:hAnsi="宋体" w:cs="Arial"/>
        </w:rPr>
        <w:t>用例编号</w:t>
      </w:r>
      <w:r>
        <w:rPr>
          <w:rFonts w:hint="eastAsia" w:ascii="宋体" w:hAnsi="宋体" w:cs="Arial"/>
          <w:u w:val="single"/>
        </w:rPr>
        <w:t xml:space="preserve">               </w:t>
      </w:r>
      <w:r>
        <w:rPr>
          <w:rFonts w:hint="eastAsia" w:ascii="宋体" w:hAnsi="宋体" w:cs="Arial"/>
        </w:rPr>
        <w:t xml:space="preserve"> </w:t>
      </w:r>
    </w:p>
    <w:p w14:paraId="46BA5DBB">
      <w:pPr>
        <w:numPr>
          <w:ilvl w:val="0"/>
          <w:numId w:val="40"/>
        </w:numPr>
        <w:adjustRightInd/>
        <w:spacing w:before="120" w:after="120" w:line="288" w:lineRule="auto"/>
        <w:jc w:val="left"/>
        <w:rPr>
          <w:rFonts w:ascii="宋体" w:hAnsi="宋体"/>
        </w:rPr>
      </w:pPr>
      <w:r>
        <w:rPr>
          <w:rFonts w:ascii="宋体" w:hAnsi="宋体" w:cs="Arial"/>
        </w:rPr>
        <w:t>协议标准要求：</w:t>
      </w:r>
    </w:p>
    <w:p w14:paraId="76AAAC71">
      <w:pPr>
        <w:adjustRightInd/>
        <w:spacing w:before="120" w:after="120" w:line="288" w:lineRule="auto"/>
        <w:ind w:left="420"/>
        <w:jc w:val="left"/>
        <w:rPr>
          <w:rFonts w:ascii="宋体" w:hAnsi="宋体"/>
          <w:u w:val="single"/>
        </w:rPr>
      </w:pPr>
      <w:r>
        <w:rPr>
          <w:rFonts w:hint="eastAsia" w:ascii="宋体" w:hAnsi="宋体"/>
          <w:u w:val="single"/>
        </w:rPr>
        <w:t xml:space="preserve">                                                                 </w:t>
      </w:r>
    </w:p>
    <w:p w14:paraId="0CA65F45">
      <w:pPr>
        <w:numPr>
          <w:ilvl w:val="0"/>
          <w:numId w:val="40"/>
        </w:numPr>
        <w:adjustRightInd/>
        <w:spacing w:before="120" w:after="120" w:line="288" w:lineRule="auto"/>
        <w:jc w:val="left"/>
        <w:rPr>
          <w:rFonts w:ascii="宋体" w:hAnsi="宋体"/>
        </w:rPr>
      </w:pPr>
      <w:r>
        <w:rPr>
          <w:rFonts w:ascii="宋体" w:hAnsi="宋体" w:cs="Arial"/>
        </w:rPr>
        <w:t>实测存在问题：</w:t>
      </w:r>
    </w:p>
    <w:p w14:paraId="65A1830D">
      <w:pPr>
        <w:adjustRightInd/>
        <w:spacing w:before="120" w:after="120" w:line="288" w:lineRule="auto"/>
        <w:ind w:left="420"/>
        <w:jc w:val="left"/>
        <w:rPr>
          <w:rFonts w:ascii="宋体" w:hAnsi="宋体"/>
        </w:rPr>
      </w:pPr>
      <w:r>
        <w:rPr>
          <w:rFonts w:hint="eastAsia" w:ascii="宋体" w:hAnsi="宋体"/>
          <w:u w:val="single"/>
        </w:rPr>
        <w:t xml:space="preserve">                                                                 </w:t>
      </w:r>
    </w:p>
    <w:p w14:paraId="002D7147">
      <w:pPr>
        <w:numPr>
          <w:ilvl w:val="0"/>
          <w:numId w:val="40"/>
        </w:numPr>
        <w:adjustRightInd/>
        <w:spacing w:before="120" w:after="120" w:line="288" w:lineRule="auto"/>
        <w:jc w:val="left"/>
        <w:rPr>
          <w:rFonts w:ascii="宋体" w:hAnsi="宋体"/>
        </w:rPr>
      </w:pPr>
      <w:r>
        <w:rPr>
          <w:rFonts w:ascii="宋体" w:hAnsi="宋体" w:cs="Arial"/>
        </w:rPr>
        <w:t>乙方整改要求及完成时限：</w:t>
      </w:r>
    </w:p>
    <w:p w14:paraId="6A5F6551">
      <w:pPr>
        <w:adjustRightInd/>
        <w:spacing w:before="120" w:after="120" w:line="288" w:lineRule="auto"/>
        <w:ind w:left="420"/>
        <w:jc w:val="left"/>
        <w:rPr>
          <w:rFonts w:ascii="宋体" w:hAnsi="宋体"/>
        </w:rPr>
      </w:pPr>
      <w:r>
        <w:rPr>
          <w:rFonts w:hint="eastAsia" w:ascii="宋体" w:hAnsi="宋体"/>
          <w:u w:val="single"/>
        </w:rPr>
        <w:t xml:space="preserve">                                                                      </w:t>
      </w:r>
    </w:p>
    <w:p w14:paraId="68BEBAED">
      <w:pPr>
        <w:numPr>
          <w:ilvl w:val="0"/>
          <w:numId w:val="40"/>
        </w:numPr>
        <w:adjustRightInd/>
        <w:spacing w:before="120" w:after="120" w:line="288" w:lineRule="auto"/>
        <w:jc w:val="left"/>
        <w:rPr>
          <w:rFonts w:ascii="宋体" w:hAnsi="宋体"/>
        </w:rPr>
      </w:pPr>
      <w:r>
        <w:rPr>
          <w:rFonts w:ascii="宋体" w:hAnsi="宋体" w:cs="Arial"/>
        </w:rPr>
        <w:t>整改完成情况描述：</w:t>
      </w:r>
    </w:p>
    <w:p w14:paraId="781610E7">
      <w:pPr>
        <w:adjustRightInd/>
        <w:spacing w:before="120" w:after="120" w:line="288" w:lineRule="auto"/>
        <w:ind w:left="420"/>
        <w:jc w:val="left"/>
        <w:rPr>
          <w:rFonts w:ascii="宋体" w:hAnsi="宋体"/>
        </w:rPr>
      </w:pPr>
      <w:r>
        <w:rPr>
          <w:rFonts w:hint="eastAsia" w:ascii="宋体" w:hAnsi="宋体"/>
          <w:u w:val="single"/>
        </w:rPr>
        <w:t xml:space="preserve">                                                                     </w:t>
      </w:r>
    </w:p>
    <w:p w14:paraId="019362F6">
      <w:pPr>
        <w:spacing w:before="120" w:after="120" w:line="288" w:lineRule="auto"/>
        <w:rPr>
          <w:rFonts w:ascii="宋体" w:hAnsi="宋体" w:cs="Arial"/>
        </w:rPr>
      </w:pPr>
      <w:r>
        <w:rPr>
          <w:rFonts w:ascii="宋体" w:hAnsi="宋体" w:cs="Arial"/>
        </w:rPr>
        <w:t>复测结论：</w:t>
      </w:r>
      <w:r>
        <w:rPr>
          <w:rFonts w:hint="eastAsia" w:ascii="宋体" w:hAnsi="宋体" w:cs="Arial"/>
        </w:rPr>
        <w:t>□</w:t>
      </w:r>
      <w:r>
        <w:rPr>
          <w:rFonts w:ascii="宋体" w:hAnsi="宋体" w:cs="Arial"/>
        </w:rPr>
        <w:t xml:space="preserve">合格 </w:t>
      </w:r>
      <w:r>
        <w:rPr>
          <w:rFonts w:hint="eastAsia" w:ascii="宋体" w:hAnsi="宋体" w:cs="Arial"/>
        </w:rPr>
        <w:t xml:space="preserve">         □</w:t>
      </w:r>
      <w:r>
        <w:rPr>
          <w:rFonts w:ascii="宋体" w:hAnsi="宋体" w:cs="Arial"/>
        </w:rPr>
        <w:t>仍不合格，二次整改</w:t>
      </w:r>
    </w:p>
    <w:p w14:paraId="0E482035">
      <w:pPr>
        <w:spacing w:before="120" w:after="120" w:line="288" w:lineRule="auto"/>
        <w:rPr>
          <w:rFonts w:ascii="宋体" w:hAnsi="宋体" w:cs="Arial"/>
        </w:rPr>
      </w:pPr>
    </w:p>
    <w:p w14:paraId="00084483">
      <w:pPr>
        <w:spacing w:before="120" w:after="120" w:line="288" w:lineRule="auto"/>
        <w:rPr>
          <w:rFonts w:ascii="宋体" w:hAnsi="宋体"/>
        </w:rPr>
      </w:pPr>
      <w:r>
        <w:rPr>
          <w:rFonts w:ascii="宋体" w:hAnsi="宋体" w:cs="Arial"/>
        </w:rPr>
        <w:t>乙方签字：</w:t>
      </w:r>
      <w:r>
        <w:rPr>
          <w:rFonts w:hint="eastAsia" w:ascii="宋体" w:hAnsi="宋体" w:cs="Arial"/>
          <w:u w:val="single"/>
        </w:rPr>
        <w:t xml:space="preserve">           </w:t>
      </w:r>
      <w:r>
        <w:rPr>
          <w:rFonts w:hint="eastAsia" w:ascii="宋体" w:hAnsi="宋体" w:cs="Arial"/>
        </w:rPr>
        <w:t xml:space="preserve"> </w:t>
      </w:r>
      <w:r>
        <w:rPr>
          <w:rFonts w:ascii="宋体" w:hAnsi="宋体" w:cs="Arial"/>
        </w:rPr>
        <w:t>甲方测试人员：</w:t>
      </w:r>
      <w:r>
        <w:rPr>
          <w:rFonts w:hint="eastAsia" w:ascii="宋体" w:hAnsi="宋体" w:cs="Arial"/>
          <w:u w:val="single"/>
        </w:rPr>
        <w:t xml:space="preserve">          </w:t>
      </w:r>
      <w:r>
        <w:rPr>
          <w:rFonts w:hint="eastAsia" w:ascii="宋体" w:hAnsi="宋体" w:cs="Arial"/>
        </w:rPr>
        <w:t xml:space="preserve"> </w:t>
      </w:r>
      <w:r>
        <w:rPr>
          <w:rFonts w:ascii="宋体" w:hAnsi="宋体" w:cs="Arial"/>
        </w:rPr>
        <w:t>日期：</w:t>
      </w:r>
      <w:r>
        <w:rPr>
          <w:rFonts w:hint="eastAsia" w:ascii="宋体" w:hAnsi="宋体" w:cs="Arial"/>
          <w:u w:val="single"/>
        </w:rPr>
        <w:t xml:space="preserve">              </w:t>
      </w:r>
      <w:r>
        <w:rPr>
          <w:rFonts w:hint="eastAsia" w:ascii="宋体" w:hAnsi="宋体" w:cs="Arial"/>
        </w:rPr>
        <w:t xml:space="preserve"> </w:t>
      </w:r>
    </w:p>
    <w:p w14:paraId="5838F77E">
      <w:pPr>
        <w:spacing w:before="120" w:after="120" w:line="288" w:lineRule="auto"/>
      </w:pPr>
    </w:p>
    <w:sectPr>
      <w:pgSz w:w="11905" w:h="16840"/>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font>
  <w:font w:name="仿宋体">
    <w:altName w:val="宋体"/>
    <w:panose1 w:val="020B0604020202020204"/>
    <w:charset w:val="86"/>
    <w:family w:val="roman"/>
    <w:pitch w:val="default"/>
    <w:sig w:usb0="00000000" w:usb1="00000000" w:usb2="00000010"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86759">
    <w:pPr>
      <w:pStyle w:val="27"/>
      <w:pBdr>
        <w:top w:val="single" w:color="auto" w:sz="6" w:space="1"/>
      </w:pBdr>
      <w:tabs>
        <w:tab w:val="clear" w:pos="4153"/>
      </w:tabs>
    </w:pPr>
    <w:r>
      <w:rPr>
        <w:rStyle w:val="36"/>
        <w:rFonts w:hint="eastAsia"/>
      </w:rPr>
      <w:tab/>
    </w:r>
    <w:r>
      <w:rPr>
        <w:rStyle w:val="36"/>
        <w:sz w:val="21"/>
      </w:rPr>
      <w:fldChar w:fldCharType="begin"/>
    </w:r>
    <w:r>
      <w:rPr>
        <w:rStyle w:val="36"/>
        <w:sz w:val="21"/>
      </w:rPr>
      <w:instrText xml:space="preserve"> PAGE </w:instrText>
    </w:r>
    <w:r>
      <w:rPr>
        <w:rStyle w:val="36"/>
        <w:sz w:val="21"/>
      </w:rPr>
      <w:fldChar w:fldCharType="separate"/>
    </w:r>
    <w:r>
      <w:rPr>
        <w:rStyle w:val="36"/>
        <w:sz w:val="21"/>
      </w:rPr>
      <w:t>I</w:t>
    </w:r>
    <w:r>
      <w:rPr>
        <w:rStyle w:val="36"/>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2CB54">
    <w:pPr>
      <w:pStyle w:val="27"/>
      <w:pBdr>
        <w:top w:val="single" w:color="auto" w:sz="6" w:space="1"/>
      </w:pBdr>
      <w:tabs>
        <w:tab w:val="clear" w:pos="4153"/>
      </w:tabs>
      <w:jc w:val="right"/>
    </w:pPr>
    <w:r>
      <w:rPr>
        <w:rStyle w:val="36"/>
        <w:rFonts w:hint="eastAsia"/>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A10C5">
    <w:pPr>
      <w:pStyle w:val="28"/>
      <w:pBdr>
        <w:bottom w:val="single" w:color="auto" w:sz="6" w:space="1"/>
      </w:pBdr>
      <w:tabs>
        <w:tab w:val="clear" w:pos="4153"/>
      </w:tabs>
      <w:jc w:val="left"/>
    </w:pP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CCC2F">
    <w:pPr>
      <w:pStyle w:val="28"/>
      <w:pBdr>
        <w:bottom w:val="single" w:color="auto" w:sz="6" w:space="1"/>
      </w:pBdr>
      <w:tabs>
        <w:tab w:val="clear" w:pos="4153"/>
      </w:tabs>
      <w:jc w:val="left"/>
    </w:pPr>
    <w:r>
      <w:rPr>
        <w:rFonts w:hint="eastAsia"/>
      </w:rPr>
      <w:t xml:space="preserve">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B41987"/>
    <w:multiLevelType w:val="multilevel"/>
    <w:tmpl w:val="08B41987"/>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A337D1D"/>
    <w:multiLevelType w:val="multilevel"/>
    <w:tmpl w:val="0A337D1D"/>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C5D7E98"/>
    <w:multiLevelType w:val="multilevel"/>
    <w:tmpl w:val="0C5D7E98"/>
    <w:lvl w:ilvl="0" w:tentative="0">
      <w:start w:val="1"/>
      <w:numFmt w:val="lowerLetter"/>
      <w:lvlText w:val="%1)"/>
      <w:lvlJc w:val="left"/>
      <w:pPr>
        <w:ind w:left="840" w:hanging="420"/>
      </w:pPr>
      <w:rPr>
        <w:rFonts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DD30B9A"/>
    <w:multiLevelType w:val="multilevel"/>
    <w:tmpl w:val="0DD30B9A"/>
    <w:lvl w:ilvl="0" w:tentative="0">
      <w:start w:val="1"/>
      <w:numFmt w:val="lowerLetter"/>
      <w:lvlText w:val="%1)"/>
      <w:lvlJc w:val="left"/>
      <w:pPr>
        <w:ind w:left="840" w:hanging="420"/>
      </w:pPr>
      <w:rPr>
        <w:rFonts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DF3334D"/>
    <w:multiLevelType w:val="multilevel"/>
    <w:tmpl w:val="1DF3334D"/>
    <w:lvl w:ilvl="0" w:tentative="0">
      <w:start w:val="1"/>
      <w:numFmt w:val="lowerLetter"/>
      <w:lvlText w:val="%1)"/>
      <w:lvlJc w:val="left"/>
      <w:pPr>
        <w:ind w:left="840" w:hanging="420"/>
      </w:pPr>
      <w:rPr>
        <w:rFonts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E334C18"/>
    <w:multiLevelType w:val="multilevel"/>
    <w:tmpl w:val="1E334C18"/>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6">
    <w:nsid w:val="1EA14C22"/>
    <w:multiLevelType w:val="multilevel"/>
    <w:tmpl w:val="1EA14C22"/>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7">
    <w:nsid w:val="25A606E6"/>
    <w:multiLevelType w:val="multilevel"/>
    <w:tmpl w:val="25A606E6"/>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752386F"/>
    <w:multiLevelType w:val="multilevel"/>
    <w:tmpl w:val="2752386F"/>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9">
    <w:nsid w:val="27911073"/>
    <w:multiLevelType w:val="multilevel"/>
    <w:tmpl w:val="27911073"/>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0">
    <w:nsid w:val="2A651A36"/>
    <w:multiLevelType w:val="multilevel"/>
    <w:tmpl w:val="2A651A36"/>
    <w:lvl w:ilvl="0" w:tentative="0">
      <w:start w:val="1"/>
      <w:numFmt w:val="lowerLetter"/>
      <w:lvlText w:val="%1)"/>
      <w:lvlJc w:val="left"/>
      <w:pPr>
        <w:ind w:left="420" w:hanging="420"/>
      </w:pPr>
    </w:lvl>
    <w:lvl w:ilvl="1" w:tentative="0">
      <w:start w:val="1"/>
      <w:numFmt w:val="lowerLetter"/>
      <w:lvlText w:val="%2)"/>
      <w:lvlJc w:val="left"/>
      <w:pPr>
        <w:ind w:left="840" w:hanging="420"/>
      </w:pPr>
      <w:rPr>
        <w:rFonts w:asciiTheme="minorEastAsia" w:hAnsiTheme="minorEastAsia" w:eastAsiaTheme="minor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E942743"/>
    <w:multiLevelType w:val="multilevel"/>
    <w:tmpl w:val="2E942743"/>
    <w:lvl w:ilvl="0" w:tentative="0">
      <w:start w:val="1"/>
      <w:numFmt w:val="lowerLetter"/>
      <w:lvlText w:val="%1)"/>
      <w:lvlJc w:val="left"/>
      <w:pPr>
        <w:ind w:left="840" w:hanging="420"/>
      </w:pPr>
      <w:rPr>
        <w:rFonts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6C303FE"/>
    <w:multiLevelType w:val="multilevel"/>
    <w:tmpl w:val="36C303FE"/>
    <w:lvl w:ilvl="0" w:tentative="0">
      <w:start w:val="1"/>
      <w:numFmt w:val="lowerLetter"/>
      <w:lvlText w:val="%1)"/>
      <w:lvlJc w:val="left"/>
      <w:pPr>
        <w:ind w:left="840" w:hanging="420"/>
      </w:pPr>
      <w:rPr>
        <w:rFonts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7E229BE"/>
    <w:multiLevelType w:val="multilevel"/>
    <w:tmpl w:val="37E229BE"/>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4">
    <w:nsid w:val="3A824A43"/>
    <w:multiLevelType w:val="multilevel"/>
    <w:tmpl w:val="3A824A43"/>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A8A7BDA"/>
    <w:multiLevelType w:val="multilevel"/>
    <w:tmpl w:val="3A8A7BDA"/>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E661F0E"/>
    <w:multiLevelType w:val="multilevel"/>
    <w:tmpl w:val="3E661F0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3F4212D1"/>
    <w:multiLevelType w:val="multilevel"/>
    <w:tmpl w:val="3F4212D1"/>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8">
    <w:nsid w:val="40A112CB"/>
    <w:multiLevelType w:val="multilevel"/>
    <w:tmpl w:val="40A112CB"/>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1CB4257"/>
    <w:multiLevelType w:val="multilevel"/>
    <w:tmpl w:val="41CB4257"/>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2433F1E"/>
    <w:multiLevelType w:val="multilevel"/>
    <w:tmpl w:val="42433F1E"/>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1">
    <w:nsid w:val="48AC308C"/>
    <w:multiLevelType w:val="multilevel"/>
    <w:tmpl w:val="48AC308C"/>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2">
    <w:nsid w:val="49381C5F"/>
    <w:multiLevelType w:val="multilevel"/>
    <w:tmpl w:val="49381C5F"/>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3">
    <w:nsid w:val="4A444916"/>
    <w:multiLevelType w:val="multilevel"/>
    <w:tmpl w:val="4A444916"/>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4">
    <w:nsid w:val="4B204302"/>
    <w:multiLevelType w:val="multilevel"/>
    <w:tmpl w:val="4B204302"/>
    <w:lvl w:ilvl="0" w:tentative="0">
      <w:start w:val="1"/>
      <w:numFmt w:val="decimal"/>
      <w:lvlText w:val="%1)"/>
      <w:lvlJc w:val="left"/>
      <w:pPr>
        <w:ind w:left="873" w:hanging="420"/>
      </w:pPr>
      <w:rPr>
        <w:rFonts w:hint="default"/>
      </w:rPr>
    </w:lvl>
    <w:lvl w:ilvl="1" w:tentative="0">
      <w:start w:val="1"/>
      <w:numFmt w:val="decimal"/>
      <w:lvlText w:val="（%2）"/>
      <w:lvlJc w:val="left"/>
      <w:pPr>
        <w:ind w:left="1140" w:hanging="720"/>
      </w:pPr>
      <w:rPr>
        <w:rFonts w:hint="default" w:ascii="Arial" w:hAnsi="Arial" w:eastAsia="等线" w:cs="Arial"/>
        <w:b/>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574B1267"/>
    <w:multiLevelType w:val="multilevel"/>
    <w:tmpl w:val="574B1267"/>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6">
    <w:nsid w:val="5B7C6144"/>
    <w:multiLevelType w:val="multilevel"/>
    <w:tmpl w:val="5B7C6144"/>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5D2E752B"/>
    <w:multiLevelType w:val="multilevel"/>
    <w:tmpl w:val="5D2E752B"/>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5D3D2B1B"/>
    <w:multiLevelType w:val="multilevel"/>
    <w:tmpl w:val="5D3D2B1B"/>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9">
    <w:nsid w:val="5D47315B"/>
    <w:multiLevelType w:val="multilevel"/>
    <w:tmpl w:val="5D47315B"/>
    <w:lvl w:ilvl="0" w:tentative="0">
      <w:start w:val="1"/>
      <w:numFmt w:val="decimal"/>
      <w:pStyle w:val="3"/>
      <w:suff w:val="nothing"/>
      <w:lvlText w:val="%1　"/>
      <w:lvlJc w:val="left"/>
      <w:pPr>
        <w:ind w:left="0" w:firstLine="0"/>
      </w:pPr>
      <w:rPr>
        <w:rFonts w:hint="eastAsia" w:ascii="黑体" w:hAnsi="Times New Roman" w:eastAsia="黑体"/>
        <w:b w:val="0"/>
        <w:i w:val="0"/>
        <w:sz w:val="24"/>
      </w:rPr>
    </w:lvl>
    <w:lvl w:ilvl="1" w:tentative="0">
      <w:start w:val="1"/>
      <w:numFmt w:val="decimal"/>
      <w:pStyle w:val="5"/>
      <w:suff w:val="nothing"/>
      <w:lvlText w:val="%1.%2　"/>
      <w:lvlJc w:val="left"/>
      <w:pPr>
        <w:ind w:left="0" w:firstLine="0"/>
      </w:pPr>
      <w:rPr>
        <w:rFonts w:hint="eastAsia" w:ascii="黑体" w:eastAsia="黑体"/>
        <w:b w:val="0"/>
        <w:i w:val="0"/>
        <w:sz w:val="24"/>
      </w:rPr>
    </w:lvl>
    <w:lvl w:ilvl="2" w:tentative="0">
      <w:start w:val="1"/>
      <w:numFmt w:val="decimal"/>
      <w:pStyle w:val="6"/>
      <w:suff w:val="nothing"/>
      <w:lvlText w:val="%1.%2.%3　"/>
      <w:lvlJc w:val="left"/>
      <w:pPr>
        <w:ind w:left="710" w:firstLine="0"/>
      </w:pPr>
      <w:rPr>
        <w:rFonts w:hint="eastAsia" w:ascii="黑体" w:eastAsia="黑体"/>
        <w:b w:val="0"/>
        <w:i w:val="0"/>
        <w:sz w:val="24"/>
      </w:rPr>
    </w:lvl>
    <w:lvl w:ilvl="3" w:tentative="0">
      <w:start w:val="1"/>
      <w:numFmt w:val="decimal"/>
      <w:pStyle w:val="7"/>
      <w:suff w:val="nothing"/>
      <w:lvlText w:val="%1.%2.%3.%4　"/>
      <w:lvlJc w:val="left"/>
      <w:pPr>
        <w:ind w:left="142" w:firstLine="0"/>
      </w:pPr>
      <w:rPr>
        <w:rFonts w:hint="eastAsia" w:ascii="黑体" w:eastAsia="黑体"/>
        <w:b w:val="0"/>
        <w:i w:val="0"/>
        <w:sz w:val="24"/>
      </w:rPr>
    </w:lvl>
    <w:lvl w:ilvl="4" w:tentative="0">
      <w:start w:val="1"/>
      <w:numFmt w:val="decimal"/>
      <w:pStyle w:val="8"/>
      <w:suff w:val="nothing"/>
      <w:lvlText w:val="%1.%2.%3.%4.%5　"/>
      <w:lvlJc w:val="left"/>
      <w:pPr>
        <w:ind w:left="0" w:firstLine="0"/>
      </w:pPr>
    </w:lvl>
    <w:lvl w:ilvl="5" w:tentative="0">
      <w:start w:val="1"/>
      <w:numFmt w:val="decimal"/>
      <w:pStyle w:val="9"/>
      <w:suff w:val="nothing"/>
      <w:lvlText w:val="%1.%2.%3.%4.%5.%6　"/>
      <w:lvlJc w:val="left"/>
      <w:pPr>
        <w:ind w:left="0" w:firstLine="0"/>
      </w:pPr>
      <w:rPr>
        <w:rFonts w:hint="eastAsia" w:ascii="黑体" w:eastAsia="黑体"/>
        <w:b w:val="0"/>
        <w:i w:val="0"/>
        <w:sz w:val="24"/>
      </w:rPr>
    </w:lvl>
    <w:lvl w:ilvl="6" w:tentative="0">
      <w:start w:val="1"/>
      <w:numFmt w:val="decimal"/>
      <w:suff w:val="nothing"/>
      <w:lvlText w:val="%1.%2.%3.%4.%5.%6.%7　"/>
      <w:lvlJc w:val="left"/>
      <w:pPr>
        <w:ind w:left="0" w:firstLine="0"/>
      </w:pPr>
      <w:rPr>
        <w:rFonts w:hint="eastAsia" w:ascii="黑体" w:eastAsia="黑体"/>
        <w:b w:val="0"/>
        <w:i w:val="0"/>
        <w:sz w:val="24"/>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0">
    <w:nsid w:val="5E9B33E2"/>
    <w:multiLevelType w:val="multilevel"/>
    <w:tmpl w:val="5E9B33E2"/>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60C24BF8"/>
    <w:multiLevelType w:val="multilevel"/>
    <w:tmpl w:val="60C24BF8"/>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2">
    <w:nsid w:val="65535BEC"/>
    <w:multiLevelType w:val="multilevel"/>
    <w:tmpl w:val="65535BEC"/>
    <w:lvl w:ilvl="0" w:tentative="0">
      <w:start w:val="1"/>
      <w:numFmt w:val="decimal"/>
      <w:lvlText w:val="%1)"/>
      <w:lvlJc w:val="left"/>
      <w:pPr>
        <w:ind w:left="873" w:hanging="420"/>
      </w:pPr>
      <w:rPr>
        <w:rFonts w:hint="default"/>
      </w:rPr>
    </w:lvl>
    <w:lvl w:ilvl="1" w:tentative="0">
      <w:start w:val="1"/>
      <w:numFmt w:val="lowerLetter"/>
      <w:lvlText w:val="%2)"/>
      <w:lvlJc w:val="left"/>
      <w:pPr>
        <w:ind w:left="1293" w:hanging="420"/>
      </w:pPr>
    </w:lvl>
    <w:lvl w:ilvl="2" w:tentative="0">
      <w:start w:val="1"/>
      <w:numFmt w:val="lowerRoman"/>
      <w:lvlText w:val="%3."/>
      <w:lvlJc w:val="right"/>
      <w:pPr>
        <w:ind w:left="1713" w:hanging="420"/>
      </w:pPr>
    </w:lvl>
    <w:lvl w:ilvl="3" w:tentative="0">
      <w:start w:val="1"/>
      <w:numFmt w:val="decimal"/>
      <w:lvlText w:val="%4."/>
      <w:lvlJc w:val="left"/>
      <w:pPr>
        <w:ind w:left="2133" w:hanging="420"/>
      </w:pPr>
    </w:lvl>
    <w:lvl w:ilvl="4" w:tentative="0">
      <w:start w:val="1"/>
      <w:numFmt w:val="lowerLetter"/>
      <w:lvlText w:val="%5)"/>
      <w:lvlJc w:val="left"/>
      <w:pPr>
        <w:ind w:left="2553" w:hanging="420"/>
      </w:pPr>
    </w:lvl>
    <w:lvl w:ilvl="5" w:tentative="0">
      <w:start w:val="1"/>
      <w:numFmt w:val="lowerRoman"/>
      <w:lvlText w:val="%6."/>
      <w:lvlJc w:val="right"/>
      <w:pPr>
        <w:ind w:left="2973" w:hanging="420"/>
      </w:pPr>
    </w:lvl>
    <w:lvl w:ilvl="6" w:tentative="0">
      <w:start w:val="1"/>
      <w:numFmt w:val="decimal"/>
      <w:lvlText w:val="%7."/>
      <w:lvlJc w:val="left"/>
      <w:pPr>
        <w:ind w:left="3393" w:hanging="420"/>
      </w:pPr>
    </w:lvl>
    <w:lvl w:ilvl="7" w:tentative="0">
      <w:start w:val="1"/>
      <w:numFmt w:val="lowerLetter"/>
      <w:lvlText w:val="%8)"/>
      <w:lvlJc w:val="left"/>
      <w:pPr>
        <w:ind w:left="3813" w:hanging="420"/>
      </w:pPr>
    </w:lvl>
    <w:lvl w:ilvl="8" w:tentative="0">
      <w:start w:val="1"/>
      <w:numFmt w:val="lowerRoman"/>
      <w:lvlText w:val="%9."/>
      <w:lvlJc w:val="right"/>
      <w:pPr>
        <w:ind w:left="4233" w:hanging="420"/>
      </w:pPr>
    </w:lvl>
  </w:abstractNum>
  <w:abstractNum w:abstractNumId="33">
    <w:nsid w:val="6E5F77E7"/>
    <w:multiLevelType w:val="multilevel"/>
    <w:tmpl w:val="6E5F77E7"/>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4">
    <w:nsid w:val="711B71EB"/>
    <w:multiLevelType w:val="multilevel"/>
    <w:tmpl w:val="711B71EB"/>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71B56DF8"/>
    <w:multiLevelType w:val="multilevel"/>
    <w:tmpl w:val="71B56DF8"/>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6">
    <w:nsid w:val="74036CBD"/>
    <w:multiLevelType w:val="multilevel"/>
    <w:tmpl w:val="74036CBD"/>
    <w:lvl w:ilvl="0" w:tentative="0">
      <w:start w:val="1"/>
      <w:numFmt w:val="decimal"/>
      <w:lvlText w:val="%1)"/>
      <w:lvlJc w:val="left"/>
      <w:pPr>
        <w:ind w:left="873" w:hanging="420"/>
      </w:pPr>
      <w:rPr>
        <w:rFonts w:hint="default"/>
      </w:rPr>
    </w:lvl>
    <w:lvl w:ilvl="1" w:tentative="0">
      <w:start w:val="1"/>
      <w:numFmt w:val="lowerLetter"/>
      <w:lvlText w:val="%2)"/>
      <w:lvlJc w:val="left"/>
      <w:pPr>
        <w:ind w:left="1293" w:hanging="420"/>
      </w:pPr>
    </w:lvl>
    <w:lvl w:ilvl="2" w:tentative="0">
      <w:start w:val="1"/>
      <w:numFmt w:val="lowerRoman"/>
      <w:lvlText w:val="%3."/>
      <w:lvlJc w:val="right"/>
      <w:pPr>
        <w:ind w:left="1713" w:hanging="420"/>
      </w:pPr>
    </w:lvl>
    <w:lvl w:ilvl="3" w:tentative="0">
      <w:start w:val="1"/>
      <w:numFmt w:val="decimal"/>
      <w:lvlText w:val="%4."/>
      <w:lvlJc w:val="left"/>
      <w:pPr>
        <w:ind w:left="2133" w:hanging="420"/>
      </w:pPr>
    </w:lvl>
    <w:lvl w:ilvl="4" w:tentative="0">
      <w:start w:val="1"/>
      <w:numFmt w:val="lowerLetter"/>
      <w:lvlText w:val="%5)"/>
      <w:lvlJc w:val="left"/>
      <w:pPr>
        <w:ind w:left="2553" w:hanging="420"/>
      </w:pPr>
    </w:lvl>
    <w:lvl w:ilvl="5" w:tentative="0">
      <w:start w:val="1"/>
      <w:numFmt w:val="lowerRoman"/>
      <w:lvlText w:val="%6."/>
      <w:lvlJc w:val="right"/>
      <w:pPr>
        <w:ind w:left="2973" w:hanging="420"/>
      </w:pPr>
    </w:lvl>
    <w:lvl w:ilvl="6" w:tentative="0">
      <w:start w:val="1"/>
      <w:numFmt w:val="decimal"/>
      <w:lvlText w:val="%7."/>
      <w:lvlJc w:val="left"/>
      <w:pPr>
        <w:ind w:left="3393" w:hanging="420"/>
      </w:pPr>
    </w:lvl>
    <w:lvl w:ilvl="7" w:tentative="0">
      <w:start w:val="1"/>
      <w:numFmt w:val="lowerLetter"/>
      <w:lvlText w:val="%8)"/>
      <w:lvlJc w:val="left"/>
      <w:pPr>
        <w:ind w:left="3813" w:hanging="420"/>
      </w:pPr>
    </w:lvl>
    <w:lvl w:ilvl="8" w:tentative="0">
      <w:start w:val="1"/>
      <w:numFmt w:val="lowerRoman"/>
      <w:lvlText w:val="%9."/>
      <w:lvlJc w:val="right"/>
      <w:pPr>
        <w:ind w:left="4233" w:hanging="420"/>
      </w:pPr>
    </w:lvl>
  </w:abstractNum>
  <w:abstractNum w:abstractNumId="37">
    <w:nsid w:val="7793080A"/>
    <w:multiLevelType w:val="multilevel"/>
    <w:tmpl w:val="7793080A"/>
    <w:lvl w:ilvl="0" w:tentative="0">
      <w:start w:val="1"/>
      <w:numFmt w:val="decimal"/>
      <w:lvlText w:val="%1)"/>
      <w:lvlJc w:val="left"/>
      <w:pPr>
        <w:ind w:left="873"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77A96968"/>
    <w:multiLevelType w:val="multilevel"/>
    <w:tmpl w:val="77A96968"/>
    <w:lvl w:ilvl="0" w:tentative="0">
      <w:start w:val="1"/>
      <w:numFmt w:val="lowerLetter"/>
      <w:lvlText w:val="%1)"/>
      <w:lvlJc w:val="left"/>
      <w:pPr>
        <w:ind w:left="840" w:hanging="420"/>
      </w:pPr>
      <w:rPr>
        <w:rFonts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7BB6576E"/>
    <w:multiLevelType w:val="multilevel"/>
    <w:tmpl w:val="7BB6576E"/>
    <w:lvl w:ilvl="0" w:tentative="0">
      <w:start w:val="1"/>
      <w:numFmt w:val="lowerLetter"/>
      <w:lvlText w:val="%1)"/>
      <w:lvlJc w:val="left"/>
      <w:pPr>
        <w:tabs>
          <w:tab w:val="left" w:pos="900"/>
        </w:tabs>
        <w:ind w:left="900" w:hanging="420"/>
      </w:pPr>
      <w:rPr>
        <w:rFonts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29"/>
  </w:num>
  <w:num w:numId="2">
    <w:abstractNumId w:val="5"/>
  </w:num>
  <w:num w:numId="3">
    <w:abstractNumId w:val="17"/>
  </w:num>
  <w:num w:numId="4">
    <w:abstractNumId w:val="16"/>
  </w:num>
  <w:num w:numId="5">
    <w:abstractNumId w:val="13"/>
  </w:num>
  <w:num w:numId="6">
    <w:abstractNumId w:val="6"/>
  </w:num>
  <w:num w:numId="7">
    <w:abstractNumId w:val="36"/>
  </w:num>
  <w:num w:numId="8">
    <w:abstractNumId w:val="32"/>
  </w:num>
  <w:num w:numId="9">
    <w:abstractNumId w:val="22"/>
  </w:num>
  <w:num w:numId="10">
    <w:abstractNumId w:val="0"/>
  </w:num>
  <w:num w:numId="11">
    <w:abstractNumId w:val="24"/>
  </w:num>
  <w:num w:numId="12">
    <w:abstractNumId w:val="10"/>
  </w:num>
  <w:num w:numId="13">
    <w:abstractNumId w:val="4"/>
  </w:num>
  <w:num w:numId="14">
    <w:abstractNumId w:val="3"/>
  </w:num>
  <w:num w:numId="15">
    <w:abstractNumId w:val="11"/>
  </w:num>
  <w:num w:numId="16">
    <w:abstractNumId w:val="38"/>
  </w:num>
  <w:num w:numId="17">
    <w:abstractNumId w:val="2"/>
  </w:num>
  <w:num w:numId="18">
    <w:abstractNumId w:val="12"/>
  </w:num>
  <w:num w:numId="19">
    <w:abstractNumId w:val="39"/>
  </w:num>
  <w:num w:numId="20">
    <w:abstractNumId w:val="33"/>
  </w:num>
  <w:num w:numId="21">
    <w:abstractNumId w:val="15"/>
  </w:num>
  <w:num w:numId="22">
    <w:abstractNumId w:val="9"/>
  </w:num>
  <w:num w:numId="23">
    <w:abstractNumId w:val="26"/>
  </w:num>
  <w:num w:numId="24">
    <w:abstractNumId w:val="21"/>
  </w:num>
  <w:num w:numId="25">
    <w:abstractNumId w:val="30"/>
  </w:num>
  <w:num w:numId="26">
    <w:abstractNumId w:val="28"/>
  </w:num>
  <w:num w:numId="27">
    <w:abstractNumId w:val="14"/>
  </w:num>
  <w:num w:numId="28">
    <w:abstractNumId w:val="20"/>
  </w:num>
  <w:num w:numId="29">
    <w:abstractNumId w:val="19"/>
  </w:num>
  <w:num w:numId="30">
    <w:abstractNumId w:val="23"/>
  </w:num>
  <w:num w:numId="31">
    <w:abstractNumId w:val="18"/>
  </w:num>
  <w:num w:numId="32">
    <w:abstractNumId w:val="31"/>
  </w:num>
  <w:num w:numId="33">
    <w:abstractNumId w:val="27"/>
  </w:num>
  <w:num w:numId="34">
    <w:abstractNumId w:val="35"/>
  </w:num>
  <w:num w:numId="35">
    <w:abstractNumId w:val="37"/>
  </w:num>
  <w:num w:numId="36">
    <w:abstractNumId w:val="25"/>
  </w:num>
  <w:num w:numId="37">
    <w:abstractNumId w:val="1"/>
  </w:num>
  <w:num w:numId="38">
    <w:abstractNumId w:val="8"/>
  </w:num>
  <w:num w:numId="39">
    <w:abstractNumId w:val="34"/>
  </w:num>
  <w:num w:numId="4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J Yuan">
    <w15:presenceInfo w15:providerId="Windows Live" w15:userId="2f63ca22472afb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isplayBackgroundShape w:val="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E97"/>
    <w:rsid w:val="0000070D"/>
    <w:rsid w:val="00001454"/>
    <w:rsid w:val="00001928"/>
    <w:rsid w:val="00003DD1"/>
    <w:rsid w:val="00004050"/>
    <w:rsid w:val="00005572"/>
    <w:rsid w:val="00006DD0"/>
    <w:rsid w:val="0001177A"/>
    <w:rsid w:val="00011A33"/>
    <w:rsid w:val="00012328"/>
    <w:rsid w:val="00012867"/>
    <w:rsid w:val="0001308C"/>
    <w:rsid w:val="00014655"/>
    <w:rsid w:val="00014A97"/>
    <w:rsid w:val="00014E4F"/>
    <w:rsid w:val="00015F24"/>
    <w:rsid w:val="00021160"/>
    <w:rsid w:val="00021661"/>
    <w:rsid w:val="00021C61"/>
    <w:rsid w:val="00022876"/>
    <w:rsid w:val="00025081"/>
    <w:rsid w:val="0002686C"/>
    <w:rsid w:val="000277C2"/>
    <w:rsid w:val="00027A16"/>
    <w:rsid w:val="00030AED"/>
    <w:rsid w:val="00031CF9"/>
    <w:rsid w:val="00032DB7"/>
    <w:rsid w:val="0003301B"/>
    <w:rsid w:val="00033B6B"/>
    <w:rsid w:val="0004001D"/>
    <w:rsid w:val="00045113"/>
    <w:rsid w:val="00046395"/>
    <w:rsid w:val="00046C4E"/>
    <w:rsid w:val="00046E3D"/>
    <w:rsid w:val="00047259"/>
    <w:rsid w:val="00050A32"/>
    <w:rsid w:val="000511DC"/>
    <w:rsid w:val="00051944"/>
    <w:rsid w:val="00051F97"/>
    <w:rsid w:val="00052431"/>
    <w:rsid w:val="000541E8"/>
    <w:rsid w:val="00057126"/>
    <w:rsid w:val="000572A1"/>
    <w:rsid w:val="0005779C"/>
    <w:rsid w:val="000579E8"/>
    <w:rsid w:val="00060036"/>
    <w:rsid w:val="00061CA7"/>
    <w:rsid w:val="00061DAA"/>
    <w:rsid w:val="00062881"/>
    <w:rsid w:val="00063EB5"/>
    <w:rsid w:val="00066804"/>
    <w:rsid w:val="00070644"/>
    <w:rsid w:val="00070813"/>
    <w:rsid w:val="000726A9"/>
    <w:rsid w:val="00073746"/>
    <w:rsid w:val="000743B5"/>
    <w:rsid w:val="000764FF"/>
    <w:rsid w:val="000778A5"/>
    <w:rsid w:val="00080037"/>
    <w:rsid w:val="00080CAD"/>
    <w:rsid w:val="00083176"/>
    <w:rsid w:val="00083824"/>
    <w:rsid w:val="00083863"/>
    <w:rsid w:val="00084274"/>
    <w:rsid w:val="0008699F"/>
    <w:rsid w:val="00090CCA"/>
    <w:rsid w:val="00091FF0"/>
    <w:rsid w:val="00092030"/>
    <w:rsid w:val="000936DF"/>
    <w:rsid w:val="000948EB"/>
    <w:rsid w:val="00095CCF"/>
    <w:rsid w:val="000968CC"/>
    <w:rsid w:val="00097883"/>
    <w:rsid w:val="000978DB"/>
    <w:rsid w:val="000A0469"/>
    <w:rsid w:val="000A0866"/>
    <w:rsid w:val="000A1AE2"/>
    <w:rsid w:val="000A2F23"/>
    <w:rsid w:val="000A34D0"/>
    <w:rsid w:val="000A3940"/>
    <w:rsid w:val="000A3AFB"/>
    <w:rsid w:val="000A3C91"/>
    <w:rsid w:val="000A4ED6"/>
    <w:rsid w:val="000A569A"/>
    <w:rsid w:val="000A5F28"/>
    <w:rsid w:val="000A7176"/>
    <w:rsid w:val="000A7899"/>
    <w:rsid w:val="000B0D41"/>
    <w:rsid w:val="000B14C4"/>
    <w:rsid w:val="000B2A0B"/>
    <w:rsid w:val="000B2DFA"/>
    <w:rsid w:val="000B37F3"/>
    <w:rsid w:val="000B4FFF"/>
    <w:rsid w:val="000B5674"/>
    <w:rsid w:val="000B5ABB"/>
    <w:rsid w:val="000B5C92"/>
    <w:rsid w:val="000B5E47"/>
    <w:rsid w:val="000B6394"/>
    <w:rsid w:val="000B66A2"/>
    <w:rsid w:val="000B7085"/>
    <w:rsid w:val="000C038C"/>
    <w:rsid w:val="000C0B13"/>
    <w:rsid w:val="000C0E15"/>
    <w:rsid w:val="000C1702"/>
    <w:rsid w:val="000C24EA"/>
    <w:rsid w:val="000C2732"/>
    <w:rsid w:val="000C2A66"/>
    <w:rsid w:val="000C3081"/>
    <w:rsid w:val="000C342C"/>
    <w:rsid w:val="000C4243"/>
    <w:rsid w:val="000C4780"/>
    <w:rsid w:val="000C53CE"/>
    <w:rsid w:val="000C5BD8"/>
    <w:rsid w:val="000C5DC7"/>
    <w:rsid w:val="000C608B"/>
    <w:rsid w:val="000C69B6"/>
    <w:rsid w:val="000C6D2A"/>
    <w:rsid w:val="000C7E70"/>
    <w:rsid w:val="000D06B6"/>
    <w:rsid w:val="000D0AC2"/>
    <w:rsid w:val="000D2A63"/>
    <w:rsid w:val="000D385C"/>
    <w:rsid w:val="000D4E98"/>
    <w:rsid w:val="000D6140"/>
    <w:rsid w:val="000E1734"/>
    <w:rsid w:val="000E2A68"/>
    <w:rsid w:val="000E48C7"/>
    <w:rsid w:val="000E500F"/>
    <w:rsid w:val="000F043D"/>
    <w:rsid w:val="000F10ED"/>
    <w:rsid w:val="000F20B7"/>
    <w:rsid w:val="000F25E6"/>
    <w:rsid w:val="000F278D"/>
    <w:rsid w:val="000F475C"/>
    <w:rsid w:val="000F569E"/>
    <w:rsid w:val="001009E7"/>
    <w:rsid w:val="0010147C"/>
    <w:rsid w:val="001019DE"/>
    <w:rsid w:val="00101F36"/>
    <w:rsid w:val="0010299F"/>
    <w:rsid w:val="001058AA"/>
    <w:rsid w:val="0010776D"/>
    <w:rsid w:val="001079B0"/>
    <w:rsid w:val="001101A6"/>
    <w:rsid w:val="001101CB"/>
    <w:rsid w:val="00110C20"/>
    <w:rsid w:val="00111368"/>
    <w:rsid w:val="00111765"/>
    <w:rsid w:val="00114C5D"/>
    <w:rsid w:val="00116BA5"/>
    <w:rsid w:val="00116D3A"/>
    <w:rsid w:val="00117785"/>
    <w:rsid w:val="00117ECE"/>
    <w:rsid w:val="00122448"/>
    <w:rsid w:val="00122A9C"/>
    <w:rsid w:val="001232E1"/>
    <w:rsid w:val="00124836"/>
    <w:rsid w:val="00124C06"/>
    <w:rsid w:val="00124F81"/>
    <w:rsid w:val="0012591D"/>
    <w:rsid w:val="0013145D"/>
    <w:rsid w:val="001318F2"/>
    <w:rsid w:val="00133CDB"/>
    <w:rsid w:val="00133EAA"/>
    <w:rsid w:val="001342B3"/>
    <w:rsid w:val="00134590"/>
    <w:rsid w:val="001351F0"/>
    <w:rsid w:val="00135419"/>
    <w:rsid w:val="0013606F"/>
    <w:rsid w:val="00136503"/>
    <w:rsid w:val="001365C5"/>
    <w:rsid w:val="00136D14"/>
    <w:rsid w:val="001412AF"/>
    <w:rsid w:val="00143349"/>
    <w:rsid w:val="00144AA6"/>
    <w:rsid w:val="001456E2"/>
    <w:rsid w:val="00145B5D"/>
    <w:rsid w:val="00145F64"/>
    <w:rsid w:val="00147BDA"/>
    <w:rsid w:val="00147EC8"/>
    <w:rsid w:val="00150BDD"/>
    <w:rsid w:val="00152083"/>
    <w:rsid w:val="00152F97"/>
    <w:rsid w:val="0015315C"/>
    <w:rsid w:val="0015686E"/>
    <w:rsid w:val="00157531"/>
    <w:rsid w:val="00157753"/>
    <w:rsid w:val="00164208"/>
    <w:rsid w:val="001657E6"/>
    <w:rsid w:val="00165C9B"/>
    <w:rsid w:val="00171671"/>
    <w:rsid w:val="00171F7F"/>
    <w:rsid w:val="00172C50"/>
    <w:rsid w:val="00172D25"/>
    <w:rsid w:val="0017416F"/>
    <w:rsid w:val="00175A59"/>
    <w:rsid w:val="00180D42"/>
    <w:rsid w:val="001816E9"/>
    <w:rsid w:val="001817D3"/>
    <w:rsid w:val="0018185A"/>
    <w:rsid w:val="00183273"/>
    <w:rsid w:val="00183712"/>
    <w:rsid w:val="00185516"/>
    <w:rsid w:val="00185AED"/>
    <w:rsid w:val="001860D5"/>
    <w:rsid w:val="00190932"/>
    <w:rsid w:val="00193FD8"/>
    <w:rsid w:val="001A03E5"/>
    <w:rsid w:val="001A186D"/>
    <w:rsid w:val="001A1BB9"/>
    <w:rsid w:val="001A2383"/>
    <w:rsid w:val="001A338F"/>
    <w:rsid w:val="001A449F"/>
    <w:rsid w:val="001A50B7"/>
    <w:rsid w:val="001A59FA"/>
    <w:rsid w:val="001A64A8"/>
    <w:rsid w:val="001A6590"/>
    <w:rsid w:val="001A6F40"/>
    <w:rsid w:val="001A75C6"/>
    <w:rsid w:val="001A7DF4"/>
    <w:rsid w:val="001B1E4E"/>
    <w:rsid w:val="001B1F16"/>
    <w:rsid w:val="001B369A"/>
    <w:rsid w:val="001B378D"/>
    <w:rsid w:val="001B3A73"/>
    <w:rsid w:val="001B400A"/>
    <w:rsid w:val="001B4A3B"/>
    <w:rsid w:val="001B774B"/>
    <w:rsid w:val="001C0FC0"/>
    <w:rsid w:val="001C24B9"/>
    <w:rsid w:val="001C6232"/>
    <w:rsid w:val="001C643C"/>
    <w:rsid w:val="001C67FF"/>
    <w:rsid w:val="001C747C"/>
    <w:rsid w:val="001C74A4"/>
    <w:rsid w:val="001C75CB"/>
    <w:rsid w:val="001D1541"/>
    <w:rsid w:val="001D39B0"/>
    <w:rsid w:val="001D3FEA"/>
    <w:rsid w:val="001D47BC"/>
    <w:rsid w:val="001D4DAA"/>
    <w:rsid w:val="001D66C3"/>
    <w:rsid w:val="001D7354"/>
    <w:rsid w:val="001E3348"/>
    <w:rsid w:val="001E33A0"/>
    <w:rsid w:val="001E482F"/>
    <w:rsid w:val="001E4CD1"/>
    <w:rsid w:val="001F2739"/>
    <w:rsid w:val="001F3059"/>
    <w:rsid w:val="001F3A93"/>
    <w:rsid w:val="001F583F"/>
    <w:rsid w:val="001F5DE4"/>
    <w:rsid w:val="001F6288"/>
    <w:rsid w:val="001F6B73"/>
    <w:rsid w:val="001F7035"/>
    <w:rsid w:val="001F74F7"/>
    <w:rsid w:val="001F7CEE"/>
    <w:rsid w:val="0020082A"/>
    <w:rsid w:val="002011EA"/>
    <w:rsid w:val="00203B3B"/>
    <w:rsid w:val="0020453C"/>
    <w:rsid w:val="002045C6"/>
    <w:rsid w:val="002069AF"/>
    <w:rsid w:val="002074FD"/>
    <w:rsid w:val="00212A5D"/>
    <w:rsid w:val="00212E2A"/>
    <w:rsid w:val="0021301F"/>
    <w:rsid w:val="002139A1"/>
    <w:rsid w:val="00213C45"/>
    <w:rsid w:val="00215A2C"/>
    <w:rsid w:val="00215B79"/>
    <w:rsid w:val="00216494"/>
    <w:rsid w:val="00217584"/>
    <w:rsid w:val="00221335"/>
    <w:rsid w:val="00222471"/>
    <w:rsid w:val="002234BC"/>
    <w:rsid w:val="00224E6A"/>
    <w:rsid w:val="0022704B"/>
    <w:rsid w:val="002277C8"/>
    <w:rsid w:val="002327D8"/>
    <w:rsid w:val="00232A93"/>
    <w:rsid w:val="0023391D"/>
    <w:rsid w:val="0023581F"/>
    <w:rsid w:val="00235EA7"/>
    <w:rsid w:val="002364CE"/>
    <w:rsid w:val="002369F1"/>
    <w:rsid w:val="00236C1F"/>
    <w:rsid w:val="00237EEC"/>
    <w:rsid w:val="002408A1"/>
    <w:rsid w:val="0024092C"/>
    <w:rsid w:val="0024181B"/>
    <w:rsid w:val="002419A8"/>
    <w:rsid w:val="00243B15"/>
    <w:rsid w:val="00243E78"/>
    <w:rsid w:val="00244475"/>
    <w:rsid w:val="00247095"/>
    <w:rsid w:val="002479F9"/>
    <w:rsid w:val="00247BBF"/>
    <w:rsid w:val="00247E53"/>
    <w:rsid w:val="0025074A"/>
    <w:rsid w:val="00250A6B"/>
    <w:rsid w:val="0025134A"/>
    <w:rsid w:val="0025382A"/>
    <w:rsid w:val="00257B16"/>
    <w:rsid w:val="00260B20"/>
    <w:rsid w:val="00262154"/>
    <w:rsid w:val="002625AB"/>
    <w:rsid w:val="0026290F"/>
    <w:rsid w:val="00262A6F"/>
    <w:rsid w:val="002633A2"/>
    <w:rsid w:val="00265907"/>
    <w:rsid w:val="00265AC9"/>
    <w:rsid w:val="00266CE1"/>
    <w:rsid w:val="00267B79"/>
    <w:rsid w:val="00271AF0"/>
    <w:rsid w:val="002725EC"/>
    <w:rsid w:val="00273415"/>
    <w:rsid w:val="0027385C"/>
    <w:rsid w:val="00273BAC"/>
    <w:rsid w:val="00274182"/>
    <w:rsid w:val="0027753F"/>
    <w:rsid w:val="002775FE"/>
    <w:rsid w:val="00282082"/>
    <w:rsid w:val="0028277E"/>
    <w:rsid w:val="002827C3"/>
    <w:rsid w:val="00283358"/>
    <w:rsid w:val="00283F5B"/>
    <w:rsid w:val="00284723"/>
    <w:rsid w:val="00285F97"/>
    <w:rsid w:val="0028603E"/>
    <w:rsid w:val="00290E53"/>
    <w:rsid w:val="00291310"/>
    <w:rsid w:val="00294205"/>
    <w:rsid w:val="002948ED"/>
    <w:rsid w:val="00294AD1"/>
    <w:rsid w:val="002A08B0"/>
    <w:rsid w:val="002A2B88"/>
    <w:rsid w:val="002A2C26"/>
    <w:rsid w:val="002A4133"/>
    <w:rsid w:val="002A582A"/>
    <w:rsid w:val="002A6122"/>
    <w:rsid w:val="002A6983"/>
    <w:rsid w:val="002A78C4"/>
    <w:rsid w:val="002B0CD8"/>
    <w:rsid w:val="002B107E"/>
    <w:rsid w:val="002B282C"/>
    <w:rsid w:val="002B2D86"/>
    <w:rsid w:val="002B641B"/>
    <w:rsid w:val="002B649E"/>
    <w:rsid w:val="002B673A"/>
    <w:rsid w:val="002B697C"/>
    <w:rsid w:val="002B7939"/>
    <w:rsid w:val="002C008E"/>
    <w:rsid w:val="002C0206"/>
    <w:rsid w:val="002C2D83"/>
    <w:rsid w:val="002C3867"/>
    <w:rsid w:val="002C427B"/>
    <w:rsid w:val="002C4FDD"/>
    <w:rsid w:val="002C520C"/>
    <w:rsid w:val="002C5DF1"/>
    <w:rsid w:val="002C782F"/>
    <w:rsid w:val="002D0DB3"/>
    <w:rsid w:val="002D13F7"/>
    <w:rsid w:val="002D1FE5"/>
    <w:rsid w:val="002D3CB4"/>
    <w:rsid w:val="002D4F8A"/>
    <w:rsid w:val="002D61CE"/>
    <w:rsid w:val="002D7542"/>
    <w:rsid w:val="002D7922"/>
    <w:rsid w:val="002E0470"/>
    <w:rsid w:val="002E0694"/>
    <w:rsid w:val="002E3959"/>
    <w:rsid w:val="002E507F"/>
    <w:rsid w:val="002E67FD"/>
    <w:rsid w:val="002F07AC"/>
    <w:rsid w:val="002F11B1"/>
    <w:rsid w:val="002F174C"/>
    <w:rsid w:val="002F23EC"/>
    <w:rsid w:val="002F2876"/>
    <w:rsid w:val="002F4BF0"/>
    <w:rsid w:val="003019FE"/>
    <w:rsid w:val="00301AF1"/>
    <w:rsid w:val="00301E38"/>
    <w:rsid w:val="00302255"/>
    <w:rsid w:val="0030308F"/>
    <w:rsid w:val="00304890"/>
    <w:rsid w:val="003074F9"/>
    <w:rsid w:val="0030754F"/>
    <w:rsid w:val="00310551"/>
    <w:rsid w:val="00310AE7"/>
    <w:rsid w:val="00310E3B"/>
    <w:rsid w:val="0031124D"/>
    <w:rsid w:val="00312A82"/>
    <w:rsid w:val="0031354A"/>
    <w:rsid w:val="0031394B"/>
    <w:rsid w:val="0031585A"/>
    <w:rsid w:val="003177F1"/>
    <w:rsid w:val="003202E3"/>
    <w:rsid w:val="003209E3"/>
    <w:rsid w:val="00321389"/>
    <w:rsid w:val="003225D7"/>
    <w:rsid w:val="00323A18"/>
    <w:rsid w:val="00323A7F"/>
    <w:rsid w:val="00325EE5"/>
    <w:rsid w:val="003260A7"/>
    <w:rsid w:val="00327C8A"/>
    <w:rsid w:val="0033061F"/>
    <w:rsid w:val="003346A1"/>
    <w:rsid w:val="00334BB5"/>
    <w:rsid w:val="003351B6"/>
    <w:rsid w:val="003367C5"/>
    <w:rsid w:val="00340DC3"/>
    <w:rsid w:val="0034289F"/>
    <w:rsid w:val="00343175"/>
    <w:rsid w:val="003464B0"/>
    <w:rsid w:val="00346BF1"/>
    <w:rsid w:val="00350C88"/>
    <w:rsid w:val="00351DF3"/>
    <w:rsid w:val="00351FC9"/>
    <w:rsid w:val="00352A2E"/>
    <w:rsid w:val="0035347B"/>
    <w:rsid w:val="00354CCF"/>
    <w:rsid w:val="00355184"/>
    <w:rsid w:val="0035564E"/>
    <w:rsid w:val="00355758"/>
    <w:rsid w:val="00356DD8"/>
    <w:rsid w:val="00357B34"/>
    <w:rsid w:val="00357E71"/>
    <w:rsid w:val="003604B4"/>
    <w:rsid w:val="00360A8C"/>
    <w:rsid w:val="00361CB6"/>
    <w:rsid w:val="00361E08"/>
    <w:rsid w:val="00363106"/>
    <w:rsid w:val="00363979"/>
    <w:rsid w:val="003639C1"/>
    <w:rsid w:val="00363C78"/>
    <w:rsid w:val="00365F67"/>
    <w:rsid w:val="00373F34"/>
    <w:rsid w:val="0037530A"/>
    <w:rsid w:val="00375C8F"/>
    <w:rsid w:val="00376A7C"/>
    <w:rsid w:val="003807B8"/>
    <w:rsid w:val="0038125F"/>
    <w:rsid w:val="00384609"/>
    <w:rsid w:val="00385275"/>
    <w:rsid w:val="003853A5"/>
    <w:rsid w:val="00385AE6"/>
    <w:rsid w:val="00386248"/>
    <w:rsid w:val="00387283"/>
    <w:rsid w:val="0038757B"/>
    <w:rsid w:val="0038796D"/>
    <w:rsid w:val="003907A9"/>
    <w:rsid w:val="00391A2A"/>
    <w:rsid w:val="00391DBA"/>
    <w:rsid w:val="00392440"/>
    <w:rsid w:val="0039416F"/>
    <w:rsid w:val="003967E9"/>
    <w:rsid w:val="003A0160"/>
    <w:rsid w:val="003A02E1"/>
    <w:rsid w:val="003A05FD"/>
    <w:rsid w:val="003A17EF"/>
    <w:rsid w:val="003A2995"/>
    <w:rsid w:val="003A3504"/>
    <w:rsid w:val="003A43C1"/>
    <w:rsid w:val="003A44EF"/>
    <w:rsid w:val="003A4E11"/>
    <w:rsid w:val="003A5051"/>
    <w:rsid w:val="003A65AA"/>
    <w:rsid w:val="003A6B51"/>
    <w:rsid w:val="003A7569"/>
    <w:rsid w:val="003B057C"/>
    <w:rsid w:val="003B0CD9"/>
    <w:rsid w:val="003B4CBD"/>
    <w:rsid w:val="003B6873"/>
    <w:rsid w:val="003B6E7F"/>
    <w:rsid w:val="003B74BE"/>
    <w:rsid w:val="003B7EA6"/>
    <w:rsid w:val="003C0C2D"/>
    <w:rsid w:val="003C0FDC"/>
    <w:rsid w:val="003C1D18"/>
    <w:rsid w:val="003C2694"/>
    <w:rsid w:val="003C276E"/>
    <w:rsid w:val="003C6512"/>
    <w:rsid w:val="003C6C2F"/>
    <w:rsid w:val="003C6C5B"/>
    <w:rsid w:val="003D3732"/>
    <w:rsid w:val="003D3B49"/>
    <w:rsid w:val="003D4225"/>
    <w:rsid w:val="003D4D76"/>
    <w:rsid w:val="003D587D"/>
    <w:rsid w:val="003D58F9"/>
    <w:rsid w:val="003D6000"/>
    <w:rsid w:val="003D7EB2"/>
    <w:rsid w:val="003E0E51"/>
    <w:rsid w:val="003E0FE6"/>
    <w:rsid w:val="003E1039"/>
    <w:rsid w:val="003E190E"/>
    <w:rsid w:val="003E3405"/>
    <w:rsid w:val="003E3E86"/>
    <w:rsid w:val="003E433B"/>
    <w:rsid w:val="003E548C"/>
    <w:rsid w:val="003E5C07"/>
    <w:rsid w:val="003E7673"/>
    <w:rsid w:val="003E7FE6"/>
    <w:rsid w:val="003F08AB"/>
    <w:rsid w:val="003F0A13"/>
    <w:rsid w:val="003F2EBA"/>
    <w:rsid w:val="003F4B09"/>
    <w:rsid w:val="003F55FB"/>
    <w:rsid w:val="003F5E6F"/>
    <w:rsid w:val="003F77C0"/>
    <w:rsid w:val="00400320"/>
    <w:rsid w:val="00400531"/>
    <w:rsid w:val="00400739"/>
    <w:rsid w:val="0040083A"/>
    <w:rsid w:val="00401641"/>
    <w:rsid w:val="00401681"/>
    <w:rsid w:val="00402AB7"/>
    <w:rsid w:val="00402C51"/>
    <w:rsid w:val="00404D30"/>
    <w:rsid w:val="00404ECE"/>
    <w:rsid w:val="004072F8"/>
    <w:rsid w:val="00407799"/>
    <w:rsid w:val="00410235"/>
    <w:rsid w:val="00410690"/>
    <w:rsid w:val="00411094"/>
    <w:rsid w:val="00412E5F"/>
    <w:rsid w:val="00413C10"/>
    <w:rsid w:val="00414624"/>
    <w:rsid w:val="00416338"/>
    <w:rsid w:val="0041701C"/>
    <w:rsid w:val="0041786F"/>
    <w:rsid w:val="004179F1"/>
    <w:rsid w:val="00417A90"/>
    <w:rsid w:val="004206D3"/>
    <w:rsid w:val="0042292B"/>
    <w:rsid w:val="004243B1"/>
    <w:rsid w:val="00424781"/>
    <w:rsid w:val="004253D5"/>
    <w:rsid w:val="00425912"/>
    <w:rsid w:val="00426686"/>
    <w:rsid w:val="0042687B"/>
    <w:rsid w:val="004279C2"/>
    <w:rsid w:val="004303BD"/>
    <w:rsid w:val="00430EB5"/>
    <w:rsid w:val="00431C02"/>
    <w:rsid w:val="004331B4"/>
    <w:rsid w:val="0043382A"/>
    <w:rsid w:val="00435E1B"/>
    <w:rsid w:val="00436B82"/>
    <w:rsid w:val="00437B65"/>
    <w:rsid w:val="00437BCD"/>
    <w:rsid w:val="00440B61"/>
    <w:rsid w:val="00441140"/>
    <w:rsid w:val="00441C7D"/>
    <w:rsid w:val="00442C5F"/>
    <w:rsid w:val="004431A0"/>
    <w:rsid w:val="0044361D"/>
    <w:rsid w:val="0044549F"/>
    <w:rsid w:val="00445973"/>
    <w:rsid w:val="00450402"/>
    <w:rsid w:val="0045090C"/>
    <w:rsid w:val="004519B5"/>
    <w:rsid w:val="00453EDF"/>
    <w:rsid w:val="00454B9B"/>
    <w:rsid w:val="00460934"/>
    <w:rsid w:val="00460E95"/>
    <w:rsid w:val="00461D17"/>
    <w:rsid w:val="00463A41"/>
    <w:rsid w:val="00463D1B"/>
    <w:rsid w:val="00466CC8"/>
    <w:rsid w:val="00467E23"/>
    <w:rsid w:val="00470BE1"/>
    <w:rsid w:val="0047136B"/>
    <w:rsid w:val="004725E7"/>
    <w:rsid w:val="00472732"/>
    <w:rsid w:val="00472E78"/>
    <w:rsid w:val="00474018"/>
    <w:rsid w:val="00475B65"/>
    <w:rsid w:val="00476877"/>
    <w:rsid w:val="00477E4D"/>
    <w:rsid w:val="00480554"/>
    <w:rsid w:val="00480BC9"/>
    <w:rsid w:val="004823EA"/>
    <w:rsid w:val="00483365"/>
    <w:rsid w:val="0048383C"/>
    <w:rsid w:val="004846B6"/>
    <w:rsid w:val="004851BE"/>
    <w:rsid w:val="004905FF"/>
    <w:rsid w:val="004909C1"/>
    <w:rsid w:val="0049271A"/>
    <w:rsid w:val="00492C4F"/>
    <w:rsid w:val="00493B4C"/>
    <w:rsid w:val="00496374"/>
    <w:rsid w:val="004A0C56"/>
    <w:rsid w:val="004A306E"/>
    <w:rsid w:val="004A5215"/>
    <w:rsid w:val="004A5A5D"/>
    <w:rsid w:val="004A5D24"/>
    <w:rsid w:val="004A6484"/>
    <w:rsid w:val="004A66E2"/>
    <w:rsid w:val="004A69B4"/>
    <w:rsid w:val="004A79D7"/>
    <w:rsid w:val="004A7AE6"/>
    <w:rsid w:val="004B21AF"/>
    <w:rsid w:val="004B3174"/>
    <w:rsid w:val="004B53DE"/>
    <w:rsid w:val="004C067B"/>
    <w:rsid w:val="004C12DA"/>
    <w:rsid w:val="004C1BE6"/>
    <w:rsid w:val="004C3103"/>
    <w:rsid w:val="004C4BA8"/>
    <w:rsid w:val="004C50A9"/>
    <w:rsid w:val="004C547A"/>
    <w:rsid w:val="004C587A"/>
    <w:rsid w:val="004C5AC0"/>
    <w:rsid w:val="004C5EE8"/>
    <w:rsid w:val="004C6127"/>
    <w:rsid w:val="004C6FBA"/>
    <w:rsid w:val="004D03B3"/>
    <w:rsid w:val="004D35D7"/>
    <w:rsid w:val="004D3A13"/>
    <w:rsid w:val="004D52BC"/>
    <w:rsid w:val="004D7541"/>
    <w:rsid w:val="004E308F"/>
    <w:rsid w:val="004E3F6E"/>
    <w:rsid w:val="004E50F7"/>
    <w:rsid w:val="004E5567"/>
    <w:rsid w:val="004E62C6"/>
    <w:rsid w:val="004E7884"/>
    <w:rsid w:val="004E7E97"/>
    <w:rsid w:val="004F1048"/>
    <w:rsid w:val="004F11E6"/>
    <w:rsid w:val="004F1A95"/>
    <w:rsid w:val="004F2494"/>
    <w:rsid w:val="004F2793"/>
    <w:rsid w:val="004F2FE3"/>
    <w:rsid w:val="004F39AA"/>
    <w:rsid w:val="004F3E91"/>
    <w:rsid w:val="004F41FB"/>
    <w:rsid w:val="004F4672"/>
    <w:rsid w:val="004F6021"/>
    <w:rsid w:val="004F7B15"/>
    <w:rsid w:val="00501A86"/>
    <w:rsid w:val="00501C47"/>
    <w:rsid w:val="00501F48"/>
    <w:rsid w:val="0050236B"/>
    <w:rsid w:val="00511D03"/>
    <w:rsid w:val="00512FA2"/>
    <w:rsid w:val="00515D2C"/>
    <w:rsid w:val="005164EE"/>
    <w:rsid w:val="00516A04"/>
    <w:rsid w:val="00516AE3"/>
    <w:rsid w:val="00516D70"/>
    <w:rsid w:val="005173C2"/>
    <w:rsid w:val="005174F5"/>
    <w:rsid w:val="005206CE"/>
    <w:rsid w:val="005219DC"/>
    <w:rsid w:val="00521B61"/>
    <w:rsid w:val="00526C05"/>
    <w:rsid w:val="005275F5"/>
    <w:rsid w:val="00530E99"/>
    <w:rsid w:val="005313D5"/>
    <w:rsid w:val="00534A33"/>
    <w:rsid w:val="00535917"/>
    <w:rsid w:val="0053690A"/>
    <w:rsid w:val="00541E25"/>
    <w:rsid w:val="00541E4D"/>
    <w:rsid w:val="00543A5C"/>
    <w:rsid w:val="005440D3"/>
    <w:rsid w:val="00544402"/>
    <w:rsid w:val="00544B9C"/>
    <w:rsid w:val="00544D00"/>
    <w:rsid w:val="00544F07"/>
    <w:rsid w:val="00545203"/>
    <w:rsid w:val="00545B5E"/>
    <w:rsid w:val="005477BF"/>
    <w:rsid w:val="00550453"/>
    <w:rsid w:val="00551445"/>
    <w:rsid w:val="00551942"/>
    <w:rsid w:val="00552F7C"/>
    <w:rsid w:val="00555547"/>
    <w:rsid w:val="00555B71"/>
    <w:rsid w:val="00556A77"/>
    <w:rsid w:val="0055799D"/>
    <w:rsid w:val="00560C1F"/>
    <w:rsid w:val="00562E2E"/>
    <w:rsid w:val="00563D7E"/>
    <w:rsid w:val="0056587E"/>
    <w:rsid w:val="00565C45"/>
    <w:rsid w:val="00566B08"/>
    <w:rsid w:val="0057147D"/>
    <w:rsid w:val="00572FFF"/>
    <w:rsid w:val="005736B9"/>
    <w:rsid w:val="0057549B"/>
    <w:rsid w:val="0057627E"/>
    <w:rsid w:val="00576BF2"/>
    <w:rsid w:val="005771D0"/>
    <w:rsid w:val="00577664"/>
    <w:rsid w:val="00577FC8"/>
    <w:rsid w:val="005807EF"/>
    <w:rsid w:val="005820D1"/>
    <w:rsid w:val="00583189"/>
    <w:rsid w:val="005835C6"/>
    <w:rsid w:val="005841C9"/>
    <w:rsid w:val="00590067"/>
    <w:rsid w:val="0059023F"/>
    <w:rsid w:val="00593246"/>
    <w:rsid w:val="0059405A"/>
    <w:rsid w:val="00594E83"/>
    <w:rsid w:val="005950E9"/>
    <w:rsid w:val="00595200"/>
    <w:rsid w:val="0059535D"/>
    <w:rsid w:val="00595485"/>
    <w:rsid w:val="005955B8"/>
    <w:rsid w:val="005969DC"/>
    <w:rsid w:val="005977AF"/>
    <w:rsid w:val="005A18D9"/>
    <w:rsid w:val="005A3019"/>
    <w:rsid w:val="005A3D58"/>
    <w:rsid w:val="005A45B9"/>
    <w:rsid w:val="005A5CD3"/>
    <w:rsid w:val="005A6F29"/>
    <w:rsid w:val="005A74AA"/>
    <w:rsid w:val="005A7C8A"/>
    <w:rsid w:val="005B26C3"/>
    <w:rsid w:val="005B2DEE"/>
    <w:rsid w:val="005B3206"/>
    <w:rsid w:val="005B4E55"/>
    <w:rsid w:val="005B5723"/>
    <w:rsid w:val="005B5A48"/>
    <w:rsid w:val="005B5ABE"/>
    <w:rsid w:val="005B5DD8"/>
    <w:rsid w:val="005B742B"/>
    <w:rsid w:val="005C0A0B"/>
    <w:rsid w:val="005C2033"/>
    <w:rsid w:val="005C6510"/>
    <w:rsid w:val="005C7831"/>
    <w:rsid w:val="005C798F"/>
    <w:rsid w:val="005D0E9E"/>
    <w:rsid w:val="005D156C"/>
    <w:rsid w:val="005D2769"/>
    <w:rsid w:val="005D3846"/>
    <w:rsid w:val="005D494F"/>
    <w:rsid w:val="005D4F34"/>
    <w:rsid w:val="005D5B44"/>
    <w:rsid w:val="005D6118"/>
    <w:rsid w:val="005D6516"/>
    <w:rsid w:val="005D6CF1"/>
    <w:rsid w:val="005D7E20"/>
    <w:rsid w:val="005D7FA0"/>
    <w:rsid w:val="005E137C"/>
    <w:rsid w:val="005E1A2B"/>
    <w:rsid w:val="005E21CE"/>
    <w:rsid w:val="005E23B4"/>
    <w:rsid w:val="005E2637"/>
    <w:rsid w:val="005E2824"/>
    <w:rsid w:val="005E3AA4"/>
    <w:rsid w:val="005E425C"/>
    <w:rsid w:val="005E4D49"/>
    <w:rsid w:val="005E5F94"/>
    <w:rsid w:val="005E73F5"/>
    <w:rsid w:val="005F1011"/>
    <w:rsid w:val="005F12B7"/>
    <w:rsid w:val="005F3184"/>
    <w:rsid w:val="005F327D"/>
    <w:rsid w:val="005F35DE"/>
    <w:rsid w:val="005F3B53"/>
    <w:rsid w:val="005F4411"/>
    <w:rsid w:val="005F49E6"/>
    <w:rsid w:val="005F4FBF"/>
    <w:rsid w:val="005F5F8A"/>
    <w:rsid w:val="005F6800"/>
    <w:rsid w:val="005F6943"/>
    <w:rsid w:val="005F69AC"/>
    <w:rsid w:val="005F6F83"/>
    <w:rsid w:val="006001E6"/>
    <w:rsid w:val="00600E57"/>
    <w:rsid w:val="006025B5"/>
    <w:rsid w:val="00603BA0"/>
    <w:rsid w:val="00603F9B"/>
    <w:rsid w:val="00604046"/>
    <w:rsid w:val="00604274"/>
    <w:rsid w:val="006072A7"/>
    <w:rsid w:val="006101CC"/>
    <w:rsid w:val="006148B6"/>
    <w:rsid w:val="00615623"/>
    <w:rsid w:val="00615944"/>
    <w:rsid w:val="00617273"/>
    <w:rsid w:val="0062150E"/>
    <w:rsid w:val="00621827"/>
    <w:rsid w:val="00622078"/>
    <w:rsid w:val="006238E0"/>
    <w:rsid w:val="00625B07"/>
    <w:rsid w:val="0062626D"/>
    <w:rsid w:val="00626CF4"/>
    <w:rsid w:val="00627F51"/>
    <w:rsid w:val="00631644"/>
    <w:rsid w:val="00632EF7"/>
    <w:rsid w:val="0063376A"/>
    <w:rsid w:val="006344C1"/>
    <w:rsid w:val="00636671"/>
    <w:rsid w:val="0064055F"/>
    <w:rsid w:val="00640A63"/>
    <w:rsid w:val="00640ABA"/>
    <w:rsid w:val="0064113D"/>
    <w:rsid w:val="0064123D"/>
    <w:rsid w:val="006412FF"/>
    <w:rsid w:val="006419E0"/>
    <w:rsid w:val="006426DA"/>
    <w:rsid w:val="00643361"/>
    <w:rsid w:val="0064470E"/>
    <w:rsid w:val="006452F4"/>
    <w:rsid w:val="006458C0"/>
    <w:rsid w:val="006473BB"/>
    <w:rsid w:val="00651C86"/>
    <w:rsid w:val="006529D6"/>
    <w:rsid w:val="00653D09"/>
    <w:rsid w:val="00653F87"/>
    <w:rsid w:val="006545D1"/>
    <w:rsid w:val="00654D74"/>
    <w:rsid w:val="006556C2"/>
    <w:rsid w:val="00655A2D"/>
    <w:rsid w:val="00655C7D"/>
    <w:rsid w:val="006575E6"/>
    <w:rsid w:val="00657E8F"/>
    <w:rsid w:val="006600D2"/>
    <w:rsid w:val="00662254"/>
    <w:rsid w:val="00662359"/>
    <w:rsid w:val="00664C1E"/>
    <w:rsid w:val="0066509A"/>
    <w:rsid w:val="00666708"/>
    <w:rsid w:val="00670017"/>
    <w:rsid w:val="0067070D"/>
    <w:rsid w:val="0067211D"/>
    <w:rsid w:val="00672BA6"/>
    <w:rsid w:val="00674A7C"/>
    <w:rsid w:val="00674D40"/>
    <w:rsid w:val="00675099"/>
    <w:rsid w:val="00675F68"/>
    <w:rsid w:val="006774DA"/>
    <w:rsid w:val="00677D31"/>
    <w:rsid w:val="00681C3F"/>
    <w:rsid w:val="00683B8E"/>
    <w:rsid w:val="0068616F"/>
    <w:rsid w:val="0068734A"/>
    <w:rsid w:val="00690BBA"/>
    <w:rsid w:val="00692B9F"/>
    <w:rsid w:val="00692F4A"/>
    <w:rsid w:val="006937E8"/>
    <w:rsid w:val="00693DB1"/>
    <w:rsid w:val="00694013"/>
    <w:rsid w:val="00694114"/>
    <w:rsid w:val="006946C1"/>
    <w:rsid w:val="00695955"/>
    <w:rsid w:val="006962AB"/>
    <w:rsid w:val="006969F3"/>
    <w:rsid w:val="00697A2D"/>
    <w:rsid w:val="006A0153"/>
    <w:rsid w:val="006A039A"/>
    <w:rsid w:val="006A09CC"/>
    <w:rsid w:val="006A236C"/>
    <w:rsid w:val="006A4CC4"/>
    <w:rsid w:val="006A54F4"/>
    <w:rsid w:val="006A5C1D"/>
    <w:rsid w:val="006A67F8"/>
    <w:rsid w:val="006B02C0"/>
    <w:rsid w:val="006B0E07"/>
    <w:rsid w:val="006B33B4"/>
    <w:rsid w:val="006B3ADF"/>
    <w:rsid w:val="006B3E5B"/>
    <w:rsid w:val="006B4AFF"/>
    <w:rsid w:val="006B4E94"/>
    <w:rsid w:val="006B6BFB"/>
    <w:rsid w:val="006B74A1"/>
    <w:rsid w:val="006C16AE"/>
    <w:rsid w:val="006C19A9"/>
    <w:rsid w:val="006C1C0F"/>
    <w:rsid w:val="006C2327"/>
    <w:rsid w:val="006C274A"/>
    <w:rsid w:val="006C4948"/>
    <w:rsid w:val="006C4D7D"/>
    <w:rsid w:val="006C56C1"/>
    <w:rsid w:val="006C589B"/>
    <w:rsid w:val="006C6A92"/>
    <w:rsid w:val="006C7390"/>
    <w:rsid w:val="006C7711"/>
    <w:rsid w:val="006D06B0"/>
    <w:rsid w:val="006D0FA2"/>
    <w:rsid w:val="006D24A7"/>
    <w:rsid w:val="006D4834"/>
    <w:rsid w:val="006D7FCF"/>
    <w:rsid w:val="006E078C"/>
    <w:rsid w:val="006E17B2"/>
    <w:rsid w:val="006E3915"/>
    <w:rsid w:val="006E4D0D"/>
    <w:rsid w:val="006E4D38"/>
    <w:rsid w:val="006E50D0"/>
    <w:rsid w:val="006E64EF"/>
    <w:rsid w:val="006F00B9"/>
    <w:rsid w:val="006F1A7B"/>
    <w:rsid w:val="006F1D00"/>
    <w:rsid w:val="006F24D0"/>
    <w:rsid w:val="006F2B1A"/>
    <w:rsid w:val="006F35C7"/>
    <w:rsid w:val="006F450A"/>
    <w:rsid w:val="006F61B5"/>
    <w:rsid w:val="006F7099"/>
    <w:rsid w:val="006F7189"/>
    <w:rsid w:val="00703B63"/>
    <w:rsid w:val="00704BEA"/>
    <w:rsid w:val="00706D35"/>
    <w:rsid w:val="00710DE1"/>
    <w:rsid w:val="00711110"/>
    <w:rsid w:val="00711FB9"/>
    <w:rsid w:val="0071241A"/>
    <w:rsid w:val="0071331A"/>
    <w:rsid w:val="007134AF"/>
    <w:rsid w:val="00713CAC"/>
    <w:rsid w:val="00714A9C"/>
    <w:rsid w:val="00716234"/>
    <w:rsid w:val="00716839"/>
    <w:rsid w:val="00717B36"/>
    <w:rsid w:val="00717ED1"/>
    <w:rsid w:val="007204D0"/>
    <w:rsid w:val="00720641"/>
    <w:rsid w:val="007209A9"/>
    <w:rsid w:val="00722F0C"/>
    <w:rsid w:val="00724778"/>
    <w:rsid w:val="00724A49"/>
    <w:rsid w:val="00725A64"/>
    <w:rsid w:val="00725EA3"/>
    <w:rsid w:val="007269AD"/>
    <w:rsid w:val="0072773F"/>
    <w:rsid w:val="007320FA"/>
    <w:rsid w:val="00732EC7"/>
    <w:rsid w:val="00733241"/>
    <w:rsid w:val="0073382F"/>
    <w:rsid w:val="0073664E"/>
    <w:rsid w:val="007368A3"/>
    <w:rsid w:val="00737109"/>
    <w:rsid w:val="00740082"/>
    <w:rsid w:val="00740AD1"/>
    <w:rsid w:val="00741665"/>
    <w:rsid w:val="00741FF8"/>
    <w:rsid w:val="00744A80"/>
    <w:rsid w:val="00745A87"/>
    <w:rsid w:val="00746315"/>
    <w:rsid w:val="00751AC8"/>
    <w:rsid w:val="007521B6"/>
    <w:rsid w:val="0075508C"/>
    <w:rsid w:val="007575DF"/>
    <w:rsid w:val="007576DE"/>
    <w:rsid w:val="007579FD"/>
    <w:rsid w:val="00757A82"/>
    <w:rsid w:val="00761D29"/>
    <w:rsid w:val="007620C6"/>
    <w:rsid w:val="00762940"/>
    <w:rsid w:val="00763139"/>
    <w:rsid w:val="00763666"/>
    <w:rsid w:val="00763FDA"/>
    <w:rsid w:val="00764541"/>
    <w:rsid w:val="0076649A"/>
    <w:rsid w:val="00766A40"/>
    <w:rsid w:val="00767AF7"/>
    <w:rsid w:val="007707DA"/>
    <w:rsid w:val="00773B02"/>
    <w:rsid w:val="00774DA6"/>
    <w:rsid w:val="00774DBA"/>
    <w:rsid w:val="00774E7F"/>
    <w:rsid w:val="00775C5F"/>
    <w:rsid w:val="00777279"/>
    <w:rsid w:val="007774F5"/>
    <w:rsid w:val="0078076C"/>
    <w:rsid w:val="0078121D"/>
    <w:rsid w:val="00783330"/>
    <w:rsid w:val="00784D0E"/>
    <w:rsid w:val="00785CBA"/>
    <w:rsid w:val="00785F0E"/>
    <w:rsid w:val="007912C0"/>
    <w:rsid w:val="007936B2"/>
    <w:rsid w:val="00793CB5"/>
    <w:rsid w:val="0079451D"/>
    <w:rsid w:val="00795167"/>
    <w:rsid w:val="0079544B"/>
    <w:rsid w:val="00796AFE"/>
    <w:rsid w:val="00796F95"/>
    <w:rsid w:val="00797616"/>
    <w:rsid w:val="007A0676"/>
    <w:rsid w:val="007A326D"/>
    <w:rsid w:val="007A3496"/>
    <w:rsid w:val="007A40A7"/>
    <w:rsid w:val="007B12EE"/>
    <w:rsid w:val="007B2667"/>
    <w:rsid w:val="007B2A0E"/>
    <w:rsid w:val="007B353F"/>
    <w:rsid w:val="007B3561"/>
    <w:rsid w:val="007B362C"/>
    <w:rsid w:val="007B5A36"/>
    <w:rsid w:val="007B5CF6"/>
    <w:rsid w:val="007B61EC"/>
    <w:rsid w:val="007B6B47"/>
    <w:rsid w:val="007B72CF"/>
    <w:rsid w:val="007B7569"/>
    <w:rsid w:val="007B783F"/>
    <w:rsid w:val="007B79C0"/>
    <w:rsid w:val="007B7F39"/>
    <w:rsid w:val="007C461B"/>
    <w:rsid w:val="007D09F1"/>
    <w:rsid w:val="007D1AB9"/>
    <w:rsid w:val="007D365E"/>
    <w:rsid w:val="007D3AE3"/>
    <w:rsid w:val="007D3CDD"/>
    <w:rsid w:val="007D3F94"/>
    <w:rsid w:val="007D4A49"/>
    <w:rsid w:val="007D69FE"/>
    <w:rsid w:val="007D6B82"/>
    <w:rsid w:val="007E087C"/>
    <w:rsid w:val="007E0D35"/>
    <w:rsid w:val="007E245A"/>
    <w:rsid w:val="007E24B7"/>
    <w:rsid w:val="007E2B21"/>
    <w:rsid w:val="007E44F9"/>
    <w:rsid w:val="007E51A9"/>
    <w:rsid w:val="007E6536"/>
    <w:rsid w:val="007E7997"/>
    <w:rsid w:val="007F0C4A"/>
    <w:rsid w:val="007F16FA"/>
    <w:rsid w:val="007F189D"/>
    <w:rsid w:val="007F1B3D"/>
    <w:rsid w:val="007F1BBC"/>
    <w:rsid w:val="007F1E95"/>
    <w:rsid w:val="007F3F4B"/>
    <w:rsid w:val="007F4869"/>
    <w:rsid w:val="007F618D"/>
    <w:rsid w:val="007F701E"/>
    <w:rsid w:val="00800507"/>
    <w:rsid w:val="0080078E"/>
    <w:rsid w:val="00800B21"/>
    <w:rsid w:val="00800E64"/>
    <w:rsid w:val="00801487"/>
    <w:rsid w:val="008015EE"/>
    <w:rsid w:val="0080234C"/>
    <w:rsid w:val="00803CA0"/>
    <w:rsid w:val="00803FF8"/>
    <w:rsid w:val="00804CD8"/>
    <w:rsid w:val="00805F5E"/>
    <w:rsid w:val="008061EE"/>
    <w:rsid w:val="008074FE"/>
    <w:rsid w:val="008077E6"/>
    <w:rsid w:val="00807A0E"/>
    <w:rsid w:val="008104AE"/>
    <w:rsid w:val="00811ED8"/>
    <w:rsid w:val="00811EE9"/>
    <w:rsid w:val="008129E2"/>
    <w:rsid w:val="00812C50"/>
    <w:rsid w:val="008141C7"/>
    <w:rsid w:val="00814CA3"/>
    <w:rsid w:val="00816B52"/>
    <w:rsid w:val="008173D2"/>
    <w:rsid w:val="008178BA"/>
    <w:rsid w:val="00817B03"/>
    <w:rsid w:val="00817F44"/>
    <w:rsid w:val="00820504"/>
    <w:rsid w:val="00820D88"/>
    <w:rsid w:val="0082348B"/>
    <w:rsid w:val="00825AD5"/>
    <w:rsid w:val="008263CB"/>
    <w:rsid w:val="00826626"/>
    <w:rsid w:val="00827D4D"/>
    <w:rsid w:val="00832A42"/>
    <w:rsid w:val="00832C56"/>
    <w:rsid w:val="0083300E"/>
    <w:rsid w:val="00834219"/>
    <w:rsid w:val="00834A92"/>
    <w:rsid w:val="00834DB8"/>
    <w:rsid w:val="008357FC"/>
    <w:rsid w:val="00836A15"/>
    <w:rsid w:val="00836B9B"/>
    <w:rsid w:val="00836C41"/>
    <w:rsid w:val="00837E41"/>
    <w:rsid w:val="00840076"/>
    <w:rsid w:val="00842708"/>
    <w:rsid w:val="00846100"/>
    <w:rsid w:val="008466C5"/>
    <w:rsid w:val="00846979"/>
    <w:rsid w:val="00846E16"/>
    <w:rsid w:val="00850F57"/>
    <w:rsid w:val="008511F7"/>
    <w:rsid w:val="00851419"/>
    <w:rsid w:val="0085454E"/>
    <w:rsid w:val="00855D70"/>
    <w:rsid w:val="00856643"/>
    <w:rsid w:val="00857BDC"/>
    <w:rsid w:val="00860753"/>
    <w:rsid w:val="00862826"/>
    <w:rsid w:val="00863051"/>
    <w:rsid w:val="008646A9"/>
    <w:rsid w:val="00865C15"/>
    <w:rsid w:val="0087040C"/>
    <w:rsid w:val="008704E9"/>
    <w:rsid w:val="00870BD9"/>
    <w:rsid w:val="0087197B"/>
    <w:rsid w:val="00872996"/>
    <w:rsid w:val="00872B4F"/>
    <w:rsid w:val="00874277"/>
    <w:rsid w:val="008750F5"/>
    <w:rsid w:val="008759A8"/>
    <w:rsid w:val="0087613D"/>
    <w:rsid w:val="00876B60"/>
    <w:rsid w:val="00877264"/>
    <w:rsid w:val="0087777F"/>
    <w:rsid w:val="00877E31"/>
    <w:rsid w:val="008839CB"/>
    <w:rsid w:val="0088443D"/>
    <w:rsid w:val="00884BCB"/>
    <w:rsid w:val="0088559F"/>
    <w:rsid w:val="00886459"/>
    <w:rsid w:val="00890F4D"/>
    <w:rsid w:val="0089258F"/>
    <w:rsid w:val="00892E90"/>
    <w:rsid w:val="00893593"/>
    <w:rsid w:val="00894DE7"/>
    <w:rsid w:val="00897CF7"/>
    <w:rsid w:val="008A119D"/>
    <w:rsid w:val="008A2BC6"/>
    <w:rsid w:val="008A4C6F"/>
    <w:rsid w:val="008A4D66"/>
    <w:rsid w:val="008A720F"/>
    <w:rsid w:val="008A7507"/>
    <w:rsid w:val="008B0341"/>
    <w:rsid w:val="008B04F1"/>
    <w:rsid w:val="008B1E3C"/>
    <w:rsid w:val="008B41E1"/>
    <w:rsid w:val="008B547D"/>
    <w:rsid w:val="008B6C3C"/>
    <w:rsid w:val="008C0EA9"/>
    <w:rsid w:val="008C151B"/>
    <w:rsid w:val="008C21B1"/>
    <w:rsid w:val="008C26CE"/>
    <w:rsid w:val="008C68D1"/>
    <w:rsid w:val="008C6E85"/>
    <w:rsid w:val="008D0902"/>
    <w:rsid w:val="008D1351"/>
    <w:rsid w:val="008D323D"/>
    <w:rsid w:val="008D4DC4"/>
    <w:rsid w:val="008D60DD"/>
    <w:rsid w:val="008D6275"/>
    <w:rsid w:val="008D6930"/>
    <w:rsid w:val="008D6BD6"/>
    <w:rsid w:val="008D71B2"/>
    <w:rsid w:val="008D7339"/>
    <w:rsid w:val="008E127D"/>
    <w:rsid w:val="008E34D0"/>
    <w:rsid w:val="008E3D00"/>
    <w:rsid w:val="008E5B4D"/>
    <w:rsid w:val="008E5C73"/>
    <w:rsid w:val="008F0141"/>
    <w:rsid w:val="008F1AA1"/>
    <w:rsid w:val="008F44F7"/>
    <w:rsid w:val="008F4F06"/>
    <w:rsid w:val="008F547F"/>
    <w:rsid w:val="008F60D2"/>
    <w:rsid w:val="008F755C"/>
    <w:rsid w:val="008F778A"/>
    <w:rsid w:val="008F778C"/>
    <w:rsid w:val="008F77CA"/>
    <w:rsid w:val="00902A5F"/>
    <w:rsid w:val="00904A1F"/>
    <w:rsid w:val="00904CB3"/>
    <w:rsid w:val="009054D1"/>
    <w:rsid w:val="00906A1F"/>
    <w:rsid w:val="00907A80"/>
    <w:rsid w:val="009110A9"/>
    <w:rsid w:val="0091135D"/>
    <w:rsid w:val="00912B77"/>
    <w:rsid w:val="00912DA3"/>
    <w:rsid w:val="00912E7F"/>
    <w:rsid w:val="009138F1"/>
    <w:rsid w:val="00913980"/>
    <w:rsid w:val="009149B4"/>
    <w:rsid w:val="00914E3E"/>
    <w:rsid w:val="009157BF"/>
    <w:rsid w:val="00916090"/>
    <w:rsid w:val="009162CF"/>
    <w:rsid w:val="00916408"/>
    <w:rsid w:val="0091649D"/>
    <w:rsid w:val="00916B5B"/>
    <w:rsid w:val="00916E8E"/>
    <w:rsid w:val="00917062"/>
    <w:rsid w:val="009176BE"/>
    <w:rsid w:val="00920308"/>
    <w:rsid w:val="00920EA8"/>
    <w:rsid w:val="00921023"/>
    <w:rsid w:val="009232D9"/>
    <w:rsid w:val="00925D0C"/>
    <w:rsid w:val="009266D4"/>
    <w:rsid w:val="009313E2"/>
    <w:rsid w:val="00931602"/>
    <w:rsid w:val="00932B9E"/>
    <w:rsid w:val="00932F22"/>
    <w:rsid w:val="00933D6D"/>
    <w:rsid w:val="00935DE4"/>
    <w:rsid w:val="00936618"/>
    <w:rsid w:val="009366B1"/>
    <w:rsid w:val="00936B0A"/>
    <w:rsid w:val="00936D37"/>
    <w:rsid w:val="009370E5"/>
    <w:rsid w:val="00937455"/>
    <w:rsid w:val="009406BB"/>
    <w:rsid w:val="00940E80"/>
    <w:rsid w:val="00941C44"/>
    <w:rsid w:val="0094327E"/>
    <w:rsid w:val="00943514"/>
    <w:rsid w:val="009439A6"/>
    <w:rsid w:val="00943EB2"/>
    <w:rsid w:val="00944B80"/>
    <w:rsid w:val="0094547F"/>
    <w:rsid w:val="00945797"/>
    <w:rsid w:val="00946C18"/>
    <w:rsid w:val="0094736C"/>
    <w:rsid w:val="00950DCF"/>
    <w:rsid w:val="00952008"/>
    <w:rsid w:val="00953136"/>
    <w:rsid w:val="00954989"/>
    <w:rsid w:val="00955BF5"/>
    <w:rsid w:val="00957FE3"/>
    <w:rsid w:val="00961463"/>
    <w:rsid w:val="00961717"/>
    <w:rsid w:val="00961960"/>
    <w:rsid w:val="00961D69"/>
    <w:rsid w:val="00962555"/>
    <w:rsid w:val="00962C2E"/>
    <w:rsid w:val="00963269"/>
    <w:rsid w:val="00964DCE"/>
    <w:rsid w:val="00964F94"/>
    <w:rsid w:val="00965FCF"/>
    <w:rsid w:val="00966169"/>
    <w:rsid w:val="00966563"/>
    <w:rsid w:val="009668D4"/>
    <w:rsid w:val="00967F69"/>
    <w:rsid w:val="00967FAF"/>
    <w:rsid w:val="00967FD7"/>
    <w:rsid w:val="009712DC"/>
    <w:rsid w:val="009721FD"/>
    <w:rsid w:val="009763F1"/>
    <w:rsid w:val="0097649D"/>
    <w:rsid w:val="00976660"/>
    <w:rsid w:val="009768D8"/>
    <w:rsid w:val="00976AEE"/>
    <w:rsid w:val="00977093"/>
    <w:rsid w:val="009815F0"/>
    <w:rsid w:val="00982985"/>
    <w:rsid w:val="00982F04"/>
    <w:rsid w:val="00986582"/>
    <w:rsid w:val="00987A1C"/>
    <w:rsid w:val="00987F2F"/>
    <w:rsid w:val="00990FE0"/>
    <w:rsid w:val="0099109E"/>
    <w:rsid w:val="0099130C"/>
    <w:rsid w:val="00993CF1"/>
    <w:rsid w:val="009946C1"/>
    <w:rsid w:val="00995753"/>
    <w:rsid w:val="00996484"/>
    <w:rsid w:val="00996C41"/>
    <w:rsid w:val="009A0499"/>
    <w:rsid w:val="009A04DC"/>
    <w:rsid w:val="009A0F5A"/>
    <w:rsid w:val="009A111F"/>
    <w:rsid w:val="009A1329"/>
    <w:rsid w:val="009A1A85"/>
    <w:rsid w:val="009A39C8"/>
    <w:rsid w:val="009A7365"/>
    <w:rsid w:val="009A7C32"/>
    <w:rsid w:val="009B0455"/>
    <w:rsid w:val="009B048E"/>
    <w:rsid w:val="009B04C7"/>
    <w:rsid w:val="009B1377"/>
    <w:rsid w:val="009B1759"/>
    <w:rsid w:val="009B1AC8"/>
    <w:rsid w:val="009B1C9A"/>
    <w:rsid w:val="009B24F8"/>
    <w:rsid w:val="009B29FF"/>
    <w:rsid w:val="009B31F2"/>
    <w:rsid w:val="009B321C"/>
    <w:rsid w:val="009B44F1"/>
    <w:rsid w:val="009B5F70"/>
    <w:rsid w:val="009B6794"/>
    <w:rsid w:val="009B78C9"/>
    <w:rsid w:val="009B7DFC"/>
    <w:rsid w:val="009C1B5E"/>
    <w:rsid w:val="009C2AD0"/>
    <w:rsid w:val="009C2DDE"/>
    <w:rsid w:val="009C486B"/>
    <w:rsid w:val="009C488A"/>
    <w:rsid w:val="009C51E0"/>
    <w:rsid w:val="009C6E63"/>
    <w:rsid w:val="009C754C"/>
    <w:rsid w:val="009C770C"/>
    <w:rsid w:val="009D34A9"/>
    <w:rsid w:val="009D3DEE"/>
    <w:rsid w:val="009D64D0"/>
    <w:rsid w:val="009D6AE0"/>
    <w:rsid w:val="009D6D5A"/>
    <w:rsid w:val="009E059B"/>
    <w:rsid w:val="009E0848"/>
    <w:rsid w:val="009E1EF4"/>
    <w:rsid w:val="009E2E41"/>
    <w:rsid w:val="009E3626"/>
    <w:rsid w:val="009E3A4B"/>
    <w:rsid w:val="009E64EF"/>
    <w:rsid w:val="009E67C3"/>
    <w:rsid w:val="009E7B2E"/>
    <w:rsid w:val="009F4452"/>
    <w:rsid w:val="009F4908"/>
    <w:rsid w:val="009F4A5D"/>
    <w:rsid w:val="009F71C3"/>
    <w:rsid w:val="00A00796"/>
    <w:rsid w:val="00A00E77"/>
    <w:rsid w:val="00A03BD6"/>
    <w:rsid w:val="00A055C4"/>
    <w:rsid w:val="00A0601F"/>
    <w:rsid w:val="00A074F0"/>
    <w:rsid w:val="00A10173"/>
    <w:rsid w:val="00A110BA"/>
    <w:rsid w:val="00A11BE0"/>
    <w:rsid w:val="00A11F49"/>
    <w:rsid w:val="00A12B03"/>
    <w:rsid w:val="00A13D3B"/>
    <w:rsid w:val="00A13D89"/>
    <w:rsid w:val="00A15A05"/>
    <w:rsid w:val="00A17458"/>
    <w:rsid w:val="00A17B56"/>
    <w:rsid w:val="00A2080F"/>
    <w:rsid w:val="00A20D2E"/>
    <w:rsid w:val="00A2161E"/>
    <w:rsid w:val="00A21D76"/>
    <w:rsid w:val="00A22472"/>
    <w:rsid w:val="00A22E19"/>
    <w:rsid w:val="00A25532"/>
    <w:rsid w:val="00A26C0C"/>
    <w:rsid w:val="00A26CE4"/>
    <w:rsid w:val="00A302B4"/>
    <w:rsid w:val="00A3039C"/>
    <w:rsid w:val="00A31BCB"/>
    <w:rsid w:val="00A32920"/>
    <w:rsid w:val="00A32E96"/>
    <w:rsid w:val="00A338F3"/>
    <w:rsid w:val="00A339DF"/>
    <w:rsid w:val="00A33D14"/>
    <w:rsid w:val="00A357F9"/>
    <w:rsid w:val="00A363B3"/>
    <w:rsid w:val="00A3659C"/>
    <w:rsid w:val="00A3674E"/>
    <w:rsid w:val="00A37C19"/>
    <w:rsid w:val="00A40147"/>
    <w:rsid w:val="00A4410C"/>
    <w:rsid w:val="00A44256"/>
    <w:rsid w:val="00A443AD"/>
    <w:rsid w:val="00A45E69"/>
    <w:rsid w:val="00A50822"/>
    <w:rsid w:val="00A52E02"/>
    <w:rsid w:val="00A52FA1"/>
    <w:rsid w:val="00A5379F"/>
    <w:rsid w:val="00A55F37"/>
    <w:rsid w:val="00A56E5F"/>
    <w:rsid w:val="00A574F2"/>
    <w:rsid w:val="00A57B0A"/>
    <w:rsid w:val="00A60C12"/>
    <w:rsid w:val="00A61DF1"/>
    <w:rsid w:val="00A63B0B"/>
    <w:rsid w:val="00A64BA9"/>
    <w:rsid w:val="00A70C6B"/>
    <w:rsid w:val="00A71D93"/>
    <w:rsid w:val="00A71FAE"/>
    <w:rsid w:val="00A71FE6"/>
    <w:rsid w:val="00A73C4E"/>
    <w:rsid w:val="00A7456D"/>
    <w:rsid w:val="00A74F4E"/>
    <w:rsid w:val="00A75577"/>
    <w:rsid w:val="00A7643A"/>
    <w:rsid w:val="00A76ACB"/>
    <w:rsid w:val="00A76FF5"/>
    <w:rsid w:val="00A7743D"/>
    <w:rsid w:val="00A77998"/>
    <w:rsid w:val="00A77B2A"/>
    <w:rsid w:val="00A8088D"/>
    <w:rsid w:val="00A80A94"/>
    <w:rsid w:val="00A81B18"/>
    <w:rsid w:val="00A81EAC"/>
    <w:rsid w:val="00A8296D"/>
    <w:rsid w:val="00A82E3F"/>
    <w:rsid w:val="00A84169"/>
    <w:rsid w:val="00A86024"/>
    <w:rsid w:val="00A8695B"/>
    <w:rsid w:val="00A87649"/>
    <w:rsid w:val="00A87EFC"/>
    <w:rsid w:val="00A900D7"/>
    <w:rsid w:val="00A920F7"/>
    <w:rsid w:val="00A92E90"/>
    <w:rsid w:val="00A957E1"/>
    <w:rsid w:val="00A960A4"/>
    <w:rsid w:val="00A96784"/>
    <w:rsid w:val="00A96CFF"/>
    <w:rsid w:val="00A97251"/>
    <w:rsid w:val="00A97E62"/>
    <w:rsid w:val="00A97FBD"/>
    <w:rsid w:val="00AA0C0A"/>
    <w:rsid w:val="00AA10AD"/>
    <w:rsid w:val="00AA145D"/>
    <w:rsid w:val="00AA2A60"/>
    <w:rsid w:val="00AA2F55"/>
    <w:rsid w:val="00AA436D"/>
    <w:rsid w:val="00AA5A3A"/>
    <w:rsid w:val="00AA5F43"/>
    <w:rsid w:val="00AA6A20"/>
    <w:rsid w:val="00AA78AB"/>
    <w:rsid w:val="00AA7E5D"/>
    <w:rsid w:val="00AA7ED8"/>
    <w:rsid w:val="00AB2063"/>
    <w:rsid w:val="00AB38B8"/>
    <w:rsid w:val="00AB5343"/>
    <w:rsid w:val="00AB6C22"/>
    <w:rsid w:val="00AB7338"/>
    <w:rsid w:val="00AC1334"/>
    <w:rsid w:val="00AC2023"/>
    <w:rsid w:val="00AC335E"/>
    <w:rsid w:val="00AC641B"/>
    <w:rsid w:val="00AC7376"/>
    <w:rsid w:val="00AC7BAE"/>
    <w:rsid w:val="00AD1211"/>
    <w:rsid w:val="00AD1F19"/>
    <w:rsid w:val="00AD29DB"/>
    <w:rsid w:val="00AD2AAD"/>
    <w:rsid w:val="00AD4CE9"/>
    <w:rsid w:val="00AD53C3"/>
    <w:rsid w:val="00AD5528"/>
    <w:rsid w:val="00AD5919"/>
    <w:rsid w:val="00AE12B2"/>
    <w:rsid w:val="00AE26A6"/>
    <w:rsid w:val="00AE48A0"/>
    <w:rsid w:val="00AE4C4A"/>
    <w:rsid w:val="00AE5A17"/>
    <w:rsid w:val="00AE610D"/>
    <w:rsid w:val="00AE7446"/>
    <w:rsid w:val="00AE7E17"/>
    <w:rsid w:val="00AF0AC0"/>
    <w:rsid w:val="00AF0F77"/>
    <w:rsid w:val="00AF1E84"/>
    <w:rsid w:val="00AF2075"/>
    <w:rsid w:val="00AF294F"/>
    <w:rsid w:val="00AF4D0D"/>
    <w:rsid w:val="00B00AD1"/>
    <w:rsid w:val="00B0226F"/>
    <w:rsid w:val="00B02B00"/>
    <w:rsid w:val="00B03457"/>
    <w:rsid w:val="00B05234"/>
    <w:rsid w:val="00B0583A"/>
    <w:rsid w:val="00B059E9"/>
    <w:rsid w:val="00B1183F"/>
    <w:rsid w:val="00B132AF"/>
    <w:rsid w:val="00B136A3"/>
    <w:rsid w:val="00B140A7"/>
    <w:rsid w:val="00B1452A"/>
    <w:rsid w:val="00B14B31"/>
    <w:rsid w:val="00B150F9"/>
    <w:rsid w:val="00B15AD3"/>
    <w:rsid w:val="00B16693"/>
    <w:rsid w:val="00B16780"/>
    <w:rsid w:val="00B17F7B"/>
    <w:rsid w:val="00B2226F"/>
    <w:rsid w:val="00B22E61"/>
    <w:rsid w:val="00B23AAF"/>
    <w:rsid w:val="00B30F2D"/>
    <w:rsid w:val="00B310B3"/>
    <w:rsid w:val="00B315EE"/>
    <w:rsid w:val="00B34217"/>
    <w:rsid w:val="00B35929"/>
    <w:rsid w:val="00B41538"/>
    <w:rsid w:val="00B41C73"/>
    <w:rsid w:val="00B42112"/>
    <w:rsid w:val="00B421E7"/>
    <w:rsid w:val="00B440A2"/>
    <w:rsid w:val="00B45B96"/>
    <w:rsid w:val="00B46118"/>
    <w:rsid w:val="00B4616D"/>
    <w:rsid w:val="00B466D0"/>
    <w:rsid w:val="00B46A4F"/>
    <w:rsid w:val="00B47CFF"/>
    <w:rsid w:val="00B50906"/>
    <w:rsid w:val="00B514BA"/>
    <w:rsid w:val="00B52F01"/>
    <w:rsid w:val="00B53A13"/>
    <w:rsid w:val="00B548EE"/>
    <w:rsid w:val="00B54FDF"/>
    <w:rsid w:val="00B5769E"/>
    <w:rsid w:val="00B57E7B"/>
    <w:rsid w:val="00B6015B"/>
    <w:rsid w:val="00B606FA"/>
    <w:rsid w:val="00B60F91"/>
    <w:rsid w:val="00B616F4"/>
    <w:rsid w:val="00B62E70"/>
    <w:rsid w:val="00B63AED"/>
    <w:rsid w:val="00B6713D"/>
    <w:rsid w:val="00B70A91"/>
    <w:rsid w:val="00B712B6"/>
    <w:rsid w:val="00B719AC"/>
    <w:rsid w:val="00B72327"/>
    <w:rsid w:val="00B73725"/>
    <w:rsid w:val="00B74BA0"/>
    <w:rsid w:val="00B74C3F"/>
    <w:rsid w:val="00B802C9"/>
    <w:rsid w:val="00B81C0B"/>
    <w:rsid w:val="00B8282B"/>
    <w:rsid w:val="00B82931"/>
    <w:rsid w:val="00B84817"/>
    <w:rsid w:val="00B84B6A"/>
    <w:rsid w:val="00B855D0"/>
    <w:rsid w:val="00B86614"/>
    <w:rsid w:val="00B87CCC"/>
    <w:rsid w:val="00B919F3"/>
    <w:rsid w:val="00B91D57"/>
    <w:rsid w:val="00B925E6"/>
    <w:rsid w:val="00B92972"/>
    <w:rsid w:val="00B92ECD"/>
    <w:rsid w:val="00B930A0"/>
    <w:rsid w:val="00B96371"/>
    <w:rsid w:val="00B967D5"/>
    <w:rsid w:val="00B96DBA"/>
    <w:rsid w:val="00B96FAA"/>
    <w:rsid w:val="00BA1653"/>
    <w:rsid w:val="00BA1D16"/>
    <w:rsid w:val="00BA2873"/>
    <w:rsid w:val="00BA4FF4"/>
    <w:rsid w:val="00BA5F60"/>
    <w:rsid w:val="00BA609A"/>
    <w:rsid w:val="00BA65CA"/>
    <w:rsid w:val="00BA7AA5"/>
    <w:rsid w:val="00BA7EED"/>
    <w:rsid w:val="00BB2CD3"/>
    <w:rsid w:val="00BB40EA"/>
    <w:rsid w:val="00BB5CE3"/>
    <w:rsid w:val="00BB6518"/>
    <w:rsid w:val="00BB7CC1"/>
    <w:rsid w:val="00BC257C"/>
    <w:rsid w:val="00BC37CC"/>
    <w:rsid w:val="00BC5AC4"/>
    <w:rsid w:val="00BC71B2"/>
    <w:rsid w:val="00BC78E8"/>
    <w:rsid w:val="00BD1D03"/>
    <w:rsid w:val="00BD238E"/>
    <w:rsid w:val="00BD2EB0"/>
    <w:rsid w:val="00BD3006"/>
    <w:rsid w:val="00BD4938"/>
    <w:rsid w:val="00BD4994"/>
    <w:rsid w:val="00BD619C"/>
    <w:rsid w:val="00BD6DF3"/>
    <w:rsid w:val="00BD775B"/>
    <w:rsid w:val="00BE1F93"/>
    <w:rsid w:val="00BE2126"/>
    <w:rsid w:val="00BE28EE"/>
    <w:rsid w:val="00BE2FFC"/>
    <w:rsid w:val="00BE351E"/>
    <w:rsid w:val="00BE3BCF"/>
    <w:rsid w:val="00BE47A5"/>
    <w:rsid w:val="00BE6C45"/>
    <w:rsid w:val="00BF0449"/>
    <w:rsid w:val="00BF2EDB"/>
    <w:rsid w:val="00BF3E8C"/>
    <w:rsid w:val="00BF5D91"/>
    <w:rsid w:val="00BF5F47"/>
    <w:rsid w:val="00C00A06"/>
    <w:rsid w:val="00C00ECA"/>
    <w:rsid w:val="00C01C1F"/>
    <w:rsid w:val="00C02DE3"/>
    <w:rsid w:val="00C02F25"/>
    <w:rsid w:val="00C04342"/>
    <w:rsid w:val="00C04FDC"/>
    <w:rsid w:val="00C05AC1"/>
    <w:rsid w:val="00C063DF"/>
    <w:rsid w:val="00C07A34"/>
    <w:rsid w:val="00C07D67"/>
    <w:rsid w:val="00C102B1"/>
    <w:rsid w:val="00C10781"/>
    <w:rsid w:val="00C10D6C"/>
    <w:rsid w:val="00C114C4"/>
    <w:rsid w:val="00C11E11"/>
    <w:rsid w:val="00C12E46"/>
    <w:rsid w:val="00C13E7F"/>
    <w:rsid w:val="00C14C65"/>
    <w:rsid w:val="00C15690"/>
    <w:rsid w:val="00C209D0"/>
    <w:rsid w:val="00C20B91"/>
    <w:rsid w:val="00C20C87"/>
    <w:rsid w:val="00C21D83"/>
    <w:rsid w:val="00C22533"/>
    <w:rsid w:val="00C23220"/>
    <w:rsid w:val="00C239F2"/>
    <w:rsid w:val="00C2497E"/>
    <w:rsid w:val="00C268E3"/>
    <w:rsid w:val="00C271C2"/>
    <w:rsid w:val="00C275C9"/>
    <w:rsid w:val="00C27F64"/>
    <w:rsid w:val="00C31951"/>
    <w:rsid w:val="00C31D78"/>
    <w:rsid w:val="00C32E58"/>
    <w:rsid w:val="00C33F46"/>
    <w:rsid w:val="00C33F8F"/>
    <w:rsid w:val="00C34008"/>
    <w:rsid w:val="00C34536"/>
    <w:rsid w:val="00C34BF9"/>
    <w:rsid w:val="00C35C82"/>
    <w:rsid w:val="00C371EB"/>
    <w:rsid w:val="00C430AD"/>
    <w:rsid w:val="00C439D5"/>
    <w:rsid w:val="00C4451D"/>
    <w:rsid w:val="00C45F7B"/>
    <w:rsid w:val="00C463C2"/>
    <w:rsid w:val="00C51043"/>
    <w:rsid w:val="00C5167F"/>
    <w:rsid w:val="00C52763"/>
    <w:rsid w:val="00C52C63"/>
    <w:rsid w:val="00C536AC"/>
    <w:rsid w:val="00C55E28"/>
    <w:rsid w:val="00C5689A"/>
    <w:rsid w:val="00C56F6C"/>
    <w:rsid w:val="00C606AD"/>
    <w:rsid w:val="00C66A3C"/>
    <w:rsid w:val="00C67C2D"/>
    <w:rsid w:val="00C71162"/>
    <w:rsid w:val="00C730DC"/>
    <w:rsid w:val="00C735F1"/>
    <w:rsid w:val="00C74263"/>
    <w:rsid w:val="00C745F7"/>
    <w:rsid w:val="00C77EA7"/>
    <w:rsid w:val="00C80024"/>
    <w:rsid w:val="00C8032D"/>
    <w:rsid w:val="00C80724"/>
    <w:rsid w:val="00C80EC9"/>
    <w:rsid w:val="00C83E0F"/>
    <w:rsid w:val="00C848BF"/>
    <w:rsid w:val="00C86ABE"/>
    <w:rsid w:val="00C90D86"/>
    <w:rsid w:val="00C930B1"/>
    <w:rsid w:val="00C9429D"/>
    <w:rsid w:val="00CA04A1"/>
    <w:rsid w:val="00CA176C"/>
    <w:rsid w:val="00CA295C"/>
    <w:rsid w:val="00CA456D"/>
    <w:rsid w:val="00CA5E82"/>
    <w:rsid w:val="00CA68C3"/>
    <w:rsid w:val="00CB152F"/>
    <w:rsid w:val="00CB30C7"/>
    <w:rsid w:val="00CB3FFA"/>
    <w:rsid w:val="00CB4FFB"/>
    <w:rsid w:val="00CB66D8"/>
    <w:rsid w:val="00CC0A19"/>
    <w:rsid w:val="00CC2559"/>
    <w:rsid w:val="00CC26FD"/>
    <w:rsid w:val="00CC2CEB"/>
    <w:rsid w:val="00CC30B4"/>
    <w:rsid w:val="00CC5776"/>
    <w:rsid w:val="00CC6602"/>
    <w:rsid w:val="00CC6E9E"/>
    <w:rsid w:val="00CC75F9"/>
    <w:rsid w:val="00CD0C4D"/>
    <w:rsid w:val="00CD0C62"/>
    <w:rsid w:val="00CD4FBC"/>
    <w:rsid w:val="00CD6963"/>
    <w:rsid w:val="00CD7C9F"/>
    <w:rsid w:val="00CE23A8"/>
    <w:rsid w:val="00CE2DE6"/>
    <w:rsid w:val="00CE6DCE"/>
    <w:rsid w:val="00CE7AF7"/>
    <w:rsid w:val="00CF03B0"/>
    <w:rsid w:val="00CF1AA0"/>
    <w:rsid w:val="00CF27A4"/>
    <w:rsid w:val="00CF5094"/>
    <w:rsid w:val="00CF525B"/>
    <w:rsid w:val="00CF7732"/>
    <w:rsid w:val="00CF7D64"/>
    <w:rsid w:val="00D00525"/>
    <w:rsid w:val="00D00B72"/>
    <w:rsid w:val="00D00FAE"/>
    <w:rsid w:val="00D01444"/>
    <w:rsid w:val="00D032BF"/>
    <w:rsid w:val="00D03BE1"/>
    <w:rsid w:val="00D04793"/>
    <w:rsid w:val="00D04813"/>
    <w:rsid w:val="00D04C01"/>
    <w:rsid w:val="00D05A35"/>
    <w:rsid w:val="00D077CA"/>
    <w:rsid w:val="00D1129E"/>
    <w:rsid w:val="00D132C7"/>
    <w:rsid w:val="00D1392E"/>
    <w:rsid w:val="00D13BD8"/>
    <w:rsid w:val="00D14711"/>
    <w:rsid w:val="00D14CE0"/>
    <w:rsid w:val="00D15175"/>
    <w:rsid w:val="00D15688"/>
    <w:rsid w:val="00D1732C"/>
    <w:rsid w:val="00D1773A"/>
    <w:rsid w:val="00D20DA5"/>
    <w:rsid w:val="00D222F5"/>
    <w:rsid w:val="00D230E2"/>
    <w:rsid w:val="00D246DA"/>
    <w:rsid w:val="00D24B00"/>
    <w:rsid w:val="00D25353"/>
    <w:rsid w:val="00D2573B"/>
    <w:rsid w:val="00D2593B"/>
    <w:rsid w:val="00D26023"/>
    <w:rsid w:val="00D2668C"/>
    <w:rsid w:val="00D266BD"/>
    <w:rsid w:val="00D277AD"/>
    <w:rsid w:val="00D27DC5"/>
    <w:rsid w:val="00D30969"/>
    <w:rsid w:val="00D31008"/>
    <w:rsid w:val="00D31055"/>
    <w:rsid w:val="00D31CCC"/>
    <w:rsid w:val="00D32DB6"/>
    <w:rsid w:val="00D33130"/>
    <w:rsid w:val="00D34BBD"/>
    <w:rsid w:val="00D35F5E"/>
    <w:rsid w:val="00D3780C"/>
    <w:rsid w:val="00D37BB1"/>
    <w:rsid w:val="00D40B2B"/>
    <w:rsid w:val="00D40D24"/>
    <w:rsid w:val="00D41FC8"/>
    <w:rsid w:val="00D427A9"/>
    <w:rsid w:val="00D44758"/>
    <w:rsid w:val="00D45276"/>
    <w:rsid w:val="00D4611F"/>
    <w:rsid w:val="00D47824"/>
    <w:rsid w:val="00D50DCA"/>
    <w:rsid w:val="00D51F0F"/>
    <w:rsid w:val="00D54019"/>
    <w:rsid w:val="00D56077"/>
    <w:rsid w:val="00D5677E"/>
    <w:rsid w:val="00D61653"/>
    <w:rsid w:val="00D617B9"/>
    <w:rsid w:val="00D62433"/>
    <w:rsid w:val="00D62C9F"/>
    <w:rsid w:val="00D6388F"/>
    <w:rsid w:val="00D6498A"/>
    <w:rsid w:val="00D64C9E"/>
    <w:rsid w:val="00D65EFC"/>
    <w:rsid w:val="00D662E6"/>
    <w:rsid w:val="00D66FFF"/>
    <w:rsid w:val="00D67B8E"/>
    <w:rsid w:val="00D7092F"/>
    <w:rsid w:val="00D70D33"/>
    <w:rsid w:val="00D72131"/>
    <w:rsid w:val="00D72DC5"/>
    <w:rsid w:val="00D72F3A"/>
    <w:rsid w:val="00D740B8"/>
    <w:rsid w:val="00D75037"/>
    <w:rsid w:val="00D75821"/>
    <w:rsid w:val="00D76D10"/>
    <w:rsid w:val="00D77B3D"/>
    <w:rsid w:val="00D805BE"/>
    <w:rsid w:val="00D80896"/>
    <w:rsid w:val="00D80CD9"/>
    <w:rsid w:val="00D80E19"/>
    <w:rsid w:val="00D81442"/>
    <w:rsid w:val="00D8211C"/>
    <w:rsid w:val="00D83AFC"/>
    <w:rsid w:val="00D83D65"/>
    <w:rsid w:val="00D85D91"/>
    <w:rsid w:val="00D86AA3"/>
    <w:rsid w:val="00D87153"/>
    <w:rsid w:val="00D87CCA"/>
    <w:rsid w:val="00D93474"/>
    <w:rsid w:val="00D94D8C"/>
    <w:rsid w:val="00D95503"/>
    <w:rsid w:val="00D95CA7"/>
    <w:rsid w:val="00D962A3"/>
    <w:rsid w:val="00D96ADD"/>
    <w:rsid w:val="00D9788D"/>
    <w:rsid w:val="00D97AD0"/>
    <w:rsid w:val="00DA005E"/>
    <w:rsid w:val="00DA04DA"/>
    <w:rsid w:val="00DA0E78"/>
    <w:rsid w:val="00DA2816"/>
    <w:rsid w:val="00DA3DB0"/>
    <w:rsid w:val="00DA494A"/>
    <w:rsid w:val="00DA4A12"/>
    <w:rsid w:val="00DA51F2"/>
    <w:rsid w:val="00DA61EB"/>
    <w:rsid w:val="00DA6F78"/>
    <w:rsid w:val="00DB10C8"/>
    <w:rsid w:val="00DB4689"/>
    <w:rsid w:val="00DB4CAD"/>
    <w:rsid w:val="00DB4CC9"/>
    <w:rsid w:val="00DB658E"/>
    <w:rsid w:val="00DC1AC2"/>
    <w:rsid w:val="00DC2EBB"/>
    <w:rsid w:val="00DC4133"/>
    <w:rsid w:val="00DC6405"/>
    <w:rsid w:val="00DC6A7A"/>
    <w:rsid w:val="00DD0739"/>
    <w:rsid w:val="00DD1127"/>
    <w:rsid w:val="00DD226B"/>
    <w:rsid w:val="00DD24BC"/>
    <w:rsid w:val="00DD3B5B"/>
    <w:rsid w:val="00DD3FD6"/>
    <w:rsid w:val="00DD5BE1"/>
    <w:rsid w:val="00DE06F3"/>
    <w:rsid w:val="00DE3344"/>
    <w:rsid w:val="00DE3581"/>
    <w:rsid w:val="00DE375A"/>
    <w:rsid w:val="00DE57FC"/>
    <w:rsid w:val="00DE6EE8"/>
    <w:rsid w:val="00DE79DE"/>
    <w:rsid w:val="00DE7A86"/>
    <w:rsid w:val="00DE7B0D"/>
    <w:rsid w:val="00DF0293"/>
    <w:rsid w:val="00DF0BDB"/>
    <w:rsid w:val="00DF1F4D"/>
    <w:rsid w:val="00DF209A"/>
    <w:rsid w:val="00DF46C1"/>
    <w:rsid w:val="00DF656C"/>
    <w:rsid w:val="00DF7900"/>
    <w:rsid w:val="00DF7955"/>
    <w:rsid w:val="00DF7B8C"/>
    <w:rsid w:val="00DF7FD7"/>
    <w:rsid w:val="00E002CB"/>
    <w:rsid w:val="00E00476"/>
    <w:rsid w:val="00E00936"/>
    <w:rsid w:val="00E015AE"/>
    <w:rsid w:val="00E01F1F"/>
    <w:rsid w:val="00E02146"/>
    <w:rsid w:val="00E04F27"/>
    <w:rsid w:val="00E05090"/>
    <w:rsid w:val="00E058D4"/>
    <w:rsid w:val="00E067D2"/>
    <w:rsid w:val="00E07663"/>
    <w:rsid w:val="00E10987"/>
    <w:rsid w:val="00E109B0"/>
    <w:rsid w:val="00E11645"/>
    <w:rsid w:val="00E11DB7"/>
    <w:rsid w:val="00E12693"/>
    <w:rsid w:val="00E12D27"/>
    <w:rsid w:val="00E13690"/>
    <w:rsid w:val="00E14106"/>
    <w:rsid w:val="00E149D7"/>
    <w:rsid w:val="00E152A3"/>
    <w:rsid w:val="00E17B67"/>
    <w:rsid w:val="00E21315"/>
    <w:rsid w:val="00E22E6B"/>
    <w:rsid w:val="00E233CD"/>
    <w:rsid w:val="00E24515"/>
    <w:rsid w:val="00E24DA2"/>
    <w:rsid w:val="00E2602C"/>
    <w:rsid w:val="00E26B2E"/>
    <w:rsid w:val="00E303BF"/>
    <w:rsid w:val="00E31266"/>
    <w:rsid w:val="00E324BE"/>
    <w:rsid w:val="00E328C9"/>
    <w:rsid w:val="00E32A84"/>
    <w:rsid w:val="00E3456E"/>
    <w:rsid w:val="00E372A3"/>
    <w:rsid w:val="00E37902"/>
    <w:rsid w:val="00E37F3B"/>
    <w:rsid w:val="00E40F83"/>
    <w:rsid w:val="00E4218D"/>
    <w:rsid w:val="00E42F58"/>
    <w:rsid w:val="00E4441D"/>
    <w:rsid w:val="00E4441F"/>
    <w:rsid w:val="00E44A42"/>
    <w:rsid w:val="00E457EE"/>
    <w:rsid w:val="00E45E18"/>
    <w:rsid w:val="00E46F2D"/>
    <w:rsid w:val="00E473B7"/>
    <w:rsid w:val="00E50692"/>
    <w:rsid w:val="00E507A7"/>
    <w:rsid w:val="00E52979"/>
    <w:rsid w:val="00E531D1"/>
    <w:rsid w:val="00E54E89"/>
    <w:rsid w:val="00E553B9"/>
    <w:rsid w:val="00E5669E"/>
    <w:rsid w:val="00E56D67"/>
    <w:rsid w:val="00E6003B"/>
    <w:rsid w:val="00E6015E"/>
    <w:rsid w:val="00E61095"/>
    <w:rsid w:val="00E61E27"/>
    <w:rsid w:val="00E62959"/>
    <w:rsid w:val="00E6312C"/>
    <w:rsid w:val="00E64801"/>
    <w:rsid w:val="00E64E6A"/>
    <w:rsid w:val="00E72102"/>
    <w:rsid w:val="00E72122"/>
    <w:rsid w:val="00E7275B"/>
    <w:rsid w:val="00E74C5F"/>
    <w:rsid w:val="00E75A83"/>
    <w:rsid w:val="00E75C75"/>
    <w:rsid w:val="00E8054D"/>
    <w:rsid w:val="00E836CC"/>
    <w:rsid w:val="00E83DF4"/>
    <w:rsid w:val="00E84FCE"/>
    <w:rsid w:val="00E854B3"/>
    <w:rsid w:val="00E85915"/>
    <w:rsid w:val="00E86225"/>
    <w:rsid w:val="00E93BFA"/>
    <w:rsid w:val="00E94318"/>
    <w:rsid w:val="00E9564C"/>
    <w:rsid w:val="00E96FD0"/>
    <w:rsid w:val="00E974A5"/>
    <w:rsid w:val="00E97562"/>
    <w:rsid w:val="00EA1845"/>
    <w:rsid w:val="00EA1E4E"/>
    <w:rsid w:val="00EA230C"/>
    <w:rsid w:val="00EA33D8"/>
    <w:rsid w:val="00EA4E9C"/>
    <w:rsid w:val="00EA5BE3"/>
    <w:rsid w:val="00EA6753"/>
    <w:rsid w:val="00EA72B1"/>
    <w:rsid w:val="00EB1AF4"/>
    <w:rsid w:val="00EB1CFC"/>
    <w:rsid w:val="00EB3CBC"/>
    <w:rsid w:val="00EB4E90"/>
    <w:rsid w:val="00EC007D"/>
    <w:rsid w:val="00EC17FC"/>
    <w:rsid w:val="00EC4F78"/>
    <w:rsid w:val="00EC5103"/>
    <w:rsid w:val="00ED103C"/>
    <w:rsid w:val="00ED1CEA"/>
    <w:rsid w:val="00ED3BA7"/>
    <w:rsid w:val="00ED47A5"/>
    <w:rsid w:val="00ED508E"/>
    <w:rsid w:val="00ED7A9C"/>
    <w:rsid w:val="00ED7AF3"/>
    <w:rsid w:val="00EE1966"/>
    <w:rsid w:val="00EE3EE2"/>
    <w:rsid w:val="00EE5070"/>
    <w:rsid w:val="00EE62CD"/>
    <w:rsid w:val="00EE668B"/>
    <w:rsid w:val="00EE6CBD"/>
    <w:rsid w:val="00EF0E5B"/>
    <w:rsid w:val="00EF1A6F"/>
    <w:rsid w:val="00EF1DD1"/>
    <w:rsid w:val="00EF372D"/>
    <w:rsid w:val="00EF38E6"/>
    <w:rsid w:val="00EF3BF5"/>
    <w:rsid w:val="00EF7AB4"/>
    <w:rsid w:val="00F0070C"/>
    <w:rsid w:val="00F016E7"/>
    <w:rsid w:val="00F01903"/>
    <w:rsid w:val="00F019DE"/>
    <w:rsid w:val="00F03781"/>
    <w:rsid w:val="00F04084"/>
    <w:rsid w:val="00F046FA"/>
    <w:rsid w:val="00F06B25"/>
    <w:rsid w:val="00F07AAE"/>
    <w:rsid w:val="00F07D72"/>
    <w:rsid w:val="00F10487"/>
    <w:rsid w:val="00F110B8"/>
    <w:rsid w:val="00F11CAC"/>
    <w:rsid w:val="00F12C86"/>
    <w:rsid w:val="00F13297"/>
    <w:rsid w:val="00F1386A"/>
    <w:rsid w:val="00F13E4C"/>
    <w:rsid w:val="00F14A7B"/>
    <w:rsid w:val="00F14DE8"/>
    <w:rsid w:val="00F1575C"/>
    <w:rsid w:val="00F2262D"/>
    <w:rsid w:val="00F22AAB"/>
    <w:rsid w:val="00F22AB2"/>
    <w:rsid w:val="00F2375B"/>
    <w:rsid w:val="00F23CDC"/>
    <w:rsid w:val="00F25D7C"/>
    <w:rsid w:val="00F3003C"/>
    <w:rsid w:val="00F3114F"/>
    <w:rsid w:val="00F3128D"/>
    <w:rsid w:val="00F31E7D"/>
    <w:rsid w:val="00F33E29"/>
    <w:rsid w:val="00F3511E"/>
    <w:rsid w:val="00F3524B"/>
    <w:rsid w:val="00F36DD2"/>
    <w:rsid w:val="00F37EE0"/>
    <w:rsid w:val="00F419A1"/>
    <w:rsid w:val="00F41AA9"/>
    <w:rsid w:val="00F41DBF"/>
    <w:rsid w:val="00F43A82"/>
    <w:rsid w:val="00F4516B"/>
    <w:rsid w:val="00F467A1"/>
    <w:rsid w:val="00F46FE0"/>
    <w:rsid w:val="00F501B2"/>
    <w:rsid w:val="00F50A84"/>
    <w:rsid w:val="00F523F7"/>
    <w:rsid w:val="00F534E4"/>
    <w:rsid w:val="00F541C6"/>
    <w:rsid w:val="00F54D13"/>
    <w:rsid w:val="00F551EA"/>
    <w:rsid w:val="00F55FEF"/>
    <w:rsid w:val="00F57B28"/>
    <w:rsid w:val="00F57E6F"/>
    <w:rsid w:val="00F627CB"/>
    <w:rsid w:val="00F639D9"/>
    <w:rsid w:val="00F63E30"/>
    <w:rsid w:val="00F658EC"/>
    <w:rsid w:val="00F72C55"/>
    <w:rsid w:val="00F732CE"/>
    <w:rsid w:val="00F735E1"/>
    <w:rsid w:val="00F73F2C"/>
    <w:rsid w:val="00F740BC"/>
    <w:rsid w:val="00F75290"/>
    <w:rsid w:val="00F7547B"/>
    <w:rsid w:val="00F75A94"/>
    <w:rsid w:val="00F77213"/>
    <w:rsid w:val="00F7738E"/>
    <w:rsid w:val="00F803E1"/>
    <w:rsid w:val="00F80670"/>
    <w:rsid w:val="00F80BD2"/>
    <w:rsid w:val="00F80ECF"/>
    <w:rsid w:val="00F81A03"/>
    <w:rsid w:val="00F83624"/>
    <w:rsid w:val="00F83734"/>
    <w:rsid w:val="00F8399D"/>
    <w:rsid w:val="00F84A56"/>
    <w:rsid w:val="00F853BA"/>
    <w:rsid w:val="00F85777"/>
    <w:rsid w:val="00F866F0"/>
    <w:rsid w:val="00F905E8"/>
    <w:rsid w:val="00F909BC"/>
    <w:rsid w:val="00F91143"/>
    <w:rsid w:val="00F91367"/>
    <w:rsid w:val="00F93239"/>
    <w:rsid w:val="00F93564"/>
    <w:rsid w:val="00F9478E"/>
    <w:rsid w:val="00F94839"/>
    <w:rsid w:val="00F94DA6"/>
    <w:rsid w:val="00F957D3"/>
    <w:rsid w:val="00F95A59"/>
    <w:rsid w:val="00F9688B"/>
    <w:rsid w:val="00F96CDB"/>
    <w:rsid w:val="00F9793B"/>
    <w:rsid w:val="00FA0CCC"/>
    <w:rsid w:val="00FA1FC6"/>
    <w:rsid w:val="00FA297B"/>
    <w:rsid w:val="00FA3952"/>
    <w:rsid w:val="00FA3A61"/>
    <w:rsid w:val="00FA56A6"/>
    <w:rsid w:val="00FA6AC5"/>
    <w:rsid w:val="00FA7100"/>
    <w:rsid w:val="00FA7F99"/>
    <w:rsid w:val="00FB0CF6"/>
    <w:rsid w:val="00FB2E0F"/>
    <w:rsid w:val="00FB3FF9"/>
    <w:rsid w:val="00FB4C7B"/>
    <w:rsid w:val="00FB55A5"/>
    <w:rsid w:val="00FB72EB"/>
    <w:rsid w:val="00FC16F4"/>
    <w:rsid w:val="00FC181E"/>
    <w:rsid w:val="00FC4094"/>
    <w:rsid w:val="00FC5B3C"/>
    <w:rsid w:val="00FC65E4"/>
    <w:rsid w:val="00FC6C0B"/>
    <w:rsid w:val="00FC7DA3"/>
    <w:rsid w:val="00FD020E"/>
    <w:rsid w:val="00FD03BD"/>
    <w:rsid w:val="00FD06D5"/>
    <w:rsid w:val="00FD2BC2"/>
    <w:rsid w:val="00FD558D"/>
    <w:rsid w:val="00FD604E"/>
    <w:rsid w:val="00FD606B"/>
    <w:rsid w:val="00FD691A"/>
    <w:rsid w:val="00FE02D7"/>
    <w:rsid w:val="00FE058F"/>
    <w:rsid w:val="00FE121C"/>
    <w:rsid w:val="00FE3B1C"/>
    <w:rsid w:val="00FE3C1E"/>
    <w:rsid w:val="00FE405D"/>
    <w:rsid w:val="00FE4110"/>
    <w:rsid w:val="00FE4930"/>
    <w:rsid w:val="00FE56B1"/>
    <w:rsid w:val="00FE6010"/>
    <w:rsid w:val="00FE613A"/>
    <w:rsid w:val="00FE70B4"/>
    <w:rsid w:val="00FF22F9"/>
    <w:rsid w:val="00FF29C3"/>
    <w:rsid w:val="00FF2E5E"/>
    <w:rsid w:val="00FF4801"/>
    <w:rsid w:val="00FF4E9E"/>
    <w:rsid w:val="00FF6121"/>
    <w:rsid w:val="00FF71DB"/>
    <w:rsid w:val="00FF7A51"/>
    <w:rsid w:val="09134617"/>
    <w:rsid w:val="17E37BFF"/>
    <w:rsid w:val="19E36584"/>
    <w:rsid w:val="1BBF380E"/>
    <w:rsid w:val="20700BAD"/>
    <w:rsid w:val="21771E27"/>
    <w:rsid w:val="2809482A"/>
    <w:rsid w:val="34B86696"/>
    <w:rsid w:val="43B00F87"/>
    <w:rsid w:val="43B11BF3"/>
    <w:rsid w:val="44FA21F0"/>
    <w:rsid w:val="462A6B6B"/>
    <w:rsid w:val="48A67AD7"/>
    <w:rsid w:val="63BC039D"/>
    <w:rsid w:val="66EC5B2D"/>
    <w:rsid w:val="6F3C447F"/>
    <w:rsid w:val="70F13F11"/>
    <w:rsid w:val="7668087C"/>
    <w:rsid w:val="7C425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uiPriority="39" w:semiHidden="0" w:name="toc 8"/>
    <w:lsdException w:qFormat="1" w:uiPriority="39" w:semiHidden="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99" w:semiHidden="0" w:name="header"/>
    <w:lsdException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iPriority="99"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qFormat="1" w:unhideWhenUsed="0" w:uiPriority="99"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after="160" w:line="278" w:lineRule="auto"/>
      <w:jc w:val="both"/>
    </w:pPr>
    <w:rPr>
      <w:rFonts w:ascii="Times New Roman" w:hAnsi="Times New Roman" w:eastAsia="宋体" w:cs="Times New Roman"/>
      <w:sz w:val="24"/>
      <w:lang w:val="en-US" w:eastAsia="zh-CN" w:bidi="ar-SA"/>
    </w:rPr>
  </w:style>
  <w:style w:type="paragraph" w:styleId="3">
    <w:name w:val="heading 1"/>
    <w:next w:val="4"/>
    <w:link w:val="39"/>
    <w:qFormat/>
    <w:uiPriority w:val="0"/>
    <w:pPr>
      <w:numPr>
        <w:ilvl w:val="0"/>
        <w:numId w:val="1"/>
      </w:numPr>
      <w:spacing w:before="240" w:after="240" w:line="440" w:lineRule="exact"/>
      <w:outlineLvl w:val="0"/>
    </w:pPr>
    <w:rPr>
      <w:rFonts w:ascii="黑体" w:hAnsi="Times New Roman" w:eastAsia="黑体" w:cs="Times New Roman"/>
      <w:bCs/>
      <w:kern w:val="44"/>
      <w:sz w:val="24"/>
      <w:szCs w:val="44"/>
      <w:lang w:val="en-US" w:eastAsia="zh-CN" w:bidi="ar-SA"/>
    </w:rPr>
  </w:style>
  <w:style w:type="paragraph" w:styleId="5">
    <w:name w:val="heading 2"/>
    <w:basedOn w:val="3"/>
    <w:next w:val="4"/>
    <w:link w:val="41"/>
    <w:qFormat/>
    <w:uiPriority w:val="0"/>
    <w:pPr>
      <w:numPr>
        <w:ilvl w:val="1"/>
      </w:numPr>
      <w:spacing w:before="60" w:after="60"/>
      <w:outlineLvl w:val="1"/>
    </w:pPr>
    <w:rPr>
      <w:bCs w:val="0"/>
      <w:szCs w:val="32"/>
    </w:rPr>
  </w:style>
  <w:style w:type="paragraph" w:styleId="6">
    <w:name w:val="heading 3"/>
    <w:basedOn w:val="5"/>
    <w:next w:val="4"/>
    <w:link w:val="42"/>
    <w:qFormat/>
    <w:uiPriority w:val="0"/>
    <w:pPr>
      <w:numPr>
        <w:ilvl w:val="2"/>
      </w:numPr>
      <w:spacing w:before="0" w:after="0"/>
      <w:ind w:left="0"/>
      <w:outlineLvl w:val="2"/>
    </w:pPr>
    <w:rPr>
      <w:bCs/>
    </w:rPr>
  </w:style>
  <w:style w:type="paragraph" w:styleId="7">
    <w:name w:val="heading 4"/>
    <w:basedOn w:val="6"/>
    <w:next w:val="4"/>
    <w:link w:val="43"/>
    <w:qFormat/>
    <w:uiPriority w:val="0"/>
    <w:pPr>
      <w:numPr>
        <w:ilvl w:val="3"/>
      </w:numPr>
      <w:ind w:left="0"/>
      <w:outlineLvl w:val="3"/>
    </w:pPr>
    <w:rPr>
      <w:bCs w:val="0"/>
      <w:szCs w:val="28"/>
    </w:rPr>
  </w:style>
  <w:style w:type="paragraph" w:styleId="8">
    <w:name w:val="heading 5"/>
    <w:basedOn w:val="7"/>
    <w:next w:val="4"/>
    <w:link w:val="44"/>
    <w:qFormat/>
    <w:uiPriority w:val="0"/>
    <w:pPr>
      <w:numPr>
        <w:ilvl w:val="4"/>
      </w:numPr>
      <w:outlineLvl w:val="4"/>
    </w:pPr>
    <w:rPr>
      <w:bCs/>
    </w:rPr>
  </w:style>
  <w:style w:type="paragraph" w:styleId="9">
    <w:name w:val="heading 6"/>
    <w:basedOn w:val="8"/>
    <w:next w:val="4"/>
    <w:link w:val="45"/>
    <w:qFormat/>
    <w:uiPriority w:val="0"/>
    <w:pPr>
      <w:numPr>
        <w:ilvl w:val="5"/>
      </w:numPr>
      <w:outlineLvl w:val="5"/>
    </w:pPr>
    <w:rPr>
      <w:bCs w:val="0"/>
      <w:szCs w:val="24"/>
    </w:rPr>
  </w:style>
  <w:style w:type="paragraph" w:styleId="10">
    <w:name w:val="heading 7"/>
    <w:basedOn w:val="9"/>
    <w:next w:val="4"/>
    <w:link w:val="46"/>
    <w:qFormat/>
    <w:uiPriority w:val="0"/>
    <w:pPr>
      <w:numPr>
        <w:ilvl w:val="0"/>
        <w:numId w:val="0"/>
      </w:numPr>
      <w:outlineLvl w:val="6"/>
    </w:pPr>
    <w:rPr>
      <w:rFonts w:hAnsi="宋体"/>
      <w:bCs/>
      <w:kern w:val="0"/>
    </w:rPr>
  </w:style>
  <w:style w:type="paragraph" w:styleId="11">
    <w:name w:val="heading 8"/>
    <w:basedOn w:val="1"/>
    <w:next w:val="1"/>
    <w:link w:val="47"/>
    <w:qFormat/>
    <w:uiPriority w:val="0"/>
    <w:pPr>
      <w:keepNext/>
      <w:keepLines/>
      <w:spacing w:before="240" w:after="64" w:line="320" w:lineRule="auto"/>
      <w:outlineLvl w:val="7"/>
    </w:pPr>
    <w:rPr>
      <w:rFonts w:ascii="等线 Light" w:hAnsi="等线 Light" w:eastAsia="等线 Light"/>
      <w:szCs w:val="24"/>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0"/>
    <w:pPr>
      <w:spacing w:after="120"/>
    </w:pPr>
  </w:style>
  <w:style w:type="paragraph" w:customStyle="1" w:styleId="4">
    <w:name w:val="段落"/>
    <w:link w:val="40"/>
    <w:qFormat/>
    <w:uiPriority w:val="0"/>
    <w:pPr>
      <w:spacing w:after="160" w:line="400" w:lineRule="exact"/>
      <w:ind w:firstLine="482"/>
      <w:jc w:val="both"/>
    </w:pPr>
    <w:rPr>
      <w:rFonts w:ascii="Times New Roman" w:hAnsi="Times New Roman" w:eastAsia="宋体" w:cs="Times New Roman"/>
      <w:sz w:val="24"/>
      <w:lang w:val="en-US" w:eastAsia="zh-CN" w:bidi="ar-SA"/>
    </w:rPr>
  </w:style>
  <w:style w:type="paragraph" w:styleId="12">
    <w:name w:val="toc 7"/>
    <w:basedOn w:val="1"/>
    <w:next w:val="1"/>
    <w:unhideWhenUsed/>
    <w:qFormat/>
    <w:uiPriority w:val="39"/>
    <w:pPr>
      <w:adjustRightInd/>
      <w:ind w:left="2520" w:leftChars="1200"/>
    </w:pPr>
    <w:rPr>
      <w:rFonts w:ascii="等线" w:hAnsi="等线" w:eastAsia="等线"/>
      <w:kern w:val="2"/>
      <w:sz w:val="21"/>
      <w:szCs w:val="22"/>
    </w:rPr>
  </w:style>
  <w:style w:type="paragraph" w:styleId="13">
    <w:name w:val="Normal Indent"/>
    <w:basedOn w:val="1"/>
    <w:qFormat/>
    <w:uiPriority w:val="0"/>
    <w:pPr>
      <w:adjustRightInd/>
      <w:ind w:firstLine="420"/>
    </w:pPr>
    <w:rPr>
      <w:kern w:val="2"/>
    </w:rPr>
  </w:style>
  <w:style w:type="paragraph" w:styleId="14">
    <w:name w:val="caption"/>
    <w:basedOn w:val="1"/>
    <w:next w:val="1"/>
    <w:link w:val="48"/>
    <w:qFormat/>
    <w:uiPriority w:val="0"/>
    <w:pPr>
      <w:spacing w:before="152"/>
    </w:pPr>
    <w:rPr>
      <w:rFonts w:ascii="Arial" w:hAnsi="Arial" w:eastAsia="黑体" w:cs="Arial"/>
      <w:sz w:val="20"/>
    </w:rPr>
  </w:style>
  <w:style w:type="paragraph" w:styleId="15">
    <w:name w:val="Document Map"/>
    <w:basedOn w:val="1"/>
    <w:link w:val="49"/>
    <w:semiHidden/>
    <w:qFormat/>
    <w:uiPriority w:val="99"/>
    <w:pPr>
      <w:shd w:val="clear" w:color="auto" w:fill="000080"/>
    </w:pPr>
  </w:style>
  <w:style w:type="paragraph" w:styleId="16">
    <w:name w:val="annotation text"/>
    <w:basedOn w:val="1"/>
    <w:link w:val="50"/>
    <w:qFormat/>
    <w:uiPriority w:val="0"/>
    <w:pPr>
      <w:jc w:val="left"/>
    </w:pPr>
  </w:style>
  <w:style w:type="paragraph" w:styleId="17">
    <w:name w:val="toc 5"/>
    <w:basedOn w:val="18"/>
    <w:next w:val="22"/>
    <w:qFormat/>
    <w:uiPriority w:val="39"/>
    <w:pPr>
      <w:tabs>
        <w:tab w:val="right" w:leader="dot" w:pos="8280"/>
      </w:tabs>
    </w:pPr>
  </w:style>
  <w:style w:type="paragraph" w:styleId="18">
    <w:name w:val="toc 4"/>
    <w:basedOn w:val="19"/>
    <w:next w:val="17"/>
    <w:qFormat/>
    <w:uiPriority w:val="39"/>
    <w:pPr>
      <w:tabs>
        <w:tab w:val="right" w:leader="dot" w:pos="8280"/>
      </w:tabs>
    </w:pPr>
  </w:style>
  <w:style w:type="paragraph" w:styleId="19">
    <w:name w:val="toc 3"/>
    <w:basedOn w:val="20"/>
    <w:next w:val="1"/>
    <w:qFormat/>
    <w:uiPriority w:val="39"/>
    <w:pPr>
      <w:tabs>
        <w:tab w:val="right" w:leader="dot" w:pos="8280"/>
      </w:tabs>
    </w:pPr>
  </w:style>
  <w:style w:type="paragraph" w:styleId="20">
    <w:name w:val="toc 2"/>
    <w:basedOn w:val="21"/>
    <w:next w:val="1"/>
    <w:qFormat/>
    <w:uiPriority w:val="39"/>
    <w:pPr>
      <w:tabs>
        <w:tab w:val="right" w:leader="dot" w:pos="8280"/>
      </w:tabs>
    </w:pPr>
  </w:style>
  <w:style w:type="paragraph" w:styleId="21">
    <w:name w:val="toc 1"/>
    <w:next w:val="1"/>
    <w:qFormat/>
    <w:uiPriority w:val="39"/>
    <w:pPr>
      <w:widowControl w:val="0"/>
      <w:tabs>
        <w:tab w:val="right" w:leader="dot" w:pos="8280"/>
      </w:tabs>
      <w:adjustRightInd w:val="0"/>
      <w:spacing w:before="60" w:after="60" w:line="278" w:lineRule="auto"/>
      <w:textAlignment w:val="baseline"/>
    </w:pPr>
    <w:rPr>
      <w:rFonts w:ascii="宋体" w:hAnsi="Times New Roman" w:eastAsia="宋体" w:cs="Times New Roman"/>
      <w:kern w:val="2"/>
      <w:sz w:val="24"/>
      <w:szCs w:val="24"/>
      <w:lang w:val="en-US" w:eastAsia="zh-CN" w:bidi="ar-SA"/>
    </w:rPr>
  </w:style>
  <w:style w:type="paragraph" w:styleId="22">
    <w:name w:val="toc 6"/>
    <w:basedOn w:val="17"/>
    <w:next w:val="1"/>
    <w:qFormat/>
    <w:uiPriority w:val="39"/>
  </w:style>
  <w:style w:type="paragraph" w:styleId="23">
    <w:name w:val="Plain Text"/>
    <w:basedOn w:val="1"/>
    <w:link w:val="52"/>
    <w:qFormat/>
    <w:uiPriority w:val="0"/>
    <w:pPr>
      <w:adjustRightInd/>
    </w:pPr>
    <w:rPr>
      <w:rFonts w:ascii="宋体" w:hAnsi="Courier New"/>
      <w:kern w:val="2"/>
      <w:sz w:val="21"/>
      <w:szCs w:val="24"/>
    </w:rPr>
  </w:style>
  <w:style w:type="paragraph" w:styleId="24">
    <w:name w:val="toc 8"/>
    <w:basedOn w:val="1"/>
    <w:next w:val="1"/>
    <w:unhideWhenUsed/>
    <w:uiPriority w:val="39"/>
    <w:pPr>
      <w:adjustRightInd/>
      <w:ind w:left="2940" w:leftChars="1400"/>
    </w:pPr>
    <w:rPr>
      <w:rFonts w:ascii="等线" w:hAnsi="等线" w:eastAsia="等线"/>
      <w:kern w:val="2"/>
      <w:sz w:val="21"/>
      <w:szCs w:val="22"/>
    </w:rPr>
  </w:style>
  <w:style w:type="paragraph" w:styleId="25">
    <w:name w:val="Date"/>
    <w:basedOn w:val="1"/>
    <w:next w:val="1"/>
    <w:link w:val="53"/>
    <w:qFormat/>
    <w:uiPriority w:val="0"/>
    <w:pPr>
      <w:adjustRightInd/>
    </w:pPr>
    <w:rPr>
      <w:rFonts w:ascii="幼圆" w:eastAsia="幼圆"/>
      <w:kern w:val="2"/>
    </w:rPr>
  </w:style>
  <w:style w:type="paragraph" w:styleId="26">
    <w:name w:val="Balloon Text"/>
    <w:basedOn w:val="1"/>
    <w:link w:val="54"/>
    <w:semiHidden/>
    <w:qFormat/>
    <w:uiPriority w:val="0"/>
    <w:rPr>
      <w:sz w:val="18"/>
      <w:szCs w:val="18"/>
    </w:rPr>
  </w:style>
  <w:style w:type="paragraph" w:styleId="27">
    <w:name w:val="footer"/>
    <w:basedOn w:val="1"/>
    <w:link w:val="55"/>
    <w:uiPriority w:val="99"/>
    <w:pPr>
      <w:tabs>
        <w:tab w:val="center" w:pos="4153"/>
        <w:tab w:val="right" w:pos="8306"/>
      </w:tabs>
      <w:snapToGrid w:val="0"/>
      <w:spacing w:line="240" w:lineRule="atLeast"/>
    </w:pPr>
    <w:rPr>
      <w:sz w:val="18"/>
      <w:szCs w:val="18"/>
    </w:rPr>
  </w:style>
  <w:style w:type="paragraph" w:styleId="28">
    <w:name w:val="header"/>
    <w:basedOn w:val="1"/>
    <w:link w:val="56"/>
    <w:qFormat/>
    <w:uiPriority w:val="99"/>
    <w:pPr>
      <w:pBdr>
        <w:bottom w:val="single" w:color="auto" w:sz="12" w:space="1"/>
      </w:pBdr>
      <w:tabs>
        <w:tab w:val="center" w:pos="4153"/>
        <w:tab w:val="right" w:pos="8306"/>
      </w:tabs>
      <w:snapToGrid w:val="0"/>
      <w:jc w:val="center"/>
    </w:pPr>
    <w:rPr>
      <w:rFonts w:ascii="宋体" w:hAnsi="宋体"/>
      <w:sz w:val="21"/>
      <w:szCs w:val="18"/>
    </w:rPr>
  </w:style>
  <w:style w:type="paragraph" w:styleId="29">
    <w:name w:val="toc 9"/>
    <w:basedOn w:val="1"/>
    <w:next w:val="1"/>
    <w:unhideWhenUsed/>
    <w:qFormat/>
    <w:uiPriority w:val="39"/>
    <w:pPr>
      <w:adjustRightInd/>
      <w:ind w:left="3360" w:leftChars="1600"/>
    </w:pPr>
    <w:rPr>
      <w:rFonts w:ascii="等线" w:hAnsi="等线" w:eastAsia="等线"/>
      <w:kern w:val="2"/>
      <w:sz w:val="21"/>
      <w:szCs w:val="22"/>
    </w:rPr>
  </w:style>
  <w:style w:type="paragraph" w:styleId="30">
    <w:name w:val="Normal (Web)"/>
    <w:basedOn w:val="1"/>
    <w:unhideWhenUsed/>
    <w:qFormat/>
    <w:uiPriority w:val="99"/>
    <w:pPr>
      <w:adjustRightInd/>
      <w:spacing w:before="100" w:beforeAutospacing="1" w:after="100" w:afterAutospacing="1"/>
    </w:pPr>
    <w:rPr>
      <w:rFonts w:ascii="等线" w:hAnsi="等线" w:eastAsia="等线"/>
      <w:kern w:val="2"/>
      <w:szCs w:val="22"/>
    </w:rPr>
  </w:style>
  <w:style w:type="paragraph" w:styleId="31">
    <w:name w:val="annotation subject"/>
    <w:basedOn w:val="16"/>
    <w:next w:val="16"/>
    <w:link w:val="57"/>
    <w:qFormat/>
    <w:uiPriority w:val="0"/>
    <w:rPr>
      <w:b/>
      <w:bCs/>
    </w:rPr>
  </w:style>
  <w:style w:type="paragraph" w:styleId="32">
    <w:name w:val="Body Text First Indent"/>
    <w:basedOn w:val="2"/>
    <w:link w:val="58"/>
    <w:unhideWhenUsed/>
    <w:qFormat/>
    <w:uiPriority w:val="99"/>
    <w:pPr>
      <w:adjustRightInd/>
      <w:ind w:firstLine="420" w:firstLineChars="100"/>
    </w:pPr>
    <w:rPr>
      <w:rFonts w:ascii="等线" w:hAnsi="等线" w:eastAsia="等线"/>
      <w:kern w:val="2"/>
      <w:sz w:val="21"/>
      <w:szCs w:val="21"/>
    </w:rPr>
  </w:style>
  <w:style w:type="table" w:styleId="34">
    <w:name w:val="Table Grid"/>
    <w:basedOn w:val="33"/>
    <w:qFormat/>
    <w:uiPriority w:val="0"/>
    <w:pPr>
      <w:widowControl w:val="0"/>
      <w:adjustRightIn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qFormat/>
    <w:uiPriority w:val="0"/>
  </w:style>
  <w:style w:type="character" w:styleId="37">
    <w:name w:val="Hyperlink"/>
    <w:qFormat/>
    <w:uiPriority w:val="99"/>
    <w:rPr>
      <w:color w:val="0000FF"/>
      <w:u w:val="single"/>
    </w:rPr>
  </w:style>
  <w:style w:type="character" w:styleId="38">
    <w:name w:val="annotation reference"/>
    <w:qFormat/>
    <w:uiPriority w:val="0"/>
    <w:rPr>
      <w:sz w:val="21"/>
      <w:szCs w:val="21"/>
    </w:rPr>
  </w:style>
  <w:style w:type="character" w:customStyle="1" w:styleId="39">
    <w:name w:val="标题 1 字符1"/>
    <w:link w:val="3"/>
    <w:qFormat/>
    <w:locked/>
    <w:uiPriority w:val="0"/>
    <w:rPr>
      <w:rFonts w:ascii="黑体" w:eastAsia="黑体"/>
      <w:bCs/>
      <w:kern w:val="44"/>
      <w:sz w:val="24"/>
      <w:szCs w:val="44"/>
    </w:rPr>
  </w:style>
  <w:style w:type="character" w:customStyle="1" w:styleId="40">
    <w:name w:val="段落 Char"/>
    <w:link w:val="4"/>
    <w:qFormat/>
    <w:uiPriority w:val="0"/>
    <w:rPr>
      <w:sz w:val="24"/>
      <w:lang w:val="en-US" w:eastAsia="zh-CN" w:bidi="ar-SA"/>
    </w:rPr>
  </w:style>
  <w:style w:type="character" w:customStyle="1" w:styleId="41">
    <w:name w:val="标题 2 字符"/>
    <w:link w:val="5"/>
    <w:qFormat/>
    <w:uiPriority w:val="0"/>
    <w:rPr>
      <w:rFonts w:ascii="黑体" w:eastAsia="黑体"/>
      <w:kern w:val="44"/>
      <w:sz w:val="24"/>
      <w:szCs w:val="32"/>
    </w:rPr>
  </w:style>
  <w:style w:type="character" w:customStyle="1" w:styleId="42">
    <w:name w:val="标题 3 字符1"/>
    <w:link w:val="6"/>
    <w:qFormat/>
    <w:uiPriority w:val="0"/>
    <w:rPr>
      <w:rFonts w:ascii="黑体" w:eastAsia="黑体"/>
      <w:bCs/>
      <w:kern w:val="44"/>
      <w:sz w:val="24"/>
      <w:szCs w:val="32"/>
    </w:rPr>
  </w:style>
  <w:style w:type="character" w:customStyle="1" w:styleId="43">
    <w:name w:val="标题 4 字符"/>
    <w:link w:val="7"/>
    <w:qFormat/>
    <w:uiPriority w:val="0"/>
    <w:rPr>
      <w:rFonts w:ascii="黑体" w:eastAsia="黑体"/>
      <w:kern w:val="44"/>
      <w:sz w:val="24"/>
      <w:szCs w:val="28"/>
    </w:rPr>
  </w:style>
  <w:style w:type="character" w:customStyle="1" w:styleId="44">
    <w:name w:val="标题 5 字符"/>
    <w:link w:val="8"/>
    <w:qFormat/>
    <w:uiPriority w:val="0"/>
    <w:rPr>
      <w:rFonts w:ascii="黑体" w:eastAsia="黑体"/>
      <w:bCs/>
      <w:kern w:val="44"/>
      <w:sz w:val="24"/>
      <w:szCs w:val="28"/>
    </w:rPr>
  </w:style>
  <w:style w:type="character" w:customStyle="1" w:styleId="45">
    <w:name w:val="标题 6 字符"/>
    <w:link w:val="9"/>
    <w:qFormat/>
    <w:uiPriority w:val="0"/>
    <w:rPr>
      <w:rFonts w:ascii="黑体" w:eastAsia="黑体"/>
      <w:kern w:val="44"/>
      <w:sz w:val="24"/>
      <w:szCs w:val="24"/>
    </w:rPr>
  </w:style>
  <w:style w:type="character" w:customStyle="1" w:styleId="46">
    <w:name w:val="标题 7 字符"/>
    <w:link w:val="10"/>
    <w:qFormat/>
    <w:uiPriority w:val="0"/>
    <w:rPr>
      <w:rFonts w:ascii="黑体" w:hAnsi="宋体" w:eastAsia="黑体"/>
      <w:bCs/>
      <w:sz w:val="24"/>
      <w:szCs w:val="24"/>
    </w:rPr>
  </w:style>
  <w:style w:type="character" w:customStyle="1" w:styleId="47">
    <w:name w:val="标题 8 字符"/>
    <w:link w:val="11"/>
    <w:qFormat/>
    <w:uiPriority w:val="0"/>
    <w:rPr>
      <w:rFonts w:ascii="等线 Light" w:hAnsi="等线 Light" w:eastAsia="等线 Light" w:cs="Times New Roman"/>
      <w:sz w:val="24"/>
      <w:szCs w:val="24"/>
    </w:rPr>
  </w:style>
  <w:style w:type="character" w:customStyle="1" w:styleId="48">
    <w:name w:val="题注 字符"/>
    <w:link w:val="14"/>
    <w:qFormat/>
    <w:uiPriority w:val="0"/>
    <w:rPr>
      <w:rFonts w:ascii="Arial" w:hAnsi="Arial" w:eastAsia="黑体" w:cs="Arial"/>
      <w:lang w:val="en-US" w:eastAsia="zh-CN" w:bidi="ar-SA"/>
    </w:rPr>
  </w:style>
  <w:style w:type="character" w:customStyle="1" w:styleId="49">
    <w:name w:val="文档结构图 字符"/>
    <w:link w:val="15"/>
    <w:semiHidden/>
    <w:qFormat/>
    <w:uiPriority w:val="99"/>
    <w:rPr>
      <w:sz w:val="24"/>
      <w:shd w:val="clear" w:color="auto" w:fill="000080"/>
    </w:rPr>
  </w:style>
  <w:style w:type="character" w:customStyle="1" w:styleId="50">
    <w:name w:val="批注文字 字符3"/>
    <w:link w:val="16"/>
    <w:qFormat/>
    <w:uiPriority w:val="0"/>
    <w:rPr>
      <w:sz w:val="24"/>
    </w:rPr>
  </w:style>
  <w:style w:type="character" w:customStyle="1" w:styleId="51">
    <w:name w:val="正文文本 字符"/>
    <w:link w:val="2"/>
    <w:qFormat/>
    <w:uiPriority w:val="0"/>
    <w:rPr>
      <w:sz w:val="24"/>
    </w:rPr>
  </w:style>
  <w:style w:type="character" w:customStyle="1" w:styleId="52">
    <w:name w:val="纯文本 字符1"/>
    <w:link w:val="23"/>
    <w:qFormat/>
    <w:uiPriority w:val="0"/>
    <w:rPr>
      <w:rFonts w:ascii="宋体" w:hAnsi="Courier New"/>
      <w:kern w:val="2"/>
      <w:sz w:val="21"/>
      <w:szCs w:val="24"/>
    </w:rPr>
  </w:style>
  <w:style w:type="character" w:customStyle="1" w:styleId="53">
    <w:name w:val="日期 字符1"/>
    <w:link w:val="25"/>
    <w:qFormat/>
    <w:uiPriority w:val="0"/>
    <w:rPr>
      <w:rFonts w:ascii="幼圆" w:eastAsia="幼圆"/>
      <w:kern w:val="2"/>
      <w:sz w:val="24"/>
    </w:rPr>
  </w:style>
  <w:style w:type="character" w:customStyle="1" w:styleId="54">
    <w:name w:val="批注框文本 字符"/>
    <w:link w:val="26"/>
    <w:semiHidden/>
    <w:qFormat/>
    <w:uiPriority w:val="0"/>
    <w:rPr>
      <w:sz w:val="18"/>
      <w:szCs w:val="18"/>
    </w:rPr>
  </w:style>
  <w:style w:type="character" w:customStyle="1" w:styleId="55">
    <w:name w:val="页脚 字符1"/>
    <w:link w:val="27"/>
    <w:qFormat/>
    <w:uiPriority w:val="99"/>
    <w:rPr>
      <w:sz w:val="18"/>
      <w:szCs w:val="18"/>
    </w:rPr>
  </w:style>
  <w:style w:type="character" w:customStyle="1" w:styleId="56">
    <w:name w:val="页眉 字符"/>
    <w:link w:val="28"/>
    <w:qFormat/>
    <w:uiPriority w:val="99"/>
    <w:rPr>
      <w:rFonts w:ascii="宋体" w:hAnsi="宋体"/>
      <w:sz w:val="21"/>
      <w:szCs w:val="18"/>
    </w:rPr>
  </w:style>
  <w:style w:type="character" w:customStyle="1" w:styleId="57">
    <w:name w:val="批注主题 字符1"/>
    <w:link w:val="31"/>
    <w:qFormat/>
    <w:uiPriority w:val="0"/>
    <w:rPr>
      <w:b/>
      <w:bCs/>
      <w:sz w:val="24"/>
    </w:rPr>
  </w:style>
  <w:style w:type="character" w:customStyle="1" w:styleId="58">
    <w:name w:val="正文文本首行缩进 字符"/>
    <w:link w:val="32"/>
    <w:qFormat/>
    <w:uiPriority w:val="99"/>
    <w:rPr>
      <w:rFonts w:ascii="等线" w:hAnsi="等线" w:eastAsia="等线"/>
      <w:kern w:val="2"/>
      <w:sz w:val="21"/>
      <w:szCs w:val="21"/>
    </w:rPr>
  </w:style>
  <w:style w:type="character" w:customStyle="1" w:styleId="59">
    <w:name w:val="访问过的超链接1"/>
    <w:unhideWhenUsed/>
    <w:qFormat/>
    <w:uiPriority w:val="99"/>
    <w:rPr>
      <w:color w:val="954F72"/>
      <w:u w:val="single"/>
    </w:rPr>
  </w:style>
  <w:style w:type="paragraph" w:customStyle="1" w:styleId="60">
    <w:name w:val="附录标题"/>
    <w:next w:val="1"/>
    <w:qFormat/>
    <w:uiPriority w:val="0"/>
    <w:pPr>
      <w:shd w:val="clear" w:color="FFFFFF" w:fill="FFFFFF"/>
      <w:tabs>
        <w:tab w:val="left" w:pos="6405"/>
      </w:tabs>
      <w:spacing w:before="160" w:after="160" w:line="278" w:lineRule="auto"/>
      <w:jc w:val="center"/>
      <w:outlineLvl w:val="0"/>
    </w:pPr>
    <w:rPr>
      <w:rFonts w:ascii="黑体" w:hAnsi="Times New Roman" w:eastAsia="黑体" w:cs="Times New Roman"/>
      <w:sz w:val="28"/>
      <w:lang w:val="en-US" w:eastAsia="zh-CN" w:bidi="ar-SA"/>
    </w:rPr>
  </w:style>
  <w:style w:type="paragraph" w:customStyle="1" w:styleId="61">
    <w:name w:val="附录图题注"/>
    <w:next w:val="1"/>
    <w:qFormat/>
    <w:uiPriority w:val="0"/>
    <w:pPr>
      <w:spacing w:before="60" w:after="60" w:line="278" w:lineRule="auto"/>
      <w:jc w:val="center"/>
    </w:pPr>
    <w:rPr>
      <w:rFonts w:ascii="黑体" w:hAnsi="Times New Roman" w:eastAsia="黑体" w:cs="Times New Roman"/>
      <w:sz w:val="24"/>
      <w:lang w:val="en-US" w:eastAsia="zh-CN" w:bidi="ar-SA"/>
    </w:rPr>
  </w:style>
  <w:style w:type="paragraph" w:customStyle="1" w:styleId="62">
    <w:name w:val="图题注"/>
    <w:next w:val="1"/>
    <w:qFormat/>
    <w:uiPriority w:val="0"/>
    <w:pPr>
      <w:spacing w:before="60" w:after="60" w:line="278" w:lineRule="auto"/>
      <w:jc w:val="center"/>
    </w:pPr>
    <w:rPr>
      <w:rFonts w:ascii="黑体" w:hAnsi="Times New Roman" w:eastAsia="黑体" w:cs="Times New Roman"/>
      <w:sz w:val="24"/>
      <w:lang w:val="en-US" w:eastAsia="zh-CN" w:bidi="ar-SA"/>
    </w:rPr>
  </w:style>
  <w:style w:type="paragraph" w:customStyle="1" w:styleId="63">
    <w:name w:val="附录标题 1"/>
    <w:next w:val="4"/>
    <w:qFormat/>
    <w:uiPriority w:val="0"/>
    <w:pPr>
      <w:spacing w:before="60" w:after="60" w:line="278" w:lineRule="auto"/>
      <w:jc w:val="both"/>
      <w:textAlignment w:val="baseline"/>
    </w:pPr>
    <w:rPr>
      <w:rFonts w:ascii="黑体" w:hAnsi="Times New Roman" w:eastAsia="黑体" w:cs="Times New Roman"/>
      <w:kern w:val="21"/>
      <w:sz w:val="24"/>
      <w:lang w:val="en-US" w:eastAsia="zh-CN" w:bidi="ar-SA"/>
    </w:rPr>
  </w:style>
  <w:style w:type="paragraph" w:customStyle="1" w:styleId="64">
    <w:name w:val="字母编号列项"/>
    <w:basedOn w:val="4"/>
    <w:qFormat/>
    <w:uiPriority w:val="0"/>
    <w:pPr>
      <w:tabs>
        <w:tab w:val="left" w:pos="842"/>
      </w:tabs>
      <w:ind w:left="842" w:hanging="360"/>
    </w:pPr>
  </w:style>
  <w:style w:type="paragraph" w:customStyle="1" w:styleId="65">
    <w:name w:val="表题注"/>
    <w:next w:val="1"/>
    <w:link w:val="66"/>
    <w:qFormat/>
    <w:uiPriority w:val="0"/>
    <w:pPr>
      <w:spacing w:before="60" w:after="60" w:line="278" w:lineRule="auto"/>
      <w:ind w:left="-289" w:firstLine="289"/>
      <w:jc w:val="center"/>
    </w:pPr>
    <w:rPr>
      <w:rFonts w:ascii="黑体" w:hAnsi="Times New Roman" w:eastAsia="黑体" w:cs="Times New Roman"/>
      <w:sz w:val="24"/>
      <w:lang w:val="en-US" w:eastAsia="zh-CN" w:bidi="ar-SA"/>
    </w:rPr>
  </w:style>
  <w:style w:type="character" w:customStyle="1" w:styleId="66">
    <w:name w:val="表题注 Char"/>
    <w:link w:val="65"/>
    <w:qFormat/>
    <w:uiPriority w:val="0"/>
    <w:rPr>
      <w:rFonts w:ascii="黑体" w:eastAsia="黑体"/>
      <w:sz w:val="24"/>
      <w:lang w:val="en-US" w:eastAsia="zh-CN" w:bidi="ar-SA"/>
    </w:rPr>
  </w:style>
  <w:style w:type="paragraph" w:customStyle="1" w:styleId="67">
    <w:name w:val="附录标题 2"/>
    <w:basedOn w:val="63"/>
    <w:next w:val="4"/>
    <w:qFormat/>
    <w:uiPriority w:val="0"/>
  </w:style>
  <w:style w:type="paragraph" w:customStyle="1" w:styleId="68">
    <w:name w:val="附录标题 3"/>
    <w:basedOn w:val="67"/>
    <w:next w:val="4"/>
    <w:qFormat/>
    <w:uiPriority w:val="0"/>
  </w:style>
  <w:style w:type="paragraph" w:customStyle="1" w:styleId="69">
    <w:name w:val="附录标题 4"/>
    <w:basedOn w:val="68"/>
    <w:next w:val="4"/>
    <w:qFormat/>
    <w:uiPriority w:val="0"/>
  </w:style>
  <w:style w:type="paragraph" w:customStyle="1" w:styleId="70">
    <w:name w:val="附录标题 5"/>
    <w:basedOn w:val="69"/>
    <w:next w:val="4"/>
    <w:qFormat/>
    <w:uiPriority w:val="0"/>
  </w:style>
  <w:style w:type="paragraph" w:customStyle="1" w:styleId="71">
    <w:name w:val="附录表题注"/>
    <w:next w:val="1"/>
    <w:qFormat/>
    <w:uiPriority w:val="0"/>
    <w:pPr>
      <w:spacing w:before="60" w:after="60" w:line="278" w:lineRule="auto"/>
      <w:jc w:val="center"/>
    </w:pPr>
    <w:rPr>
      <w:rFonts w:ascii="黑体" w:hAnsi="Times New Roman" w:eastAsia="黑体" w:cs="Times New Roman"/>
      <w:sz w:val="24"/>
      <w:lang w:val="en-US" w:eastAsia="zh-CN" w:bidi="ar-SA"/>
    </w:rPr>
  </w:style>
  <w:style w:type="paragraph" w:customStyle="1" w:styleId="72">
    <w:name w:val="附录标题 6"/>
    <w:basedOn w:val="70"/>
    <w:next w:val="4"/>
    <w:qFormat/>
    <w:uiPriority w:val="0"/>
  </w:style>
  <w:style w:type="paragraph" w:customStyle="1" w:styleId="73">
    <w:name w:val="数字编号列项"/>
    <w:basedOn w:val="4"/>
    <w:qFormat/>
    <w:uiPriority w:val="0"/>
    <w:pPr>
      <w:tabs>
        <w:tab w:val="left" w:pos="1264"/>
      </w:tabs>
      <w:ind w:left="1259" w:hanging="357"/>
    </w:pPr>
  </w:style>
  <w:style w:type="paragraph" w:customStyle="1" w:styleId="74">
    <w:name w:val="3 Char"/>
    <w:basedOn w:val="1"/>
    <w:qFormat/>
    <w:uiPriority w:val="0"/>
    <w:pPr>
      <w:spacing w:line="360" w:lineRule="auto"/>
    </w:pPr>
  </w:style>
  <w:style w:type="character" w:customStyle="1" w:styleId="75">
    <w:name w:val="jsttextcell1"/>
    <w:qFormat/>
    <w:uiPriority w:val="0"/>
  </w:style>
  <w:style w:type="paragraph" w:customStyle="1" w:styleId="76">
    <w:name w:val="段落 Char Char Char"/>
    <w:next w:val="1"/>
    <w:qFormat/>
    <w:uiPriority w:val="0"/>
    <w:pPr>
      <w:spacing w:after="160" w:line="400" w:lineRule="exact"/>
      <w:ind w:firstLine="200" w:firstLineChars="200"/>
      <w:jc w:val="both"/>
    </w:pPr>
    <w:rPr>
      <w:rFonts w:ascii="Times New Roman" w:hAnsi="Times New Roman" w:eastAsia="宋体" w:cs="Times New Roman"/>
      <w:sz w:val="24"/>
      <w:lang w:val="en-US" w:eastAsia="zh-CN" w:bidi="ar-SA"/>
    </w:rPr>
  </w:style>
  <w:style w:type="paragraph" w:customStyle="1" w:styleId="77">
    <w:name w:val="样式 样式 样式 四号 首行缩进:  2 字符1 + 首行缩进:  2 字符 + 首行缩进:  2 字符"/>
    <w:basedOn w:val="1"/>
    <w:qFormat/>
    <w:uiPriority w:val="0"/>
    <w:pPr>
      <w:spacing w:line="400" w:lineRule="exact"/>
      <w:ind w:firstLine="560" w:firstLineChars="200"/>
    </w:pPr>
    <w:rPr>
      <w:rFonts w:cs="宋体"/>
    </w:rPr>
  </w:style>
  <w:style w:type="paragraph" w:customStyle="1" w:styleId="78">
    <w:name w:val="正文编号"/>
    <w:basedOn w:val="1"/>
    <w:link w:val="79"/>
    <w:qFormat/>
    <w:uiPriority w:val="0"/>
    <w:pPr>
      <w:tabs>
        <w:tab w:val="left" w:pos="840"/>
      </w:tabs>
      <w:adjustRightInd/>
      <w:spacing w:line="400" w:lineRule="exact"/>
      <w:ind w:firstLine="510"/>
    </w:pPr>
    <w:rPr>
      <w:kern w:val="2"/>
      <w:szCs w:val="24"/>
    </w:rPr>
  </w:style>
  <w:style w:type="character" w:customStyle="1" w:styleId="79">
    <w:name w:val="正文编号 Char"/>
    <w:link w:val="78"/>
    <w:qFormat/>
    <w:uiPriority w:val="0"/>
    <w:rPr>
      <w:rFonts w:eastAsia="宋体"/>
      <w:kern w:val="2"/>
      <w:sz w:val="24"/>
      <w:szCs w:val="24"/>
      <w:lang w:val="en-US" w:eastAsia="zh-CN" w:bidi="ar-SA"/>
    </w:rPr>
  </w:style>
  <w:style w:type="character" w:customStyle="1" w:styleId="80">
    <w:name w:val="段落 Char1"/>
    <w:qFormat/>
    <w:uiPriority w:val="0"/>
    <w:rPr>
      <w:rFonts w:eastAsia="宋体"/>
      <w:sz w:val="24"/>
      <w:lang w:val="en-US" w:eastAsia="zh-CN" w:bidi="ar-SA"/>
    </w:rPr>
  </w:style>
  <w:style w:type="paragraph" w:customStyle="1" w:styleId="81">
    <w:name w:val="段落 Char Char Char Char"/>
    <w:link w:val="82"/>
    <w:qFormat/>
    <w:uiPriority w:val="0"/>
    <w:pPr>
      <w:spacing w:after="160" w:line="400" w:lineRule="exact"/>
      <w:ind w:firstLine="482"/>
      <w:jc w:val="both"/>
    </w:pPr>
    <w:rPr>
      <w:rFonts w:ascii="Times New Roman" w:hAnsi="Times New Roman" w:eastAsia="宋体" w:cs="Times New Roman"/>
      <w:sz w:val="24"/>
      <w:lang w:val="en-US" w:eastAsia="zh-CN" w:bidi="ar-SA"/>
    </w:rPr>
  </w:style>
  <w:style w:type="character" w:customStyle="1" w:styleId="82">
    <w:name w:val="段落 Char Char Char Char Char"/>
    <w:link w:val="81"/>
    <w:qFormat/>
    <w:uiPriority w:val="0"/>
    <w:rPr>
      <w:sz w:val="24"/>
      <w:lang w:val="en-US" w:eastAsia="zh-CN" w:bidi="ar-SA"/>
    </w:rPr>
  </w:style>
  <w:style w:type="paragraph" w:customStyle="1" w:styleId="83">
    <w:name w:val="表文"/>
    <w:basedOn w:val="1"/>
    <w:qFormat/>
    <w:uiPriority w:val="0"/>
    <w:pPr>
      <w:keepNext/>
      <w:keepLines/>
      <w:spacing w:before="20"/>
      <w:ind w:left="28" w:right="28"/>
      <w:textAlignment w:val="bottom"/>
    </w:pPr>
    <w:rPr>
      <w:rFonts w:ascii="Courier New" w:hAnsi="Courier New" w:eastAsia="仿宋体"/>
      <w:kern w:val="28"/>
      <w:sz w:val="28"/>
    </w:rPr>
  </w:style>
  <w:style w:type="paragraph" w:customStyle="1" w:styleId="84">
    <w:name w:val="附录标题2"/>
    <w:basedOn w:val="63"/>
    <w:qFormat/>
    <w:uiPriority w:val="0"/>
    <w:pPr>
      <w:tabs>
        <w:tab w:val="left" w:pos="1080"/>
      </w:tabs>
      <w:ind w:left="360" w:hanging="360"/>
      <w:jc w:val="left"/>
    </w:pPr>
  </w:style>
  <w:style w:type="paragraph" w:customStyle="1" w:styleId="85">
    <w:name w:val="表格标题"/>
    <w:basedOn w:val="78"/>
    <w:qFormat/>
    <w:uiPriority w:val="0"/>
    <w:pPr>
      <w:keepNext/>
      <w:tabs>
        <w:tab w:val="left" w:pos="360"/>
      </w:tabs>
      <w:spacing w:beforeLines="50" w:afterLines="50"/>
      <w:jc w:val="center"/>
    </w:pPr>
    <w:rPr>
      <w:rFonts w:ascii="黑体" w:eastAsia="黑体"/>
    </w:rPr>
  </w:style>
  <w:style w:type="character" w:customStyle="1" w:styleId="86">
    <w:name w:val="段落 Char2"/>
    <w:qFormat/>
    <w:locked/>
    <w:uiPriority w:val="0"/>
    <w:rPr>
      <w:sz w:val="24"/>
      <w:lang w:val="en-US" w:eastAsia="zh-CN" w:bidi="ar-SA"/>
    </w:rPr>
  </w:style>
  <w:style w:type="character" w:customStyle="1" w:styleId="87">
    <w:name w:val="第一层条 Char"/>
    <w:qFormat/>
    <w:uiPriority w:val="0"/>
    <w:rPr>
      <w:rFonts w:ascii="黑体" w:eastAsia="黑体"/>
      <w:kern w:val="44"/>
      <w:sz w:val="24"/>
      <w:szCs w:val="32"/>
    </w:rPr>
  </w:style>
  <w:style w:type="paragraph" w:customStyle="1" w:styleId="88">
    <w:name w:val="正文格式"/>
    <w:basedOn w:val="1"/>
    <w:link w:val="89"/>
    <w:qFormat/>
    <w:uiPriority w:val="0"/>
    <w:pPr>
      <w:widowControl/>
      <w:snapToGrid w:val="0"/>
      <w:spacing w:line="360" w:lineRule="auto"/>
      <w:textAlignment w:val="baseline"/>
    </w:pPr>
    <w:rPr>
      <w:rFonts w:ascii="宋体" w:hAnsi="宋体"/>
      <w:szCs w:val="24"/>
      <w:lang w:val="zh-CN"/>
    </w:rPr>
  </w:style>
  <w:style w:type="character" w:customStyle="1" w:styleId="89">
    <w:name w:val="正文格式 Char"/>
    <w:link w:val="88"/>
    <w:qFormat/>
    <w:uiPriority w:val="0"/>
    <w:rPr>
      <w:rFonts w:ascii="宋体" w:hAnsi="宋体"/>
      <w:sz w:val="24"/>
      <w:szCs w:val="24"/>
      <w:lang w:val="zh-CN"/>
    </w:rPr>
  </w:style>
  <w:style w:type="paragraph" w:customStyle="1" w:styleId="90">
    <w:name w:val="序列a)b)c)"/>
    <w:basedOn w:val="88"/>
    <w:qFormat/>
    <w:uiPriority w:val="0"/>
    <w:pPr>
      <w:tabs>
        <w:tab w:val="left" w:pos="360"/>
      </w:tabs>
      <w:spacing w:line="400" w:lineRule="atLeast"/>
      <w:ind w:left="360" w:hanging="360"/>
    </w:pPr>
    <w:rPr>
      <w:rFonts w:ascii="Times New Roman" w:hAnsi="Times New Roman"/>
      <w:szCs w:val="20"/>
    </w:rPr>
  </w:style>
  <w:style w:type="paragraph" w:customStyle="1" w:styleId="91">
    <w:name w:val="序列1)2)3)"/>
    <w:basedOn w:val="88"/>
    <w:link w:val="92"/>
    <w:qFormat/>
    <w:uiPriority w:val="0"/>
    <w:pPr>
      <w:tabs>
        <w:tab w:val="left" w:pos="1247"/>
        <w:tab w:val="left" w:pos="1588"/>
      </w:tabs>
      <w:spacing w:line="400" w:lineRule="atLeast"/>
      <w:ind w:left="1588" w:hanging="681"/>
    </w:pPr>
    <w:rPr>
      <w:rFonts w:ascii="Times New Roman" w:hAnsi="Times New Roman"/>
      <w:szCs w:val="20"/>
    </w:rPr>
  </w:style>
  <w:style w:type="character" w:customStyle="1" w:styleId="92">
    <w:name w:val="序列1)2)3) Char Char"/>
    <w:link w:val="91"/>
    <w:qFormat/>
    <w:uiPriority w:val="0"/>
    <w:rPr>
      <w:sz w:val="24"/>
      <w:lang w:val="zh-CN"/>
    </w:rPr>
  </w:style>
  <w:style w:type="paragraph" w:styleId="93">
    <w:name w:val="List Paragraph"/>
    <w:basedOn w:val="1"/>
    <w:link w:val="94"/>
    <w:qFormat/>
    <w:uiPriority w:val="34"/>
    <w:pPr>
      <w:adjustRightInd/>
      <w:ind w:firstLine="420" w:firstLineChars="200"/>
    </w:pPr>
    <w:rPr>
      <w:kern w:val="2"/>
      <w:sz w:val="21"/>
      <w:szCs w:val="22"/>
    </w:rPr>
  </w:style>
  <w:style w:type="character" w:customStyle="1" w:styleId="94">
    <w:name w:val="列表段落 字符"/>
    <w:link w:val="93"/>
    <w:qFormat/>
    <w:uiPriority w:val="34"/>
    <w:rPr>
      <w:kern w:val="2"/>
      <w:sz w:val="21"/>
      <w:szCs w:val="22"/>
    </w:rPr>
  </w:style>
  <w:style w:type="character" w:customStyle="1" w:styleId="95">
    <w:name w:val="批注文字 字符1"/>
    <w:qFormat/>
    <w:uiPriority w:val="0"/>
    <w:rPr>
      <w:sz w:val="24"/>
    </w:rPr>
  </w:style>
  <w:style w:type="character" w:customStyle="1" w:styleId="96">
    <w:name w:val="json_key"/>
    <w:qFormat/>
    <w:uiPriority w:val="0"/>
  </w:style>
  <w:style w:type="character" w:customStyle="1" w:styleId="97">
    <w:name w:val="json_number"/>
    <w:qFormat/>
    <w:uiPriority w:val="0"/>
  </w:style>
  <w:style w:type="character" w:customStyle="1" w:styleId="98">
    <w:name w:val="标题 1 字符"/>
    <w:qFormat/>
    <w:uiPriority w:val="0"/>
    <w:rPr>
      <w:b/>
      <w:bCs/>
      <w:kern w:val="44"/>
      <w:sz w:val="44"/>
      <w:szCs w:val="44"/>
    </w:rPr>
  </w:style>
  <w:style w:type="character" w:customStyle="1" w:styleId="99">
    <w:name w:val="标题 3 字符"/>
    <w:qFormat/>
    <w:uiPriority w:val="0"/>
    <w:rPr>
      <w:b/>
      <w:bCs/>
      <w:sz w:val="32"/>
      <w:szCs w:val="32"/>
    </w:rPr>
  </w:style>
  <w:style w:type="character" w:customStyle="1" w:styleId="100">
    <w:name w:val="页脚 字符"/>
    <w:semiHidden/>
    <w:qFormat/>
    <w:uiPriority w:val="99"/>
    <w:rPr>
      <w:sz w:val="18"/>
      <w:szCs w:val="18"/>
    </w:rPr>
  </w:style>
  <w:style w:type="character" w:customStyle="1" w:styleId="101">
    <w:name w:val="批注文字 字符"/>
    <w:qFormat/>
    <w:uiPriority w:val="0"/>
    <w:rPr>
      <w:sz w:val="24"/>
    </w:rPr>
  </w:style>
  <w:style w:type="character" w:customStyle="1" w:styleId="102">
    <w:name w:val="批注主题 字符"/>
    <w:semiHidden/>
    <w:qFormat/>
    <w:uiPriority w:val="99"/>
    <w:rPr>
      <w:b/>
      <w:bCs/>
      <w:sz w:val="24"/>
    </w:rPr>
  </w:style>
  <w:style w:type="character" w:customStyle="1" w:styleId="103">
    <w:name w:val="日期 字符"/>
    <w:semiHidden/>
    <w:uiPriority w:val="99"/>
    <w:rPr>
      <w:sz w:val="24"/>
    </w:rPr>
  </w:style>
  <w:style w:type="character" w:customStyle="1" w:styleId="104">
    <w:name w:val="纯文本 字符"/>
    <w:semiHidden/>
    <w:qFormat/>
    <w:uiPriority w:val="99"/>
    <w:rPr>
      <w:rFonts w:ascii="等线" w:hAnsi="Courier New" w:eastAsia="等线" w:cs="Courier New"/>
      <w:sz w:val="24"/>
    </w:rPr>
  </w:style>
  <w:style w:type="character" w:customStyle="1" w:styleId="105">
    <w:name w:val="批注文字 字符2"/>
    <w:uiPriority w:val="0"/>
    <w:rPr>
      <w:sz w:val="24"/>
    </w:rPr>
  </w:style>
  <w:style w:type="paragraph" w:customStyle="1" w:styleId="106">
    <w:name w:val="普通表格样式"/>
    <w:basedOn w:val="1"/>
    <w:link w:val="107"/>
    <w:qFormat/>
    <w:uiPriority w:val="0"/>
    <w:pPr>
      <w:widowControl/>
      <w:adjustRightInd/>
      <w:jc w:val="left"/>
    </w:pPr>
    <w:rPr>
      <w:rFonts w:ascii="Arial" w:hAnsi="Arial" w:eastAsia="黑体"/>
      <w:sz w:val="21"/>
    </w:rPr>
  </w:style>
  <w:style w:type="character" w:customStyle="1" w:styleId="107">
    <w:name w:val="普通表格样式 字符"/>
    <w:link w:val="106"/>
    <w:qFormat/>
    <w:locked/>
    <w:uiPriority w:val="0"/>
    <w:rPr>
      <w:rFonts w:ascii="Arial" w:hAnsi="Arial" w:eastAsia="黑体" w:cs="Tahoma"/>
      <w:sz w:val="21"/>
    </w:rPr>
  </w:style>
  <w:style w:type="paragraph" w:customStyle="1" w:styleId="108">
    <w:name w:val="引标1-圆点"/>
    <w:next w:val="1"/>
    <w:qFormat/>
    <w:uiPriority w:val="0"/>
    <w:pPr>
      <w:spacing w:beforeLines="50" w:after="160" w:afterLines="50" w:line="360" w:lineRule="auto"/>
      <w:ind w:left="840" w:hanging="420"/>
    </w:pPr>
    <w:rPr>
      <w:rFonts w:ascii="等线" w:hAnsi="等线" w:eastAsia="等线" w:cs="Times New Roman"/>
      <w:kern w:val="2"/>
      <w:sz w:val="21"/>
      <w:szCs w:val="22"/>
      <w:lang w:val="en-US" w:eastAsia="zh-CN" w:bidi="ar-SA"/>
    </w:rPr>
  </w:style>
  <w:style w:type="paragraph" w:customStyle="1" w:styleId="109">
    <w:name w:val="引标1-圆点-缩进"/>
    <w:basedOn w:val="108"/>
    <w:next w:val="1"/>
    <w:qFormat/>
    <w:uiPriority w:val="0"/>
    <w:pPr>
      <w:spacing w:beforeLines="0" w:afterLines="0" w:line="240" w:lineRule="auto"/>
    </w:pPr>
    <w:rPr>
      <w:rFonts w:eastAsia="黑体"/>
    </w:rPr>
  </w:style>
  <w:style w:type="paragraph" w:customStyle="1" w:styleId="110">
    <w:name w:val="正文a)"/>
    <w:basedOn w:val="1"/>
    <w:qFormat/>
    <w:uiPriority w:val="0"/>
    <w:pPr>
      <w:tabs>
        <w:tab w:val="left" w:pos="960"/>
        <w:tab w:val="left" w:pos="4290"/>
      </w:tabs>
      <w:snapToGrid w:val="0"/>
      <w:spacing w:line="440" w:lineRule="exact"/>
      <w:ind w:left="960"/>
      <w:textAlignment w:val="center"/>
    </w:pPr>
    <w:rPr>
      <w:bCs/>
    </w:rPr>
  </w:style>
  <w:style w:type="character" w:customStyle="1" w:styleId="111">
    <w:name w:val="正文首行缩进2格 Char"/>
    <w:link w:val="112"/>
    <w:qFormat/>
    <w:uiPriority w:val="0"/>
    <w:rPr>
      <w:kern w:val="2"/>
      <w:sz w:val="24"/>
      <w:szCs w:val="36"/>
    </w:rPr>
  </w:style>
  <w:style w:type="paragraph" w:customStyle="1" w:styleId="112">
    <w:name w:val="正文首行缩进2格"/>
    <w:basedOn w:val="1"/>
    <w:link w:val="111"/>
    <w:qFormat/>
    <w:uiPriority w:val="0"/>
    <w:pPr>
      <w:adjustRightInd/>
      <w:spacing w:line="360" w:lineRule="auto"/>
      <w:ind w:firstLine="200" w:firstLineChars="200"/>
    </w:pPr>
    <w:rPr>
      <w:kern w:val="2"/>
      <w:szCs w:val="36"/>
    </w:rPr>
  </w:style>
  <w:style w:type="paragraph" w:customStyle="1" w:styleId="113">
    <w:name w:val="正文一级小标题"/>
    <w:basedOn w:val="1"/>
    <w:next w:val="93"/>
    <w:qFormat/>
    <w:uiPriority w:val="34"/>
    <w:pPr>
      <w:adjustRightInd/>
      <w:ind w:firstLine="420" w:firstLineChars="200"/>
    </w:pPr>
    <w:rPr>
      <w:rFonts w:ascii="Calibri" w:hAnsi="Calibri"/>
      <w:kern w:val="2"/>
      <w:sz w:val="21"/>
      <w:szCs w:val="22"/>
    </w:rPr>
  </w:style>
  <w:style w:type="paragraph" w:customStyle="1" w:styleId="114">
    <w:name w:val="修订1"/>
    <w:unhideWhenUsed/>
    <w:uiPriority w:val="99"/>
    <w:pPr>
      <w:spacing w:after="160" w:line="278" w:lineRule="auto"/>
    </w:pPr>
    <w:rPr>
      <w:rFonts w:ascii="Times New Roman" w:hAnsi="Times New Roman" w:eastAsia="宋体" w:cs="Times New Roman"/>
      <w:sz w:val="24"/>
      <w:lang w:val="en-US" w:eastAsia="zh-CN" w:bidi="ar-SA"/>
    </w:rPr>
  </w:style>
  <w:style w:type="character" w:customStyle="1" w:styleId="115">
    <w:name w:val="未处理的提及1"/>
    <w:unhideWhenUsed/>
    <w:qFormat/>
    <w:uiPriority w:val="99"/>
    <w:rPr>
      <w:color w:val="605E5C"/>
      <w:shd w:val="clear" w:color="auto" w:fill="E1DFDD"/>
    </w:rPr>
  </w:style>
  <w:style w:type="character" w:customStyle="1" w:styleId="116">
    <w:name w:val="纯文本 Char"/>
    <w:basedOn w:val="35"/>
    <w:uiPriority w:val="0"/>
    <w:rPr>
      <w:rFonts w:ascii="宋体" w:hAnsi="Courier New" w:cs="Courier New"/>
      <w:kern w:val="2"/>
      <w:sz w:val="21"/>
      <w:szCs w:val="21"/>
    </w:rPr>
  </w:style>
  <w:style w:type="paragraph" w:customStyle="1" w:styleId="117">
    <w:name w:val="Revision"/>
    <w:hidden/>
    <w:unhideWhenUsed/>
    <w:uiPriority w:val="99"/>
    <w:pPr>
      <w:spacing w:after="0" w:line="240" w:lineRule="auto"/>
    </w:pPr>
    <w:rPr>
      <w:rFonts w:ascii="Times New Roman" w:hAnsi="Times New Roman" w:eastAsia="宋体" w:cs="Times New Roman"/>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header" Target="header2.xml"/><Relationship Id="rId1" Type="http://schemas.openxmlformats.org/officeDocument/2006/relationships/styles" Target="styles.xml"/><Relationship Id="rId3" Type="http://schemas.openxmlformats.org/officeDocument/2006/relationships/header" Target="header3.xml"/><Relationship Id="rId4" Type="http://schemas.openxmlformats.org/officeDocument/2006/relationships/header" Target="header4.xml"/><Relationship Id="rId16"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uo_quanfeng\&#26700;&#38754;\&#31995;&#32479;&#32500;&#25252;\PDM_&#25991;&#23383;&#31867;&#25216;&#26415;&#25991;&#20214;&#36890;&#29992;&#27169;&#26495;&#65288;1005&#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097B8A-E65C-45E6-9E32-9F9C055AE9A9}">
  <ds:schemaRefs/>
</ds:datastoreItem>
</file>

<file path=docProps/app.xml><?xml version="1.0" encoding="utf-8"?>
<Properties xmlns="http://schemas.openxmlformats.org/officeDocument/2006/extended-properties" xmlns:vt="http://schemas.openxmlformats.org/officeDocument/2006/docPropsVTypes">
  <Template>C:\Documents and Settings\luo_quanfeng\桌面\系统维护\PDM_文字类技术文件通用模板（1005）.dot</Template>
  <Company>Lenovo</Company>
  <Pages>25</Pages>
  <Words>7320</Words>
  <Characters>7511</Characters>
  <Lines>94</Lines>
  <Paragraphs>26</Paragraphs>
  <TotalTime>27</TotalTime>
  <ScaleCrop>false</ScaleCrop>
  <LinksUpToDate>false</LinksUpToDate>
  <CharactersWithSpaces>7723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2026-07-10T10:04:00Z</dcterms:created>
  <dc:creator>Luo_qf/罗全锋/信息办</dc:creator>
  <cp:lastModifiedBy>安培蓉</cp:lastModifiedBy>
  <cp:lastPrinted>2003-06-05T08:46:00Z</cp:lastPrinted>
  <dcterms:modified xsi:type="dcterms:W3CDTF">2026-08-04T11:45:28Z</dcterms:modified>
  <dc:title>测试大纲（新版待确认稿）</dc:title>
  <cp:revision>60</cp:revision>
  <dc:subject>人机信任表征、影响与调控机理研究测试大纲</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件名称">
    <vt:lpwstr>文件名称</vt:lpwstr>
  </property>
  <property fmtid="{D5CDD505-2E9C-101B-9397-08002B2CF9AE}" pid="3" name="文件编号">
    <vt:lpwstr>文件编号</vt:lpwstr>
  </property>
  <property fmtid="{D5CDD505-2E9C-101B-9397-08002B2CF9AE}" pid="4" name="KSOProductBuildVer">
    <vt:lpwstr>2052-12.1.0.28043</vt:lpwstr>
  </property>
  <property fmtid="{D5CDD505-2E9C-101B-9397-08002B2CF9AE}" pid="5" name="ICV">
    <vt:lpwstr>C2428A29506E4E6289995E224E02460E</vt:lpwstr>
  </property>
  <property fmtid="{D5CDD505-2E9C-101B-9397-08002B2CF9AE}" pid="6" name="KSOTemplateDocerSaveRecord">
    <vt:lpwstr>eyJoZGlkIjoiODVjZDhhNWIzOTljZjI1YzZjNDhjMzk0OWFkZTZiMWEiLCJ1c2VySWQiOiI4NDU4NDMyMTgifQ==</vt:lpwstr>
  </property>
</Properties>
</file>