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/>
      </w:pPr>
      <w:r>
        <w:rPr>
          <w:rFonts w:ascii="Calibri" w:hAnsi="Calibri" w:eastAsia="Microsoft YaHei"/>
          <w:b/>
          <w:color w:val="0B2545"/>
          <w:sz w:val="48"/>
        </w:rPr>
        <w:t>信任调控数据分层设计说明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5"/>
        </w:rPr>
        <w:t>传感器任务与威胁排序任务 · 业务操作、过程事件与最终结果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适用任务：</w:t>
      </w:r>
      <w:r>
        <w:rPr>
          <w:rFonts w:ascii="Calibri" w:hAnsi="Calibri" w:eastAsia="Microsoft YaHei"/>
          <w:color w:val="1F2937"/>
          <w:sz w:val="21"/>
        </w:rPr>
        <w:t>RADAR_TARGETING（传感器任务）、SA_THREAT_RESPONSE（威胁排序任务）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文档版本：</w:t>
      </w:r>
      <w:r>
        <w:rPr>
          <w:rFonts w:ascii="Calibri" w:hAnsi="Calibri" w:eastAsia="Microsoft YaHei"/>
          <w:color w:val="1F2937"/>
          <w:sz w:val="21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编制日期：</w:t>
      </w:r>
      <w:r>
        <w:rPr>
          <w:rFonts w:ascii="Calibri" w:hAnsi="Calibri" w:eastAsia="Microsoft YaHei"/>
          <w:color w:val="1F2937"/>
          <w:sz w:val="21"/>
        </w:rPr>
        <w:t>2026-07-23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实现范围：</w:t>
      </w:r>
      <w:r>
        <w:rPr>
          <w:rFonts w:ascii="Calibri" w:hAnsi="Calibri" w:eastAsia="Microsoft YaHei"/>
          <w:color w:val="1F2937"/>
          <w:sz w:val="21"/>
        </w:rPr>
        <w:t>F18-Radar 统一信任调控与操纵杆第3键人工复核</w:t>
      </w:r>
    </w:p>
    <w:p>
      <w:pPr>
        <w:spacing w:before="160" w:after="240"/>
        <w:pBdr>
          <w:bottom w:val="single" w:sz="12" w:space="5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8794E"/>
                <w:sz w:val="21"/>
              </w:rPr>
              <w:t xml:space="preserve">核心结论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系统采用三层存储：user_operations 记录任务业务操作，task_events 记录可回放的过程事件，trust_trial_outcomes 保存单轮结算结果。操纵杆第3键人工复核属于“持续一段时间的过程行为”，因此以开始/结束事件写入 task_events，而不是写入 user_operations。</w:t>
            </w:r>
          </w:p>
        </w:tc>
      </w:tr>
    </w:tbl>
    <w:p>
      <w:pPr>
        <w:spacing w:after="0"/>
      </w:pPr>
    </w:p>
    <w:p>
      <w:pPr>
        <w:pStyle w:val="Heading1"/>
      </w:pPr>
      <w:r>
        <w:t>1. 背景与设计目标</w:t>
      </w:r>
    </w:p>
    <w:p>
      <w:r>
        <w:rPr>
          <w:rFonts w:ascii="Calibri" w:hAnsi="Calibri" w:eastAsia="Microsoft YaHei"/>
          <w:color w:val="1F2937"/>
        </w:rPr>
        <w:t>传感器任务和威胁排序任务都包含AI推荐、人工观察、人工最终选择和真值结算。其中，目标选择、威胁点击等属于明确的业务动作；TDC聚焦、详情展示、人工复核按住时长等属于过程行为；AI推荐与人工选择相对于真值的关系则属于最终实验结果。</w:t>
      </w:r>
    </w:p>
    <w:p>
      <w:r>
        <w:rPr>
          <w:rFonts w:ascii="Calibri" w:hAnsi="Calibri" w:eastAsia="Microsoft YaHei"/>
          <w:color w:val="1F2937"/>
        </w:rPr>
        <w:t>如果把三类数据全部放入同一张通用操作表，会造成粒度混杂：一次任务操作与多次过程采样难以区分，复核开始和结束难以稳定配对，最终结果也难以做到幂等结算。因此设计上将数据按职责拆分。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设计目标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职责清晰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业务操作、过程证据和最终结果分别拥有明确的数据所有者。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可回放与审计</w:t>
            </w:r>
          </w:p>
        </w:tc>
        <w:tc>
          <w:tcPr>
            <w:tcW w:type="dxa" w:w="72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保留复核开始/结束、目标聚焦、人机对比、业务化载荷与原始消息，能够还原和审计任务过程。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可结算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单轮结果形成稳定、唯一的试次记录，避免重复确认造成重复统计。</w:t>
            </w:r>
          </w:p>
        </w:tc>
      </w:tr>
    </w:tbl>
    <w:p>
      <w:pPr>
        <w:spacing w:after="0"/>
      </w:pPr>
    </w:p>
    <w:p>
      <w:pPr>
        <w:pStyle w:val="Heading1"/>
      </w:pPr>
      <w:r>
        <w:t>2. 三层数据模型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200"/>
        <w:gridCol w:w="2200"/>
        <w:gridCol w:w="351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数据表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记录粒度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主要内容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业务操作层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user_operations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一次明确的任务操作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参数设置、天线确认、目标选择、威胁点击、结果确认等。</w:t>
            </w:r>
          </w:p>
        </w:tc>
      </w:tr>
      <w:tr>
        <w:trPr>
          <w:cantSplit w:val="true"/>
        </w:trPr>
        <w:tc>
          <w:tcPr>
            <w:tcW w:type="dxa" w:w="1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过程事件层</w:t>
            </w:r>
          </w:p>
        </w:tc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task_events</w:t>
            </w:r>
          </w:p>
        </w:tc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一次带时间戳的过程事件</w:t>
            </w:r>
          </w:p>
        </w:tc>
        <w:tc>
          <w:tcPr>
            <w:tcW w:type="dxa" w:w="3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TDC聚焦、详情展示、人工复核开始/结束、人机对比等。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最终结果层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trust_trial_outcomes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一次已结算试次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AI推荐、人工最终选择、真值、正确性和信任分类。</w:t>
            </w:r>
          </w:p>
        </w:tc>
      </w:tr>
    </w:tbl>
    <w:p>
      <w:pPr>
        <w:spacing w:after="0"/>
      </w:pPr>
    </w:p>
    <w:p>
      <w:pPr>
        <w:pStyle w:val="Heading2"/>
      </w:pPr>
      <w:r>
        <w:t>2.1 业务操作层：user_operations</w:t>
      </w:r>
    </w:p>
    <w:p>
      <w:r>
        <w:rPr>
          <w:rFonts w:ascii="Calibri" w:hAnsi="Calibri" w:eastAsia="Microsoft YaHei"/>
          <w:color w:val="1F2937"/>
        </w:rPr>
        <w:t>该表是既有的RADAR/SA通用操作日志，面向“用户或AI做了什么业务动作”。典型操作包括 settings_update、antenna_adjusted、target_selected、threat_clicked 和 task_result_confirmed。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特征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设计含义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异步写入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通过后台写入队列提交，适合常规业务日志，但不适合作为按住时长事件的唯一时序来源。</w:t>
            </w:r>
          </w:p>
        </w:tc>
      </w:tr>
      <w:tr>
        <w:trPr>
          <w:cantSplit w:val="true"/>
        </w:trPr>
        <w:tc>
          <w:tcPr>
            <w:tcW w:type="dxa" w:w="2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练习模式跳过</w:t>
            </w:r>
          </w:p>
        </w:tc>
        <w:tc>
          <w:tcPr>
            <w:tcW w:type="dxa" w:w="73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record_operation 在 is_practice=true 时不记录正式操作数据。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部分操作去重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参数设置、天线确认等按 task_id 和 operation_type 去重；目标/威胁操作还按操作方区分。</w:t>
            </w:r>
          </w:p>
        </w:tc>
      </w:tr>
      <w:tr>
        <w:trPr>
          <w:cantSplit w:val="true"/>
        </w:trPr>
        <w:tc>
          <w:tcPr>
            <w:tcW w:type="dxa" w:w="2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通用参数容器</w:t>
            </w:r>
          </w:p>
        </w:tc>
        <w:tc>
          <w:tcPr>
            <w:tcW w:type="dxa" w:w="73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业务扩展字段主要放在 parameters JSON 中。</w:t>
            </w:r>
          </w:p>
        </w:tc>
      </w:tr>
    </w:tbl>
    <w:p>
      <w:pPr>
        <w:spacing w:after="0"/>
      </w:pPr>
    </w:p>
    <w:p>
      <w:pPr>
        <w:pStyle w:val="Heading2"/>
      </w:pPr>
      <w:r>
        <w:t>2.2 过程事件层：task_events</w:t>
      </w:r>
    </w:p>
    <w:p>
      <w:r>
        <w:rPr>
          <w:rFonts w:ascii="Calibri" w:hAnsi="Calibri" w:eastAsia="Microsoft YaHei"/>
          <w:color w:val="1F2937"/>
        </w:rPr>
        <w:t>该表面向“任务过程中发生了什么”。事件采用同步提交，包含任务类型、轮次、事件时间、整理后的业务载荷和完整原始消息。过程事件用于后续回放和指标聚合，但不会直接改变信任分类结果。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550"/>
        <w:gridCol w:w="401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事件类别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代表事件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AI呈现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ai_recommendation_shown、glow_started、glow_ended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还原AI推荐何时出现及视觉提示持续时间。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人工观察</w:t>
            </w:r>
          </w:p>
        </w:tc>
        <w:tc>
          <w:tcPr>
            <w:tcW w:type="dxa" w:w="35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tdc_focus_enter、tdc_focus_leave、detail_shown、detail_hidden</w:t>
            </w:r>
          </w:p>
        </w:tc>
        <w:tc>
          <w:tcPr>
            <w:tcW w:type="dxa" w:w="40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计算聚焦序列和详情暴露时长。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人工复核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manual_review_started、manual_review_ended、manual_review_ignored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计算有效复核次数、累计时长和无效操作次数。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人机比较</w:t>
            </w:r>
          </w:p>
        </w:tc>
        <w:tc>
          <w:tcPr>
            <w:tcW w:type="dxa" w:w="35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human_selection_changed、comparison_shown、comparison_hidden</w:t>
            </w:r>
          </w:p>
        </w:tc>
        <w:tc>
          <w:tcPr>
            <w:tcW w:type="dxa" w:w="40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分析人工是否改变AI建议以及比较界面暴露。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最终确认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final_selection_confirmed、trial_completed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连接过程事件和最终试次结算。</w:t>
            </w:r>
          </w:p>
        </w:tc>
      </w:tr>
    </w:tbl>
    <w:p>
      <w:pPr>
        <w:spacing w:after="0"/>
      </w:pPr>
    </w:p>
    <w:p>
      <w:pPr>
        <w:pStyle w:val="Heading2"/>
      </w:pPr>
      <w:r>
        <w:t>2.3 最终结果层：trust_trial_outcomes</w:t>
      </w:r>
    </w:p>
    <w:p>
      <w:r>
        <w:rPr>
          <w:rFonts w:ascii="Calibri" w:hAnsi="Calibri" w:eastAsia="Microsoft YaHei"/>
          <w:color w:val="1F2937"/>
        </w:rPr>
        <w:t>该表每行对应一个已经完成并成功结算的试次。trial_id 具有唯一约束，后端使用 INSERT OR IGNORE，用于防止重复的结果确认生成第二条结算记录。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代表字段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身份与条件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trial_id、task_id、task_group_id、user_id、task_type、difficulty、ai_level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确定试次、用户和实验条件。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人机与真值</w:t>
            </w:r>
          </w:p>
        </w:tc>
        <w:tc>
          <w:tcPr>
            <w:tcW w:type="dxa" w:w="3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ai_recommendation_json、human_final_selection_json、ground_truth_json</w:t>
            </w:r>
          </w:p>
        </w:tc>
        <w:tc>
          <w:tcPr>
            <w:tcW w:type="dxa" w:w="36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保存分类所需的三项核心输入。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分类结果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ai_correct、human_correct、accepted_ai、trust_outcome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记录AI/人工正确性、是否采纳AI以及适当/欠/过信任。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历史基线</w:t>
            </w:r>
          </w:p>
        </w:tc>
        <w:tc>
          <w:tcPr>
            <w:tcW w:type="dxa" w:w="3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history_count、三类历史比例、direction_index、AI历史正确率</w:t>
            </w:r>
          </w:p>
        </w:tc>
        <w:tc>
          <w:tcPr>
            <w:tcW w:type="dxa" w:w="36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保存本轮开始前的同条件历史状态。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关键时间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task_started_at_ms、recommendation_shown、selection_confirmed、trial_completed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支持决策时长和时序分析。</w:t>
            </w:r>
          </w:p>
        </w:tc>
      </w:tr>
    </w:tbl>
    <w:p>
      <w:pPr>
        <w:spacing w:after="0"/>
      </w:pPr>
    </w:p>
    <w:p>
      <w:pPr>
        <w:pStyle w:val="Heading1"/>
      </w:pPr>
      <w:r>
        <w:t>3. 两个任务如何共用同一模型</w:t>
      </w:r>
    </w:p>
    <w:p>
      <w:r>
        <w:rPr>
          <w:rFonts w:ascii="Calibri" w:hAnsi="Calibri" w:eastAsia="Microsoft YaHei"/>
          <w:color w:val="1F2937"/>
        </w:rPr>
        <w:t>传感器任务和威胁排序任务不分别建立信任调控表，而是在共享表中通过 task_type 区分。共享模型保证指标口径一致，同时保留两类任务的业务语义差异。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3755"/>
        <w:gridCol w:w="3755"/>
      </w:tblGrid>
      <w:tr>
        <w:trPr>
          <w:tblHeader w:val="true"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数据项</w:t>
            </w:r>
          </w:p>
        </w:tc>
        <w:tc>
          <w:tcPr>
            <w:tcW w:type="dxa" w:w="3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传感器任务 RADAR_TARGETING</w:t>
            </w:r>
          </w:p>
        </w:tc>
        <w:tc>
          <w:tcPr>
            <w:tcW w:type="dxa" w:w="37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威胁排序任务 SA_THREAT_RESPONSE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AI推荐</w:t>
            </w:r>
          </w:p>
        </w:tc>
        <w:tc>
          <w:tcPr>
            <w:tcW w:type="dxa" w:w="3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推荐锁定或识别的目标ID</w:t>
            </w:r>
          </w:p>
        </w:tc>
        <w:tc>
          <w:tcPr>
            <w:tcW w:type="dxa" w:w="3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推荐的最高优先级威胁ID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人工最终选择</w:t>
            </w:r>
          </w:p>
        </w:tc>
        <w:tc>
          <w:tcPr>
            <w:tcW w:type="dxa" w:w="3755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人工最终锁定/确认的目标ID</w:t>
            </w:r>
          </w:p>
        </w:tc>
        <w:tc>
          <w:tcPr>
            <w:tcW w:type="dxa" w:w="3755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人工最终选择的威胁；未重新选择时可视为接受当前AI推荐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真值</w:t>
            </w:r>
          </w:p>
        </w:tc>
        <w:tc>
          <w:tcPr>
            <w:tcW w:type="dxa" w:w="3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正确目标ID，可支持一个或多个</w:t>
            </w:r>
          </w:p>
        </w:tc>
        <w:tc>
          <w:tcPr>
            <w:tcW w:type="dxa" w:w="3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真实最高优先级威胁ID</w:t>
            </w:r>
          </w:p>
        </w:tc>
      </w:tr>
      <w:tr>
        <w:trPr>
          <w:cantSplit w:val="true"/>
        </w:trPr>
        <w:tc>
          <w:tcPr>
            <w:tcW w:type="dxa" w:w="18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复核对象</w:t>
            </w:r>
          </w:p>
        </w:tc>
        <w:tc>
          <w:tcPr>
            <w:tcW w:type="dxa" w:w="3755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按下第3键时固定的AI推荐目标</w:t>
            </w:r>
          </w:p>
        </w:tc>
        <w:tc>
          <w:tcPr>
            <w:tcW w:type="dxa" w:w="3755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按下第3键时固定的AI推荐威胁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任务区分字段</w:t>
            </w:r>
          </w:p>
        </w:tc>
        <w:tc>
          <w:tcPr>
            <w:tcW w:type="dxa" w:w="3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task_type='RADAR_TARGETING'</w:t>
            </w:r>
          </w:p>
        </w:tc>
        <w:tc>
          <w:tcPr>
            <w:tcW w:type="dxa" w:w="3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task_type='SA_THREAT_RESPONSE'</w:t>
            </w:r>
          </w:p>
        </w:tc>
      </w:tr>
    </w:tbl>
    <w:p>
      <w:pPr>
        <w:spacing w:after="0"/>
      </w:pPr>
    </w:p>
    <w:p>
      <w:pPr>
        <w:pStyle w:val="Heading1"/>
      </w:pPr>
      <w:r>
        <w:t>4. 第3键人工复核的数据流</w:t>
      </w:r>
    </w:p>
    <w:p>
      <w:pPr>
        <w:spacing w:after="100"/>
        <w:ind w:left="173" w:hanging="173"/>
      </w:pPr>
      <w:r>
        <w:rPr>
          <w:rFonts w:ascii="Calibri" w:hAnsi="Calibri" w:eastAsia="Microsoft YaHei"/>
          <w:b/>
          <w:color w:val="2E74B5"/>
        </w:rPr>
        <w:t xml:space="preserve">1. </w:t>
      </w:r>
      <w:r>
        <w:rPr>
          <w:rFonts w:ascii="Calibri" w:hAnsi="Calibri" w:eastAsia="Microsoft YaHei"/>
          <w:b/>
          <w:color w:val="0B2545"/>
        </w:rPr>
        <w:t>按键上升沿</w:t>
      </w:r>
      <w:r>
        <w:rPr>
          <w:rFonts w:ascii="Calibri" w:hAnsi="Calibri" w:eastAsia="Microsoft YaHei"/>
          <w:color w:val="1F2937"/>
        </w:rPr>
        <w:t xml:space="preserve"> — 前端检测第3键由未按下变为按下；存在AI推荐时创建 review_session_id，并增加当前任务的复核序号。</w:t>
      </w:r>
    </w:p>
    <w:p>
      <w:pPr>
        <w:spacing w:after="100"/>
        <w:ind w:left="173" w:hanging="173"/>
      </w:pPr>
      <w:r>
        <w:rPr>
          <w:rFonts w:ascii="Calibri" w:hAnsi="Calibri" w:eastAsia="Microsoft YaHei"/>
          <w:b/>
          <w:color w:val="2E74B5"/>
        </w:rPr>
        <w:t xml:space="preserve">2. </w:t>
      </w:r>
      <w:r>
        <w:rPr>
          <w:rFonts w:ascii="Calibri" w:hAnsi="Calibri" w:eastAsia="Microsoft YaHei"/>
          <w:b/>
          <w:color w:val="0B2545"/>
        </w:rPr>
        <w:t>记录开始事件</w:t>
      </w:r>
      <w:r>
        <w:rPr>
          <w:rFonts w:ascii="Calibri" w:hAnsi="Calibri" w:eastAsia="Microsoft YaHei"/>
          <w:color w:val="1F2937"/>
        </w:rPr>
        <w:t xml:space="preserve"> — 发送 manual_review_started，记录目标、开始时间、review_sequence 和按下时的观测快照。</w:t>
      </w:r>
    </w:p>
    <w:p>
      <w:pPr>
        <w:spacing w:after="100"/>
        <w:ind w:left="173" w:hanging="173"/>
      </w:pPr>
      <w:r>
        <w:rPr>
          <w:rFonts w:ascii="Calibri" w:hAnsi="Calibri" w:eastAsia="Microsoft YaHei"/>
          <w:b/>
          <w:color w:val="2E74B5"/>
        </w:rPr>
        <w:t xml:space="preserve">3. </w:t>
      </w:r>
      <w:r>
        <w:rPr>
          <w:rFonts w:ascii="Calibri" w:hAnsi="Calibri" w:eastAsia="Microsoft YaHei"/>
          <w:b/>
          <w:color w:val="0B2545"/>
        </w:rPr>
        <w:t>持续复核</w:t>
      </w:r>
      <w:r>
        <w:rPr>
          <w:rFonts w:ascii="Calibri" w:hAnsi="Calibri" w:eastAsia="Microsoft YaHei"/>
          <w:color w:val="1F2937"/>
        </w:rPr>
        <w:t xml:space="preserve"> — 按住期间界面突出AI推荐目标；持续按住不会重复增加次数。</w:t>
      </w:r>
    </w:p>
    <w:p>
      <w:pPr>
        <w:spacing w:after="100"/>
        <w:ind w:left="173" w:hanging="173"/>
      </w:pPr>
      <w:r>
        <w:rPr>
          <w:rFonts w:ascii="Calibri" w:hAnsi="Calibri" w:eastAsia="Microsoft YaHei"/>
          <w:b/>
          <w:color w:val="2E74B5"/>
        </w:rPr>
        <w:t xml:space="preserve">4. </w:t>
      </w:r>
      <w:r>
        <w:rPr>
          <w:rFonts w:ascii="Calibri" w:hAnsi="Calibri" w:eastAsia="Microsoft YaHei"/>
          <w:b/>
          <w:color w:val="0B2545"/>
        </w:rPr>
        <w:t>记录结束事件</w:t>
      </w:r>
      <w:r>
        <w:rPr>
          <w:rFonts w:ascii="Calibri" w:hAnsi="Calibri" w:eastAsia="Microsoft YaHei"/>
          <w:color w:val="1F2937"/>
        </w:rPr>
        <w:t xml:space="preserve"> — 第3键松开或发生任务完成、切换、断连等强制结束条件时，发送 manual_review_ended。</w:t>
      </w:r>
    </w:p>
    <w:p>
      <w:pPr>
        <w:spacing w:after="100"/>
        <w:ind w:left="173" w:hanging="173"/>
      </w:pPr>
      <w:r>
        <w:rPr>
          <w:rFonts w:ascii="Calibri" w:hAnsi="Calibri" w:eastAsia="Microsoft YaHei"/>
          <w:b/>
          <w:color w:val="2E74B5"/>
        </w:rPr>
        <w:t xml:space="preserve">5. </w:t>
      </w:r>
      <w:r>
        <w:rPr>
          <w:rFonts w:ascii="Calibri" w:hAnsi="Calibri" w:eastAsia="Microsoft YaHei"/>
          <w:b/>
          <w:color w:val="0B2545"/>
        </w:rPr>
        <w:t>计算时长</w:t>
      </w:r>
      <w:r>
        <w:rPr>
          <w:rFonts w:ascii="Calibri" w:hAnsi="Calibri" w:eastAsia="Microsoft YaHei"/>
          <w:color w:val="1F2937"/>
        </w:rPr>
        <w:t xml:space="preserve"> — duration_ms = ended_at_ms - started_at_ms；组级统计按结束事件汇总复核时长。</w:t>
      </w:r>
    </w:p>
    <w:p>
      <w:pPr>
        <w:spacing w:after="100"/>
        <w:ind w:left="173" w:hanging="173"/>
      </w:pPr>
      <w:r>
        <w:rPr>
          <w:rFonts w:ascii="Calibri" w:hAnsi="Calibri" w:eastAsia="Microsoft YaHei"/>
          <w:b/>
          <w:color w:val="2E74B5"/>
        </w:rPr>
        <w:t xml:space="preserve">6. </w:t>
      </w:r>
      <w:r>
        <w:rPr>
          <w:rFonts w:ascii="Calibri" w:hAnsi="Calibri" w:eastAsia="Microsoft YaHei"/>
          <w:b/>
          <w:color w:val="0B2545"/>
        </w:rPr>
        <w:t>处理无效按键</w:t>
      </w:r>
      <w:r>
        <w:rPr>
          <w:rFonts w:ascii="Calibri" w:hAnsi="Calibri" w:eastAsia="Microsoft YaHei"/>
          <w:color w:val="1F2937"/>
        </w:rPr>
        <w:t xml:space="preserve"> — 没有AI推荐时按下第3键，记录 manual_review_ignored，不计入有效复核次数。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 xml:space="preserve">计数口径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有效复核次数以 manual_review_started 为准；累计时长以 manual_review_ended.extra.duration_ms 求和；无效复核次数统计 manual_review_ignored。开始和结束事件通过 review_session_id 配对。</w:t>
            </w:r>
          </w:p>
        </w:tc>
      </w:tr>
    </w:tbl>
    <w:p>
      <w:pPr>
        <w:spacing w:after="0"/>
      </w:pPr>
    </w:p>
    <w:p>
      <w:pPr>
        <w:pStyle w:val="Heading1"/>
      </w:pPr>
      <w:r>
        <w:t>5. 为什么不写入 user_operations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80"/>
        <w:gridCol w:w="6980"/>
      </w:tblGrid>
      <w:tr>
        <w:trPr>
          <w:tblHeader w:val="true"/>
        </w:trPr>
        <w:tc>
          <w:tcPr>
            <w:tcW w:type="dxa" w:w="2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  <w:tc>
          <w:tcPr>
            <w:tcW w:type="dxa" w:w="6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事件具有持续时间</w:t>
            </w:r>
          </w:p>
        </w:tc>
        <w:tc>
          <w:tcPr>
            <w:tcW w:type="dxa" w:w="6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复核不是瞬时点击，而是开始和结束成对出现的按住行为，需要配对后才能计算时长。</w:t>
            </w:r>
          </w:p>
        </w:tc>
      </w:tr>
      <w:tr>
        <w:trPr>
          <w:cantSplit w:val="true"/>
        </w:trPr>
        <w:tc>
          <w:tcPr>
            <w:tcW w:type="dxa" w:w="23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需要可靠时序</w:t>
            </w:r>
          </w:p>
        </w:tc>
        <w:tc>
          <w:tcPr>
            <w:tcW w:type="dxa" w:w="69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task_events 同步提交并使用 timestamp_ms；user_operations 通过异步队列写入，发生时间和入库时间可能分离。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记录粒度不同</w:t>
            </w:r>
          </w:p>
        </w:tc>
        <w:tc>
          <w:tcPr>
            <w:tcW w:type="dxa" w:w="6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user_operations 描述业务动作；task_events 描述观察、聚焦、暴露和复核过程。</w:t>
            </w:r>
          </w:p>
        </w:tc>
      </w:tr>
      <w:tr>
        <w:trPr>
          <w:cantSplit w:val="true"/>
        </w:trPr>
        <w:tc>
          <w:tcPr>
            <w:tcW w:type="dxa" w:w="23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需要完整回放</w:t>
            </w:r>
          </w:p>
        </w:tc>
        <w:tc>
          <w:tcPr>
            <w:tcW w:type="dxa" w:w="69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task_events 同时保存 payload_json 和 raw_message_json，可以还原事件协议和上下文。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避免改变结果判定</w:t>
            </w:r>
          </w:p>
        </w:tc>
        <w:tc>
          <w:tcPr>
            <w:tcW w:type="dxa" w:w="6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信任分类只依赖AI推荐、人工最终选择和真值；复核属于解释性过程指标。</w:t>
            </w:r>
          </w:p>
        </w:tc>
      </w:tr>
      <w:tr>
        <w:trPr>
          <w:cantSplit w:val="true"/>
        </w:trPr>
        <w:tc>
          <w:tcPr>
            <w:tcW w:type="dxa" w:w="23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避免双写和重复统计</w:t>
            </w:r>
          </w:p>
        </w:tc>
        <w:tc>
          <w:tcPr>
            <w:tcW w:type="dxa" w:w="69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同一按键事件同时写两张表会产生两个事实来源，后续统计容易重复或不一致。</w:t>
            </w:r>
          </w:p>
        </w:tc>
      </w:tr>
    </w:tbl>
    <w:p>
      <w:pPr>
        <w:spacing w:after="0"/>
      </w:pPr>
    </w:p>
    <w:p>
      <w:pPr>
        <w:pStyle w:val="Heading1"/>
      </w:pPr>
      <w:r>
        <w:t>6. 主键、关联键与时间语义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键/字段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所有者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task_group_id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task_groups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标识一组同配置任务，承载组级进度和最终完成状态。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task_id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task_runs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标识一次具体任务；连接操作、事件和试次结果。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trial_id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trust_trial_outcomes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标识一轮结算，唯一约束保证幂等。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review_session_id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task_events.payload_json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连接一次人工复核的开始与结束事件。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task_type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共享表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区分传感器任务与威胁排序任务。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timestamp_ms / *_at_ms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事件与任务数据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Unix毫秒，表示业务事件实际发生时间。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created_at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SQLite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表示数据库写入时间，不应用来替代业务事件时间。</w:t>
            </w:r>
          </w:p>
        </w:tc>
      </w:tr>
    </w:tbl>
    <w:p>
      <w:pPr>
        <w:spacing w:after="0"/>
      </w:pPr>
    </w:p>
    <w:p>
      <w:pPr>
        <w:pStyle w:val="Heading1"/>
      </w:pPr>
      <w:r>
        <w:t>7. 当前实现边界与改进建议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当前边界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manual_review_count、manual_review_duration_ms、invalid_review_count 已在前端试次对象和后端结算对象中生成，但 trust_trial_outcomes 当前没有对应列，INSERT语句也没有写入这些汇总值。数据仍可从 task_events 完整重算。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</w:rPr>
        <w:t>这一现状不影响原始复核事件的完整性，但会增加分析查询成本：只查询 trust_trial_outcomes 无法直接得到每轮复核次数和时长，必须额外关联 task_events。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方案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保持事件聚合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强调原始事件为唯一事实来源，分析可以承担关联查询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保留现状，并提供统一SQL视图或统计API。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结果表增加汇总列</w:t>
            </w:r>
          </w:p>
        </w:tc>
        <w:tc>
          <w:tcPr>
            <w:tcW w:type="dxa" w:w="3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大量查询以试次为粒度，要求直接读取次数和时长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在结算时写入四个汇总字段，同时继续保留事件明细。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双写 user_operations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仅为兼容旧工具且无法修改读取逻辑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不优先推荐；必须定义去重和事实来源，避免同一事件重复统计。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8794E"/>
                <w:sz w:val="21"/>
              </w:rPr>
              <w:t xml:space="preserve">推荐方向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继续以 task_events 作为人工复核明细的唯一事实来源；如果需要高效的试次级分析，优先在 trust_trial_outcomes 增加汇总列或建立数据库视图，不建议把相同事件重复写入 user_operations。</w:t>
            </w:r>
          </w:p>
        </w:tc>
      </w:tr>
    </w:tbl>
    <w:p>
      <w:pPr>
        <w:spacing w:after="0"/>
      </w:pPr>
    </w:p>
    <w:p>
      <w:pPr>
        <w:pStyle w:val="Heading1"/>
      </w:pPr>
      <w:r>
        <w:t>8. 设计原则总结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原则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落地方式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一个事实，一个所有者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业务动作归 user_operations，过程事件归 task_events，结算结果归 trust_trial_outcomes。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事件优先、结果可派生</w:t>
            </w:r>
          </w:p>
        </w:tc>
        <w:tc>
          <w:tcPr>
            <w:tcW w:type="dxa" w:w="6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复核次数和时长可以从开始/结束事件重算，避免只存最终数字导致过程不可追溯。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结果幂等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trial_id 唯一且结算采用 INSERT OR IGNORE，抵御重复确认。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过程不污染判定</w:t>
            </w:r>
          </w:p>
        </w:tc>
        <w:tc>
          <w:tcPr>
            <w:tcW w:type="dxa" w:w="6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复核、聚焦、眼动和延迟用于解释行为，不改变基于真值的信任分类。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共享模型、任务隔离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两个任务共享表结构，通过 task_type、user_id、难度和AI等级隔离统计条件。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使用业务时间</w:t>
            </w:r>
          </w:p>
        </w:tc>
        <w:tc>
          <w:tcPr>
            <w:tcW w:type="dxa" w:w="6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分析优先使用 timestamp_ms 和 *_at_ms，不把 created_at 当作事件发生时间。</w:t>
            </w:r>
          </w:p>
        </w:tc>
      </w:tr>
    </w:tbl>
    <w:p>
      <w:pPr>
        <w:spacing w:after="0"/>
      </w:pPr>
    </w:p>
    <w:p>
      <w:pPr>
        <w:pStyle w:val="Heading1"/>
      </w:pPr>
      <w:r>
        <w:t>附录A：主要实现位置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50"/>
        <w:gridCol w:w="5710"/>
      </w:tblGrid>
      <w:tr>
        <w:trPr>
          <w:tblHeader w:val="true"/>
        </w:trPr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src/hooks/useTrustTrial.ts</w:t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第3键复核开始/结束、计数、时长和试次对象构建。</w:t>
            </w:r>
          </w:p>
        </w:tc>
      </w:tr>
      <w:tr>
        <w:trPr>
          <w:cantSplit w:val="true"/>
        </w:trPr>
        <w:tc>
          <w:tcPr>
            <w:tcW w:type="dxa" w:w="36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server/core/message_handler.py</w:t>
            </w:r>
          </w:p>
        </w:tc>
        <w:tc>
          <w:tcPr>
            <w:tcW w:type="dxa" w:w="57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trust_trial_event 路由、task_events 写入和最终试次结算。</w:t>
            </w:r>
          </w:p>
        </w:tc>
      </w:tr>
      <w:tr>
        <w:trPr>
          <w:cantSplit w:val="true"/>
        </w:trPr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server/managers/database_manager.py</w:t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三类表的建表、写入和组级指标聚合。</w:t>
            </w:r>
          </w:p>
        </w:tc>
      </w:tr>
      <w:tr>
        <w:trPr>
          <w:cantSplit w:val="true"/>
        </w:trPr>
        <w:tc>
          <w:tcPr>
            <w:tcW w:type="dxa" w:w="36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server/services/trust_control.py</w:t>
            </w:r>
          </w:p>
        </w:tc>
        <w:tc>
          <w:tcPr>
            <w:tcW w:type="dxa" w:w="57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适当信任、欠信任、过信任的真值分类规则。</w:t>
            </w:r>
          </w:p>
        </w:tc>
      </w:tr>
      <w:tr>
        <w:trPr>
          <w:cantSplit w:val="true"/>
        </w:trPr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server/docs/database_guide.md</w:t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任务组、具体任务、事件、操作和问卷的数据关系。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fldSimple w:instr="PAGE"/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8"/>
      </w:rPr>
      <w:t>F18-Radar · 数据架构说明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信任调控数据分层设计说明</dc:title>
  <dc:subject>传感器任务与威胁排序任务的数据分层设计</dc:subject>
  <dc:creator>F18-Radar 项目组</dc:creator>
  <cp:keywords>F18-Radar, trust control, task_events, user_operations, manual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