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A9B34" w14:textId="07040E91" w:rsidR="00C81D4F" w:rsidRPr="00A53EB2" w:rsidRDefault="00BF0356" w:rsidP="00BF0356">
      <w:pPr>
        <w:jc w:val="center"/>
        <w:rPr>
          <w:rFonts w:ascii="SimSun" w:eastAsia="SimSun" w:hAnsi="SimSun"/>
          <w:b/>
          <w:bCs/>
        </w:rPr>
      </w:pPr>
      <w:bookmarkStart w:id="0" w:name="_Hlk197110231"/>
      <w:bookmarkEnd w:id="0"/>
      <w:r w:rsidRPr="00A53EB2">
        <w:rPr>
          <w:rFonts w:ascii="SimSun" w:eastAsia="SimSun" w:hAnsi="SimSun" w:hint="eastAsia"/>
          <w:b/>
          <w:bCs/>
        </w:rPr>
        <w:t>基于OSL</w:t>
      </w:r>
      <w:r w:rsidR="0086768B">
        <w:rPr>
          <w:rFonts w:ascii="SimSun" w:eastAsia="SimSun" w:hAnsi="SimSun" w:hint="eastAsia"/>
          <w:b/>
          <w:bCs/>
        </w:rPr>
        <w:t>信号</w:t>
      </w:r>
      <w:r w:rsidRPr="00A53EB2">
        <w:rPr>
          <w:rFonts w:ascii="SimSun" w:eastAsia="SimSun" w:hAnsi="SimSun" w:hint="eastAsia"/>
          <w:b/>
          <w:bCs/>
        </w:rPr>
        <w:t>的物源分析</w:t>
      </w:r>
    </w:p>
    <w:p w14:paraId="5BFB0892" w14:textId="77777777" w:rsidR="00BF0356" w:rsidRDefault="00BF0356">
      <w:pPr>
        <w:rPr>
          <w:rFonts w:ascii="SimSun" w:eastAsia="SimSun" w:hAnsi="SimSun"/>
        </w:rPr>
      </w:pPr>
    </w:p>
    <w:p w14:paraId="0EE67293" w14:textId="22317643" w:rsidR="00BB750A" w:rsidRDefault="00BF0356" w:rsidP="00BB750A">
      <w:pPr>
        <w:ind w:firstLine="720"/>
        <w:rPr>
          <w:rFonts w:ascii="SimSun" w:eastAsia="SimSun" w:hAnsi="SimSun" w:hint="eastAsia"/>
        </w:rPr>
      </w:pPr>
      <w:r w:rsidRPr="00BF0356">
        <w:rPr>
          <w:rFonts w:ascii="SimSun" w:eastAsia="SimSun" w:hAnsi="SimSun" w:hint="eastAsia"/>
        </w:rPr>
        <w:t>OSL数据共包含9个样本，每个样本包含24个测片</w:t>
      </w:r>
      <w:r>
        <w:rPr>
          <w:rFonts w:ascii="SimSun" w:eastAsia="SimSun" w:hAnsi="SimSun" w:hint="eastAsia"/>
        </w:rPr>
        <w:t>。每个测片为时步</w:t>
      </w:r>
      <w:r w:rsidR="0086768B">
        <w:rPr>
          <w:rFonts w:ascii="SimSun" w:eastAsia="SimSun" w:hAnsi="SimSun" w:hint="eastAsia"/>
        </w:rPr>
        <w:t>是</w:t>
      </w:r>
      <w:r>
        <w:rPr>
          <w:rFonts w:ascii="SimSun" w:eastAsia="SimSun" w:hAnsi="SimSun" w:hint="eastAsia"/>
        </w:rPr>
        <w:t>0.1秒，长度约400个数据点的时间序列</w:t>
      </w:r>
      <w:r w:rsidRPr="00BF0356">
        <w:rPr>
          <w:rFonts w:ascii="SimSun" w:eastAsia="SimSun" w:hAnsi="SimSun" w:hint="eastAsia"/>
        </w:rPr>
        <w:t>。由于数据方差较大，本研究首先</w:t>
      </w:r>
      <w:r>
        <w:rPr>
          <w:rFonts w:ascii="SimSun" w:eastAsia="SimSun" w:hAnsi="SimSun" w:hint="eastAsia"/>
        </w:rPr>
        <w:t>将所有测片数据进行对数变换。</w:t>
      </w:r>
      <w:r w:rsidR="0086768B">
        <w:rPr>
          <w:rFonts w:ascii="SimSun" w:eastAsia="SimSun" w:hAnsi="SimSun" w:hint="eastAsia"/>
        </w:rPr>
        <w:t>之后</w:t>
      </w:r>
      <w:r w:rsidRPr="00BF0356">
        <w:rPr>
          <w:rFonts w:ascii="SimSun" w:eastAsia="SimSun" w:hAnsi="SimSun" w:hint="eastAsia"/>
        </w:rPr>
        <w:t>每条</w:t>
      </w:r>
      <w:r w:rsidR="0086768B">
        <w:rPr>
          <w:rFonts w:ascii="SimSun" w:eastAsia="SimSun" w:hAnsi="SimSun" w:hint="eastAsia"/>
        </w:rPr>
        <w:t>将每条</w:t>
      </w:r>
      <w:r w:rsidRPr="00BF0356">
        <w:rPr>
          <w:rFonts w:ascii="SimSun" w:eastAsia="SimSun" w:hAnsi="SimSun" w:hint="eastAsia"/>
        </w:rPr>
        <w:t>曲线除以其</w:t>
      </w:r>
      <w:r w:rsidR="0086768B">
        <w:rPr>
          <w:rFonts w:ascii="SimSun" w:eastAsia="SimSun" w:hAnsi="SimSun" w:hint="eastAsia"/>
        </w:rPr>
        <w:t>自身的</w:t>
      </w:r>
      <w:r w:rsidRPr="00BF0356">
        <w:rPr>
          <w:rFonts w:ascii="SimSun" w:eastAsia="SimSun" w:hAnsi="SimSun" w:hint="eastAsia"/>
        </w:rPr>
        <w:t>最后</w:t>
      </w:r>
      <w:r w:rsidRPr="00BF0356">
        <w:rPr>
          <w:rFonts w:ascii="SimSun" w:eastAsia="SimSun" w:hAnsi="SimSun"/>
        </w:rPr>
        <w:t xml:space="preserve"> 100</w:t>
      </w:r>
      <w:r w:rsidRPr="00BF0356">
        <w:rPr>
          <w:rFonts w:ascii="Times New Roman" w:eastAsia="SimSun" w:hAnsi="Times New Roman" w:cs="Times New Roman"/>
        </w:rPr>
        <w:t> </w:t>
      </w:r>
      <w:r w:rsidRPr="00BF0356">
        <w:rPr>
          <w:rFonts w:ascii="SimSun" w:eastAsia="SimSun" w:hAnsi="SimSun" w:hint="eastAsia"/>
        </w:rPr>
        <w:t>个采样点的均值</w:t>
      </w:r>
      <w:r>
        <w:rPr>
          <w:rFonts w:ascii="SimSun" w:eastAsia="SimSun" w:hAnsi="SimSun" w:hint="eastAsia"/>
        </w:rPr>
        <w:t>以</w:t>
      </w:r>
      <w:r w:rsidR="0086768B">
        <w:rPr>
          <w:rFonts w:ascii="SimSun" w:eastAsia="SimSun" w:hAnsi="SimSun" w:hint="eastAsia"/>
        </w:rPr>
        <w:t>标准</w:t>
      </w:r>
      <w:r>
        <w:rPr>
          <w:rFonts w:ascii="SimSun" w:eastAsia="SimSun" w:hAnsi="SimSun" w:hint="eastAsia"/>
        </w:rPr>
        <w:t>化。</w:t>
      </w:r>
      <w:r w:rsidR="0086768B">
        <w:rPr>
          <w:rFonts w:ascii="SimSun" w:eastAsia="SimSun" w:hAnsi="SimSun" w:hint="eastAsia"/>
        </w:rPr>
        <w:t>原始数据与经过对数变换并标准化后的数据如下图所示。</w:t>
      </w:r>
    </w:p>
    <w:p w14:paraId="0B1C0CEA" w14:textId="748D2E14" w:rsidR="00BB750A" w:rsidRDefault="00BB750A" w:rsidP="00BB750A">
      <w:pPr>
        <w:ind w:firstLine="720"/>
        <w:jc w:val="both"/>
        <w:rPr>
          <w:rFonts w:ascii="SimSun" w:eastAsia="SimSun" w:hAnsi="SimSun"/>
          <w:noProof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672DB95D" wp14:editId="30B366F2">
            <wp:extent cx="3833329" cy="2970479"/>
            <wp:effectExtent l="0" t="0" r="0" b="1905"/>
            <wp:docPr id="169743003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003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62" cy="29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70EE" w14:textId="75AD33F2" w:rsidR="00BB750A" w:rsidRDefault="00BB750A" w:rsidP="00BF0356">
      <w:pPr>
        <w:ind w:firstLine="720"/>
        <w:rPr>
          <w:rFonts w:ascii="SimSun" w:eastAsia="SimSun" w:hAnsi="SimSun" w:hint="eastAsia"/>
        </w:rPr>
      </w:pPr>
      <w:r>
        <w:rPr>
          <w:rFonts w:ascii="SimSun" w:eastAsia="SimSun" w:hAnsi="SimSun"/>
          <w:noProof/>
        </w:rPr>
        <w:drawing>
          <wp:inline distT="0" distB="0" distL="0" distR="0" wp14:anchorId="0EB16EDA" wp14:editId="55942DF1">
            <wp:extent cx="3869022" cy="2998138"/>
            <wp:effectExtent l="0" t="0" r="0" b="0"/>
            <wp:docPr id="990210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71" cy="30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B97C" w14:textId="77777777" w:rsidR="00BB750A" w:rsidRDefault="00BB750A" w:rsidP="00BF0356">
      <w:pPr>
        <w:ind w:firstLine="720"/>
        <w:rPr>
          <w:rFonts w:ascii="SimSun" w:eastAsia="SimSun" w:hAnsi="SimSun"/>
        </w:rPr>
      </w:pPr>
    </w:p>
    <w:p w14:paraId="056442F2" w14:textId="2F782CE4" w:rsidR="00EA3367" w:rsidRDefault="00BF0356" w:rsidP="00BF0356">
      <w:pPr>
        <w:ind w:firstLine="7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lastRenderedPageBreak/>
        <w:t>本研究假设样品511和535为两个独特的物源，而其他样本为这两个物源的混合</w:t>
      </w:r>
      <w:r w:rsidR="0086768B">
        <w:rPr>
          <w:rFonts w:ascii="SimSun" w:eastAsia="SimSun" w:hAnsi="SimSun" w:hint="eastAsia"/>
        </w:rPr>
        <w:t>（即线性组合）</w:t>
      </w:r>
      <w:r w:rsidR="00BB750A">
        <w:rPr>
          <w:rFonts w:ascii="SimSun" w:eastAsia="SimSun" w:hAnsi="SimSun" w:hint="eastAsia"/>
        </w:rPr>
        <w:t>。因此，我们取样品511和535各自的中位时间序列作为代表物源的信号</w:t>
      </w:r>
      <w:r w:rsidR="00EA3367">
        <w:rPr>
          <w:rFonts w:ascii="SimSun" w:eastAsia="SimSun" w:hAnsi="SimSun" w:hint="eastAsia"/>
        </w:rPr>
        <w:t>（如下图所示）</w:t>
      </w:r>
      <w:r w:rsidR="0086768B">
        <w:rPr>
          <w:rFonts w:ascii="SimSun" w:eastAsia="SimSun" w:hAnsi="SimSun" w:hint="eastAsia"/>
        </w:rPr>
        <w:t>，以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86768B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86768B">
        <w:rPr>
          <w:rFonts w:ascii="SimSun" w:eastAsia="SimSun" w:hAnsi="SimSun" w:hint="eastAsia"/>
        </w:rPr>
        <w:t>代表。</w:t>
      </w:r>
    </w:p>
    <w:p w14:paraId="2B405C94" w14:textId="77777777" w:rsidR="00EA3367" w:rsidRDefault="00EA3367" w:rsidP="00EA3367">
      <w:pPr>
        <w:ind w:firstLine="720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CE4F350" wp14:editId="654ADC2B">
            <wp:extent cx="2949337" cy="1859863"/>
            <wp:effectExtent l="0" t="0" r="3810" b="7620"/>
            <wp:docPr id="195505358" name="图片 3" descr="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358" name="图片 3" descr="直方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37" cy="185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3C08" w14:textId="468BDB2F" w:rsidR="00BB750A" w:rsidRDefault="00BB750A" w:rsidP="0086768B">
      <w:pPr>
        <w:ind w:firstLine="7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而其他样本的信号符合：</w:t>
      </w:r>
      <m:oMath>
        <m:r>
          <w:rPr>
            <w:rFonts w:ascii="Cambria Math" w:eastAsia="SimSun" w:hAnsi="Cambria Math" w:hint="eastAsia"/>
          </w:rPr>
          <m:t>y</m:t>
        </m:r>
        <m:r>
          <w:rPr>
            <w:rFonts w:ascii="Cambria Math" w:eastAsia="SimSun" w:hAnsi="Cambria Math"/>
          </w:rPr>
          <m:t>≈A</m:t>
        </m:r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  <m:r>
          <w:rPr>
            <w:rFonts w:ascii="Cambria Math" w:eastAsia="SimSun" w:hAnsi="Cambria Math"/>
          </w:rPr>
          <m:t>+B</m:t>
        </m:r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>
        <w:rPr>
          <w:rFonts w:ascii="SimSun" w:eastAsia="SimSun" w:hAnsi="SimSun" w:hint="eastAsia"/>
        </w:rPr>
        <w:t>，其中A和B分别代表物源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A3367"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 w:hint="eastAsia"/>
        </w:rPr>
        <w:t>的混合比。混合比应介于0至1之间。之后我们使用</w:t>
      </w:r>
      <w:r w:rsidRPr="00BB750A">
        <w:rPr>
          <w:rFonts w:ascii="SimSun" w:eastAsia="SimSun" w:hAnsi="SimSun" w:hint="eastAsia"/>
        </w:rPr>
        <w:t>最小二乘</w:t>
      </w:r>
      <w:r>
        <w:rPr>
          <w:rFonts w:ascii="SimSun" w:eastAsia="SimSun" w:hAnsi="SimSun" w:hint="eastAsia"/>
        </w:rPr>
        <w:t>法进行</w:t>
      </w:r>
      <w:r w:rsidRPr="00BB750A">
        <w:rPr>
          <w:rFonts w:ascii="SimSun" w:eastAsia="SimSun" w:hAnsi="SimSun" w:hint="eastAsia"/>
        </w:rPr>
        <w:t>线性回归</w:t>
      </w:r>
      <w:r>
        <w:rPr>
          <w:rFonts w:ascii="SimSun" w:eastAsia="SimSun" w:hAnsi="SimSun" w:hint="eastAsia"/>
        </w:rPr>
        <w:t>求解混合比A和B。</w:t>
      </w:r>
      <w:r w:rsidR="00EA33E8">
        <w:rPr>
          <w:rFonts w:ascii="SimSun" w:eastAsia="SimSun" w:hAnsi="SimSun" w:hint="eastAsia"/>
        </w:rPr>
        <w:t>拟合得出的</w:t>
      </w:r>
      <w:r w:rsidR="00EA3367">
        <w:rPr>
          <w:rFonts w:ascii="SimSun" w:eastAsia="SimSun" w:hAnsi="SimSun" w:hint="eastAsia"/>
        </w:rPr>
        <w:t>混合比如下图所示：</w:t>
      </w:r>
    </w:p>
    <w:p w14:paraId="6129A779" w14:textId="5982B787" w:rsidR="00EA3367" w:rsidRDefault="00EA3367" w:rsidP="00EA33E8">
      <w:pPr>
        <w:jc w:val="center"/>
        <w:rPr>
          <w:rFonts w:ascii="SimSun" w:eastAsia="SimSun" w:hAnsi="SimSun"/>
        </w:rPr>
      </w:pPr>
      <w:r w:rsidRPr="00EA3367">
        <w:rPr>
          <w:rFonts w:ascii="SimSun" w:eastAsia="SimSun" w:hAnsi="SimSun"/>
        </w:rPr>
        <w:drawing>
          <wp:inline distT="0" distB="0" distL="0" distR="0" wp14:anchorId="06C7AF0E" wp14:editId="5C2D1E8F">
            <wp:extent cx="4608933" cy="3477891"/>
            <wp:effectExtent l="0" t="0" r="1270" b="8890"/>
            <wp:docPr id="946453229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3229" name="图片 1" descr="图片包含 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175" cy="3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D64" w14:textId="429DBB6D" w:rsidR="00EA3367" w:rsidRDefault="00EA3367" w:rsidP="007F22B3">
      <w:pPr>
        <w:ind w:firstLine="7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由混合比结果可知，样品</w:t>
      </w:r>
      <w:r w:rsidRPr="00EA3367">
        <w:rPr>
          <w:rFonts w:ascii="SimSun" w:eastAsia="SimSun" w:hAnsi="SimSun" w:hint="eastAsia"/>
        </w:rPr>
        <w:t xml:space="preserve">512， 513， 517 </w:t>
      </w:r>
      <w:r>
        <w:rPr>
          <w:rFonts w:ascii="SimSun" w:eastAsia="SimSun" w:hAnsi="SimSun" w:hint="eastAsia"/>
        </w:rPr>
        <w:t>的</w:t>
      </w:r>
      <w:r w:rsidRPr="00EA3367">
        <w:rPr>
          <w:rFonts w:ascii="SimSun" w:eastAsia="SimSun" w:hAnsi="SimSun" w:hint="eastAsia"/>
        </w:rPr>
        <w:t>物源主要受</w:t>
      </w:r>
      <w:r>
        <w:rPr>
          <w:rFonts w:ascii="SimSun" w:eastAsia="SimSun" w:hAnsi="SimSun" w:hint="eastAsia"/>
        </w:rPr>
        <w:t>样品</w:t>
      </w:r>
      <w:r w:rsidRPr="00EA3367">
        <w:rPr>
          <w:rFonts w:ascii="SimSun" w:eastAsia="SimSun" w:hAnsi="SimSun" w:hint="eastAsia"/>
        </w:rPr>
        <w:t>535控制</w:t>
      </w:r>
      <w:r>
        <w:rPr>
          <w:rFonts w:ascii="SimSun" w:eastAsia="SimSun" w:hAnsi="SimSun" w:hint="eastAsia"/>
        </w:rPr>
        <w:t>（体现在高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>
        <w:rPr>
          <w:rFonts w:ascii="SimSun" w:eastAsia="SimSun" w:hAnsi="SimSun" w:hint="eastAsia"/>
        </w:rPr>
        <w:t>混合比）</w:t>
      </w:r>
      <w:r w:rsidR="007F22B3">
        <w:rPr>
          <w:rFonts w:ascii="SimSun" w:eastAsia="SimSun" w:hAnsi="SimSun" w:hint="eastAsia"/>
        </w:rPr>
        <w:t>；样品</w:t>
      </w:r>
      <w:r w:rsidR="007F22B3" w:rsidRPr="007F22B3">
        <w:rPr>
          <w:rFonts w:ascii="SimSun" w:eastAsia="SimSun" w:hAnsi="SimSun" w:hint="eastAsia"/>
        </w:rPr>
        <w:t xml:space="preserve">515 </w:t>
      </w:r>
      <w:r w:rsidR="007F22B3">
        <w:rPr>
          <w:rFonts w:ascii="SimSun" w:eastAsia="SimSun" w:hAnsi="SimSun" w:hint="eastAsia"/>
        </w:rPr>
        <w:t>的</w:t>
      </w:r>
      <w:r w:rsidR="007F22B3" w:rsidRPr="007F22B3">
        <w:rPr>
          <w:rFonts w:ascii="SimSun" w:eastAsia="SimSun" w:hAnsi="SimSun" w:hint="eastAsia"/>
        </w:rPr>
        <w:t>物源</w:t>
      </w:r>
      <w:r w:rsidR="007F22B3">
        <w:rPr>
          <w:rFonts w:ascii="SimSun" w:eastAsia="SimSun" w:hAnsi="SimSun" w:hint="eastAsia"/>
        </w:rPr>
        <w:t>则共同来自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</m:t>
            </m:r>
            <m:r>
              <w:rPr>
                <w:rFonts w:ascii="Cambria Math" w:eastAsia="SimSun" w:hAnsi="Cambria Math"/>
              </w:rPr>
              <m:t>11</m:t>
            </m:r>
          </m:sub>
        </m:sSub>
      </m:oMath>
      <w:r w:rsidR="007F22B3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7F22B3">
        <w:rPr>
          <w:rFonts w:ascii="SimSun" w:eastAsia="SimSun" w:hAnsi="SimSun" w:hint="eastAsia"/>
        </w:rPr>
        <w:t>。而样品</w:t>
      </w:r>
      <w:r w:rsidRPr="00EA3367">
        <w:rPr>
          <w:rFonts w:ascii="SimSun" w:eastAsia="SimSun" w:hAnsi="SimSun" w:hint="eastAsia"/>
        </w:rPr>
        <w:t>518 516 514</w:t>
      </w:r>
      <w:r w:rsidR="007F22B3">
        <w:rPr>
          <w:rFonts w:ascii="SimSun" w:eastAsia="SimSun" w:hAnsi="SimSun" w:hint="eastAsia"/>
        </w:rPr>
        <w:t>这中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</m:t>
            </m:r>
            <m:r>
              <w:rPr>
                <w:rFonts w:ascii="Cambria Math" w:eastAsia="SimSun" w:hAnsi="Cambria Math"/>
              </w:rPr>
              <m:t>11</m:t>
            </m:r>
          </m:sub>
        </m:sSub>
      </m:oMath>
      <w:r w:rsidR="007F22B3">
        <w:rPr>
          <w:rFonts w:ascii="SimSun" w:eastAsia="SimSun" w:hAnsi="SimSun" w:hint="eastAsia"/>
        </w:rPr>
        <w:t>的混合比为负数</w:t>
      </w:r>
      <w:r w:rsidR="0086768B">
        <w:rPr>
          <w:rFonts w:ascii="SimSun" w:eastAsia="SimSun" w:hAnsi="SimSun" w:hint="eastAsia"/>
        </w:rPr>
        <w:t>,且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86768B">
        <w:rPr>
          <w:rFonts w:ascii="SimSun" w:eastAsia="SimSun" w:hAnsi="SimSun" w:hint="eastAsia"/>
        </w:rPr>
        <w:t>的混合比大于1</w:t>
      </w:r>
      <w:r w:rsidR="007F22B3">
        <w:rPr>
          <w:rFonts w:ascii="SimSun" w:eastAsia="SimSun" w:hAnsi="SimSun" w:hint="eastAsia"/>
        </w:rPr>
        <w:t>，这可能是由于这些样本还</w:t>
      </w:r>
      <w:r w:rsidR="00EF7991">
        <w:rPr>
          <w:rFonts w:ascii="SimSun" w:eastAsia="SimSun" w:hAnsi="SimSun" w:hint="eastAsia"/>
        </w:rPr>
        <w:t>受到了</w:t>
      </w:r>
      <w:r w:rsidR="007F22B3">
        <w:rPr>
          <w:rFonts w:ascii="SimSun" w:eastAsia="SimSun" w:hAnsi="SimSun" w:hint="eastAsia"/>
        </w:rPr>
        <w:t>其他物源</w:t>
      </w:r>
      <w:r w:rsidR="00EF7991">
        <w:rPr>
          <w:rFonts w:ascii="SimSun" w:eastAsia="SimSun" w:hAnsi="SimSun" w:hint="eastAsia"/>
        </w:rPr>
        <w:t>的影响</w:t>
      </w:r>
      <w:r w:rsidR="007F22B3">
        <w:rPr>
          <w:rFonts w:ascii="SimSun" w:eastAsia="SimSun" w:hAnsi="SimSun" w:hint="eastAsia"/>
        </w:rPr>
        <w:t>。这一猜测</w:t>
      </w:r>
      <w:r w:rsidR="00EF7991">
        <w:rPr>
          <w:rFonts w:ascii="SimSun" w:eastAsia="SimSun" w:hAnsi="SimSun" w:hint="eastAsia"/>
        </w:rPr>
        <w:t>得到了残差数据（如下图所示）的佐证：</w:t>
      </w:r>
      <w:r w:rsidR="005E4302">
        <w:rPr>
          <w:rFonts w:ascii="SimSun" w:eastAsia="SimSun" w:hAnsi="SimSun" w:hint="eastAsia"/>
        </w:rPr>
        <w:t>1）</w:t>
      </w:r>
      <w:r w:rsidR="005E4302">
        <w:rPr>
          <w:rFonts w:ascii="SimSun" w:eastAsia="SimSun" w:hAnsi="SimSun" w:hint="eastAsia"/>
        </w:rPr>
        <w:t>样本512， 514， 518的拟合残差显著高于其他样本（基于t检验，p&lt;0.05）</w:t>
      </w:r>
      <w:r w:rsidR="005E4302">
        <w:rPr>
          <w:rFonts w:ascii="SimSun" w:eastAsia="SimSun" w:hAnsi="SimSun" w:hint="eastAsia"/>
        </w:rPr>
        <w:t>。</w:t>
      </w:r>
      <w:r w:rsidR="0086768B">
        <w:rPr>
          <w:rFonts w:ascii="SimSun" w:eastAsia="SimSun" w:hAnsi="SimSun" w:hint="eastAsia"/>
        </w:rPr>
        <w:t>说明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86768B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050474">
        <w:rPr>
          <w:rFonts w:ascii="SimSun" w:eastAsia="SimSun" w:hAnsi="SimSun" w:hint="eastAsia"/>
        </w:rPr>
        <w:t>对样本</w:t>
      </w:r>
      <w:r w:rsidR="00050474">
        <w:rPr>
          <w:rFonts w:ascii="SimSun" w:eastAsia="SimSun" w:hAnsi="SimSun" w:hint="eastAsia"/>
        </w:rPr>
        <w:t>512， 514， 518</w:t>
      </w:r>
      <w:r w:rsidR="00050474">
        <w:rPr>
          <w:rFonts w:ascii="SimSun" w:eastAsia="SimSun" w:hAnsi="SimSun" w:hint="eastAsia"/>
        </w:rPr>
        <w:t>的拟合度较低</w:t>
      </w:r>
      <w:r w:rsidR="0086768B">
        <w:rPr>
          <w:rFonts w:ascii="SimSun" w:eastAsia="SimSun" w:hAnsi="SimSun" w:hint="eastAsia"/>
        </w:rPr>
        <w:t>。</w:t>
      </w:r>
      <w:r w:rsidR="005E4302">
        <w:rPr>
          <w:rFonts w:ascii="SimSun" w:eastAsia="SimSun" w:hAnsi="SimSun" w:hint="eastAsia"/>
        </w:rPr>
        <w:t>2）</w:t>
      </w:r>
      <w:r w:rsidR="0086768B">
        <w:rPr>
          <w:rFonts w:ascii="SimSun" w:eastAsia="SimSun" w:hAnsi="SimSun" w:hint="eastAsia"/>
        </w:rPr>
        <w:t>此外，</w:t>
      </w:r>
      <w:r w:rsidR="00EF7991">
        <w:rPr>
          <w:rFonts w:ascii="SimSun" w:eastAsia="SimSun" w:hAnsi="SimSun" w:hint="eastAsia"/>
        </w:rPr>
        <w:t>样本516和518的残差</w:t>
      </w:r>
      <w:r w:rsidR="0086768B">
        <w:rPr>
          <w:rFonts w:ascii="SimSun" w:eastAsia="SimSun" w:hAnsi="SimSun" w:hint="eastAsia"/>
        </w:rPr>
        <w:t>时间序列</w:t>
      </w:r>
      <w:r w:rsidR="00EF7991">
        <w:rPr>
          <w:rFonts w:ascii="SimSun" w:eastAsia="SimSun" w:hAnsi="SimSun" w:hint="eastAsia"/>
        </w:rPr>
        <w:t>均存在明显衰减形态，</w:t>
      </w:r>
      <w:r w:rsidR="0086768B">
        <w:rPr>
          <w:rFonts w:ascii="SimSun" w:eastAsia="SimSun" w:hAnsi="SimSun" w:hint="eastAsia"/>
        </w:rPr>
        <w:t>表</w:t>
      </w:r>
      <w:r w:rsidR="00050474">
        <w:rPr>
          <w:rFonts w:ascii="SimSun" w:eastAsia="SimSun" w:hAnsi="SimSun" w:hint="eastAsia"/>
        </w:rPr>
        <w:t>明</w:t>
      </w:r>
      <w:r w:rsidR="00EF7991">
        <w:rPr>
          <w:rFonts w:ascii="SimSun" w:eastAsia="SimSun" w:hAnsi="SimSun" w:hint="eastAsia"/>
        </w:rPr>
        <w:t>其存在其他物源</w:t>
      </w:r>
      <w:r w:rsidR="0086768B">
        <w:rPr>
          <w:rFonts w:ascii="SimSun" w:eastAsia="SimSun" w:hAnsi="SimSun" w:hint="eastAsia"/>
        </w:rPr>
        <w:t>信号</w:t>
      </w:r>
      <w:r w:rsidR="00EF7991">
        <w:rPr>
          <w:rFonts w:ascii="SimSun" w:eastAsia="SimSun" w:hAnsi="SimSun" w:hint="eastAsia"/>
        </w:rPr>
        <w:t>。混合比结果和残差曲线还表明样本516和</w:t>
      </w:r>
      <w:r w:rsidR="00EF7991">
        <w:rPr>
          <w:rFonts w:ascii="SimSun" w:eastAsia="SimSun" w:hAnsi="SimSun" w:hint="eastAsia"/>
        </w:rPr>
        <w:lastRenderedPageBreak/>
        <w:t>514中不属于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EF7991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的组分较少，且主要包含来自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的物质（体现在高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系数</w:t>
      </w:r>
      <w:r w:rsidR="0086768B">
        <w:rPr>
          <w:rFonts w:ascii="SimSun" w:eastAsia="SimSun" w:hAnsi="SimSun" w:hint="eastAsia"/>
        </w:rPr>
        <w:t>，以及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</m:t>
            </m:r>
            <m:r>
              <w:rPr>
                <w:rFonts w:ascii="Cambria Math" w:eastAsia="SimSun" w:hAnsi="Cambria Math"/>
              </w:rPr>
              <m:t>11</m:t>
            </m:r>
          </m:sub>
        </m:sSub>
      </m:oMath>
      <w:r w:rsidR="0086768B">
        <w:rPr>
          <w:rFonts w:ascii="SimSun" w:eastAsia="SimSun" w:hAnsi="SimSun" w:hint="eastAsia"/>
        </w:rPr>
        <w:t>的</w:t>
      </w:r>
      <w:r w:rsidR="0086768B">
        <w:rPr>
          <w:rFonts w:ascii="SimSun" w:eastAsia="SimSun" w:hAnsi="SimSun" w:hint="eastAsia"/>
        </w:rPr>
        <w:t>系数</w:t>
      </w:r>
      <w:r w:rsidR="0086768B">
        <w:rPr>
          <w:rFonts w:ascii="SimSun" w:eastAsia="SimSun" w:hAnsi="SimSun" w:hint="eastAsia"/>
        </w:rPr>
        <w:t>绝对值较低</w:t>
      </w:r>
      <w:r w:rsidR="00EF7991">
        <w:rPr>
          <w:rFonts w:ascii="SimSun" w:eastAsia="SimSun" w:hAnsi="SimSun" w:hint="eastAsia"/>
        </w:rPr>
        <w:t>）。而样本518中</w:t>
      </w:r>
      <w:r w:rsidR="00050474">
        <w:rPr>
          <w:rFonts w:ascii="SimSun" w:eastAsia="SimSun" w:hAnsi="SimSun" w:hint="eastAsia"/>
        </w:rPr>
        <w:t>异常的混合比或由于其来自其他物源的组分</w:t>
      </w:r>
      <w:r w:rsidR="00EF7991">
        <w:rPr>
          <w:rFonts w:ascii="SimSun" w:eastAsia="SimSun" w:hAnsi="SimSun" w:hint="eastAsia"/>
        </w:rPr>
        <w:t>较</w:t>
      </w:r>
      <w:r w:rsidR="00050474">
        <w:rPr>
          <w:rFonts w:ascii="SimSun" w:eastAsia="SimSun" w:hAnsi="SimSun" w:hint="eastAsia"/>
        </w:rPr>
        <w:t>高，亦或是</w:t>
      </w:r>
      <w:r w:rsidR="0086768B">
        <w:rPr>
          <w:rFonts w:ascii="SimSun" w:eastAsia="SimSun" w:hAnsi="SimSun" w:hint="eastAsia"/>
        </w:rPr>
        <w:t>该样本</w:t>
      </w:r>
      <w:r w:rsidR="00EF7991">
        <w:rPr>
          <w:rFonts w:ascii="SimSun" w:eastAsia="SimSun" w:hAnsi="SimSun" w:hint="eastAsia"/>
        </w:rPr>
        <w:t>不属于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EF7991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构成的体系。</w:t>
      </w:r>
    </w:p>
    <w:p w14:paraId="5B89E509" w14:textId="186AE58A" w:rsidR="00050474" w:rsidRDefault="00050474" w:rsidP="00050474">
      <w:pPr>
        <w:ind w:firstLine="720"/>
        <w:jc w:val="center"/>
        <w:rPr>
          <w:rFonts w:ascii="SimSun" w:eastAsia="SimSun" w:hAnsi="SimSun" w:hint="eastAsia"/>
        </w:rPr>
      </w:pPr>
      <w:r w:rsidRPr="007F22B3">
        <w:rPr>
          <w:rFonts w:ascii="SimSun" w:eastAsia="SimSun" w:hAnsi="SimSun"/>
        </w:rPr>
        <w:drawing>
          <wp:inline distT="0" distB="0" distL="0" distR="0" wp14:anchorId="57F499BA" wp14:editId="6C2E7D22">
            <wp:extent cx="3086341" cy="2040007"/>
            <wp:effectExtent l="0" t="0" r="0" b="0"/>
            <wp:docPr id="106941949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9497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186" cy="20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3155" w14:textId="0BB36CF9" w:rsidR="00EF7991" w:rsidRDefault="00EF7991" w:rsidP="007F22B3">
      <w:pPr>
        <w:ind w:firstLine="720"/>
        <w:rPr>
          <w:rFonts w:ascii="SimSun" w:eastAsia="SimSun" w:hAnsi="SimSun" w:hint="eastAsia"/>
        </w:rPr>
      </w:pPr>
      <w:r w:rsidRPr="00EF7991">
        <w:rPr>
          <w:rFonts w:ascii="SimSun" w:eastAsia="SimSun" w:hAnsi="SimSun"/>
        </w:rPr>
        <w:drawing>
          <wp:inline distT="0" distB="0" distL="0" distR="0" wp14:anchorId="7D684C4B" wp14:editId="1B6166E4">
            <wp:extent cx="5051974" cy="4149156"/>
            <wp:effectExtent l="0" t="0" r="0" b="3810"/>
            <wp:docPr id="1295906973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6973" name="图片 1" descr="日程表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977" cy="41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A03A" w14:textId="110E50D8" w:rsidR="0086768B" w:rsidRDefault="0086768B" w:rsidP="0086768B">
      <w:pPr>
        <w:ind w:firstLine="720"/>
        <w:jc w:val="center"/>
        <w:rPr>
          <w:rFonts w:ascii="SimSun" w:eastAsia="SimSun" w:hAnsi="SimSun"/>
        </w:rPr>
      </w:pPr>
    </w:p>
    <w:p w14:paraId="23976158" w14:textId="77777777" w:rsidR="00BF0356" w:rsidRPr="00BF0356" w:rsidRDefault="00BF0356">
      <w:pPr>
        <w:rPr>
          <w:rFonts w:ascii="SimSun" w:eastAsia="SimSun" w:hAnsi="SimSun" w:hint="eastAsia"/>
        </w:rPr>
      </w:pPr>
    </w:p>
    <w:sectPr w:rsidR="00BF0356" w:rsidRPr="00BF0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F3"/>
    <w:rsid w:val="00050474"/>
    <w:rsid w:val="00441E00"/>
    <w:rsid w:val="005E4302"/>
    <w:rsid w:val="005F263B"/>
    <w:rsid w:val="00757B74"/>
    <w:rsid w:val="007F22B3"/>
    <w:rsid w:val="0086768B"/>
    <w:rsid w:val="00907CF3"/>
    <w:rsid w:val="00A469E9"/>
    <w:rsid w:val="00A53EB2"/>
    <w:rsid w:val="00BB750A"/>
    <w:rsid w:val="00BF0356"/>
    <w:rsid w:val="00C81D4F"/>
    <w:rsid w:val="00EA3367"/>
    <w:rsid w:val="00EA33E8"/>
    <w:rsid w:val="00EF7991"/>
    <w:rsid w:val="00FC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9B31"/>
  <w15:chartTrackingRefBased/>
  <w15:docId w15:val="{ADAAC264-54E1-49BA-ABA7-56EAEFA9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7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7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7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7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7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7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7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7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7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907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907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907CF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907CF3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907CF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907CF3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7CF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907CF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7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7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7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7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7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7C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7C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7C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7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7C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7CF3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BB750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peisong zheng</dc:creator>
  <cp:keywords/>
  <dc:description/>
  <cp:lastModifiedBy>peisong zheng</cp:lastModifiedBy>
  <cp:revision>7</cp:revision>
  <dcterms:created xsi:type="dcterms:W3CDTF">2025-05-02T19:14:00Z</dcterms:created>
  <dcterms:modified xsi:type="dcterms:W3CDTF">2025-05-02T20:32:00Z</dcterms:modified>
</cp:coreProperties>
</file>