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FAI产品需求文档（PRD）</w:t>
      </w:r>
    </w:p>
    <w:p>
      <w:pPr>
        <w:pStyle w:val="dingding-heading1"/>
      </w:pPr>
      <w:r>
        <w:t xml:space="preserve">📝 更新记录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804"/>
        <w:gridCol w:w="5926"/>
        <w:gridCol w:w="1714"/>
        <w:gridCol w:w="1729"/>
      </w:tblGrid>
      <w:tr>
        <w:trPr>
          <w:trHeight w:val="510"/>
        </w:trPr>
        <w:tc>
          <w:tcPr>
            <w:tcW w:w="1804" w:type="dxa"/>
            <w:shd w:val="clear" w:color="auto" w:fill="E8E6E7"/>
          </w:tcPr>
          <w:p>
            <w:pPr>
              <w:jc w:val="center"/>
            </w:pPr>
            <w:r>
              <w:rPr>
                <w:color w:val="404040"/>
                <w:b w:val="1"/>
              </w:rPr>
              <w:t xml:space="preserve">更新时间</w:t>
            </w:r>
          </w:p>
        </w:tc>
        <w:tc>
          <w:tcPr>
            <w:tcW w:w="5926" w:type="dxa"/>
            <w:shd w:val="clear" w:color="auto" w:fill="E8E6E7"/>
          </w:tcPr>
          <w:p>
            <w:pPr>
              <w:jc w:val="center"/>
            </w:pPr>
            <w:r>
              <w:rPr>
                <w:color w:val="404040"/>
                <w:b w:val="1"/>
              </w:rPr>
              <w:t xml:space="preserve">更新内容</w:t>
            </w:r>
          </w:p>
        </w:tc>
        <w:tc>
          <w:tcPr>
            <w:tcW w:w="1714" w:type="dxa"/>
            <w:shd w:val="clear" w:color="auto" w:fill="E8E6E7"/>
          </w:tcPr>
          <w:p>
            <w:pPr>
              <w:jc w:val="center"/>
            </w:pPr>
            <w:r>
              <w:rPr>
                <w:color w:val="404040"/>
                <w:b w:val="1"/>
              </w:rPr>
              <w:t xml:space="preserve">更新人</w:t>
            </w:r>
          </w:p>
        </w:tc>
        <w:tc>
          <w:tcPr>
            <w:tcW w:w="1729" w:type="dxa"/>
            <w:shd w:val="clear" w:color="auto" w:fill="E8E6E7"/>
          </w:tcPr>
          <w:p>
            <w:pPr>
              <w:jc w:val="center"/>
            </w:pPr>
            <w:r>
              <w:rPr>
                <w:color w:val="404040"/>
                <w:b w:val="1"/>
              </w:rPr>
              <w:t xml:space="preserve">知悉人</w:t>
            </w:r>
          </w:p>
        </w:tc>
      </w:tr>
      <w:tr>
        <w:trPr>
          <w:trHeight w:val="495"/>
        </w:trPr>
        <w:tc>
          <w:tcPr>
            <w:tcW w:w="1804" w:type="dxa"/>
          </w:tcPr>
          <w:p>
            <w:r/>
            <w:r>
              <w:t xml:space="preserve"> 2023-05-30 </w:t>
            </w:r>
            <w:r/>
          </w:p>
        </w:tc>
        <w:tc>
          <w:tcPr>
            <w:tcW w:w="5926" w:type="dxa"/>
          </w:tcPr>
          <w:p>
            <w:pPr>
              <w:numPr>
                <w:ilvl w:val="0"/>
                <w:numId w:val="1"/>
              </w:numPr>
            </w:pPr>
            <w:r>
              <w:t xml:space="preserve">FAImvp版</w:t>
            </w:r>
          </w:p>
          <w:p>
            <w:pPr>
              <w:ind/>
            </w:pPr>
            <w:r/>
          </w:p>
        </w:tc>
        <w:tc>
          <w:tcPr>
            <w:tcW w:w="1714" w:type="dxa"/>
          </w:tcPr>
          <w:p>
            <w:r/>
            <w:r>
              <w:rPr>
                <w:color w:val="008ECB"/>
              </w:rPr>
              <w:t xml:space="preserve">@赵亚楠</w:t>
            </w:r>
            <w:r/>
          </w:p>
        </w:tc>
        <w:tc>
          <w:tcPr>
            <w:tcW w:w="1729" w:type="dxa"/>
          </w:tcPr>
          <w:p>
            <w:r>
              <w:t xml:space="preserve">任飞升</w:t>
            </w:r>
          </w:p>
        </w:tc>
      </w:tr>
    </w:tbl>
    <w:p>
      <w:pPr/>
      <w:r/>
    </w:p>
    <w:p>
      <w:pPr/>
      <w:r/>
    </w:p>
    <w:p>
      <w:pPr/>
      <w:r/>
    </w:p>
    <w:p>
      <w:pPr>
        <w:pStyle w:val="dingding-heading1"/>
      </w:pPr>
      <w:r>
        <w:t xml:space="preserve">📙 竞品分析</w:t>
      </w:r>
    </w:p>
    <w:p>
      <w:pPr/>
      <w:r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488"/>
        <w:gridCol w:w="2466"/>
        <w:gridCol w:w="2661"/>
        <w:gridCol w:w="4558"/>
      </w:tblGrid>
      <w:tr>
        <w:trPr>
          <w:trHeight w:val="630"/>
        </w:trPr>
        <w:tc>
          <w:tcPr>
            <w:tcW w:w="1488" w:type="dxa"/>
          </w:tcPr>
          <w:p>
            <w:pPr>
              <w:jc w:val="center"/>
            </w:pPr>
            <w:r>
              <w:rPr>
                <w:b w:val="1"/>
              </w:rPr>
              <w:t xml:space="preserve">产品</w:t>
            </w:r>
          </w:p>
        </w:tc>
        <w:tc>
          <w:tcPr>
            <w:tcW w:w="2466" w:type="dxa"/>
          </w:tcPr>
          <w:p>
            <w:pPr>
              <w:ind/>
              <w:spacing/>
              <w:jc w:val="center"/>
            </w:pPr>
            <w:r>
              <w:rPr>
                <w:sz w:val="20"/>
                <w:rFonts w:ascii="PingFang SC" w:hAnsi="PingFang SC" w:cs="PingFang SC" w:eastAsia="PingFang SC"/>
                <w:color w:val="000000"/>
                <w:b w:val="1"/>
                <w:shd w:val="clear" w:color="auto" w:fill="FFFFFF"/>
              </w:rPr>
              <w:t xml:space="preserve">分析内容</w:t>
            </w:r>
          </w:p>
        </w:tc>
        <w:tc>
          <w:tcPr>
            <w:tcW w:w="2661" w:type="dxa"/>
          </w:tcPr>
          <w:p>
            <w:pPr>
              <w:ind/>
              <w:spacing/>
              <w:jc w:val="center"/>
            </w:pPr>
            <w:r>
              <w:rPr>
                <w:sz w:val="20"/>
                <w:rFonts w:ascii="PingFang SC" w:hAnsi="PingFang SC" w:cs="PingFang SC" w:eastAsia="PingFang SC"/>
                <w:color w:val="000000"/>
                <w:b w:val="1"/>
                <w:shd w:val="clear" w:color="auto" w:fill="FFFFFF"/>
              </w:rPr>
              <w:t xml:space="preserve">分析结论</w:t>
            </w:r>
          </w:p>
        </w:tc>
        <w:tc>
          <w:tcPr>
            <w:tcW w:w="4558" w:type="dxa"/>
          </w:tcPr>
          <w:p>
            <w:pPr>
              <w:ind/>
              <w:spacing/>
              <w:jc w:val="center"/>
            </w:pPr>
            <w:r>
              <w:rPr>
                <w:sz w:val="20"/>
                <w:rFonts w:ascii="PingFang SC" w:hAnsi="PingFang SC" w:cs="PingFang SC" w:eastAsia="PingFang SC"/>
                <w:color w:val="000000"/>
                <w:b w:val="1"/>
                <w:shd w:val="clear" w:color="auto" w:fill="FFFFFF"/>
              </w:rPr>
              <w:t xml:space="preserve">效果示意</w:t>
            </w:r>
          </w:p>
        </w:tc>
      </w:tr>
      <w:tr>
        <w:trPr>
          <w:trHeight w:val="615"/>
        </w:trPr>
        <w:tc>
          <w:tcPr>
            <w:tcW w:w="1488" w:type="dxa"/>
          </w:tcPr>
          <w:p>
            <w:pPr>
              <w:spacing/>
              <w:jc w:val="left"/>
            </w:pPr>
            <w:r>
              <w:rPr>
                <w:color w:val="9B9A97"/>
              </w:rPr>
              <w:t xml:space="preserve">Dify</w:t>
            </w:r>
          </w:p>
        </w:tc>
        <w:tc>
          <w:tcPr>
            <w:tcW w:w="2466" w:type="dxa"/>
          </w:tcPr>
          <w:p>
            <w:pPr>
              <w:spacing/>
              <w:jc w:val="center"/>
            </w:pPr>
            <w:r>
              <w:rPr>
                <w:color w:val="9B9A97"/>
              </w:rPr>
              <w:t xml:space="preserve">基础框架搭建</w:t>
            </w:r>
          </w:p>
        </w:tc>
        <w:tc>
          <w:tcPr>
            <w:tcW w:w="2661" w:type="dxa"/>
          </w:tcPr>
          <w:p>
            <w:pPr>
              <w:spacing/>
              <w:jc w:val="center"/>
            </w:pPr>
            <w:r>
              <w:rPr>
                <w:color w:val="9B9A97"/>
              </w:rPr>
              <w:t xml:space="preserve">1、基础框架搭建的逻辑</w:t>
            </w:r>
          </w:p>
          <w:p>
            <w:pPr>
              <w:spacing/>
              <w:jc w:val="center"/>
            </w:pPr>
            <w:r>
              <w:rPr>
                <w:color w:val="9B9A97"/>
              </w:rPr>
              <w:t xml:space="preserve">2、文件格式类型</w:t>
            </w:r>
          </w:p>
        </w:tc>
        <w:tc>
          <w:tcPr>
            <w:tcW w:w="4558" w:type="dxa"/>
          </w:tcPr>
          <w:p>
            <w:pPr>
              <w:spacing/>
              <w:jc w:val="center"/>
            </w:pPr>
            <w:r>
              <w:rPr>
                <w:rFonts w:ascii="PingFang SC" w:hAnsi="PingFang SC" w:cs="PingFang SC" w:eastAsia="PingFang SC"/>
                <w:color w:val="9B9A97"/>
                <w:shd w:val="clear" w:color="auto" w:fill="FFFFFF"/>
              </w:rPr>
              <w:t xml:space="preserve">可以插入图片和视频</w:t>
            </w:r>
          </w:p>
        </w:tc>
      </w:tr>
      <w:tr>
        <w:trPr/>
        <w:tc>
          <w:tcPr>
            <w:tcW w:w="1488" w:type="dxa"/>
          </w:tcPr>
          <w:p>
            <w:pPr>
              <w:spacing/>
              <w:jc w:val="left"/>
            </w:pPr>
            <w:r>
              <w:rPr>
                <w:color w:val="9B9A97"/>
              </w:rPr>
              <w:t xml:space="preserve">小曼</w:t>
            </w:r>
          </w:p>
        </w:tc>
        <w:tc>
          <w:tcPr>
            <w:tcW w:w="2466" w:type="dxa"/>
          </w:tcPr>
          <w:p>
            <w:pPr>
              <w:spacing/>
              <w:jc w:val="center"/>
            </w:pPr>
            <w:r>
              <w:rPr>
                <w:color w:val="9B9A97"/>
              </w:rPr>
              <w:t xml:space="preserve">基础框架搭建</w:t>
            </w:r>
          </w:p>
        </w:tc>
        <w:tc>
          <w:tcPr>
            <w:tcW w:w="2661" w:type="dxa"/>
          </w:tcPr>
          <w:p>
            <w:pPr>
              <w:spacing/>
              <w:jc w:val="center"/>
            </w:pPr>
            <w:r>
              <w:rPr>
                <w:color w:val="9B9A97"/>
              </w:rPr>
              <w:t xml:space="preserve">同上</w:t>
            </w:r>
          </w:p>
        </w:tc>
        <w:tc>
          <w:tcPr>
            <w:tcW w:w="4558" w:type="dxa"/>
          </w:tcPr>
          <w:p>
            <w:pPr>
              <w:spacing/>
              <w:jc w:val="center"/>
            </w:pPr>
            <w:r>
              <w:rPr>
                <w:color w:val="9B9A97"/>
              </w:rPr>
            </w:r>
          </w:p>
        </w:tc>
      </w:tr>
    </w:tbl>
    <w:p>
      <w:pPr/>
      <w:r/>
    </w:p>
    <w:p>
      <w:pPr>
        <w:pStyle w:val="dingding-heading1"/>
      </w:pPr>
      <w:r>
        <w:t xml:space="preserve">🎯 本期目标</w:t>
      </w:r>
    </w:p>
    <w:p>
      <w:pPr>
        <w:pStyle w:val="dingding_quote"/>
      </w:pPr>
      <w:r>
        <w:t xml:space="preserve">搭建FAI的基础框架，验证建立用户使用量，进行核心功能验证</w:t>
      </w:r>
    </w:p>
    <w:p>
      <w:pPr/>
      <w:r/>
    </w:p>
    <w:p>
      <w:pPr>
        <w:pStyle w:val="dingding-heading1"/>
      </w:pPr>
      <w:r>
        <w:t xml:space="preserve">💡 需求描述</w:t>
      </w:r>
    </w:p>
    <w:p>
      <w:pPr>
        <w:pStyle w:val="dingding-heading2"/>
      </w:pPr>
      <w:r>
        <w:t xml:space="preserve">1、概览</w:t>
      </w:r>
    </w:p>
    <w:p>
      <w:pPr>
        <w:pStyle w:val="dingding_quote"/>
      </w:pPr>
      <w:r>
        <w:t xml:space="preserve">用户通过FAI平台进行应用程序的创建，语料集的搭建，文档的向量化</w:t>
      </w:r>
    </w:p>
    <w:p>
      <w:pPr/>
      <w:r/>
    </w:p>
    <w:p>
      <w:pPr>
        <w:pStyle w:val="dingding-heading3"/>
        <w:spacing w:line="204.70588235294116"/>
      </w:pPr>
      <w:r>
        <w:t xml:space="preserve">用户需求列表</w:t>
      </w:r>
    </w:p>
    <w:p>
      <w:pPr/>
      <w:r/>
    </w:p>
    <w:tbl>
      <w:tblPr>
        <w:tblStyle w:val="TableGrid"/>
        <w:tblW w:w="0" w:type="auto"/>
      </w:tblPr>
      <w:tblGrid>
        <w:gridCol w:w="1410"/>
        <w:gridCol w:w="2310"/>
        <w:gridCol w:w="2100"/>
        <w:gridCol w:w="3660"/>
      </w:tblGrid>
      <w:tr>
        <w:trPr>
          <w:trHeight w:val="280"/>
        </w:trPr>
        <w:tc>
          <w:tcPr>
            <w:tcW w:w="141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需求类型</w:t>
            </w:r>
          </w:p>
        </w:tc>
        <w:tc>
          <w:tcPr>
            <w:tcW w:w="231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需求</w:t>
            </w:r>
          </w:p>
        </w:tc>
        <w:tc>
          <w:tcPr>
            <w:tcW w:w="210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需求点</w:t>
            </w:r>
          </w:p>
        </w:tc>
        <w:tc>
          <w:tcPr>
            <w:tcW w:w="366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需求描述</w:t>
            </w:r>
          </w:p>
        </w:tc>
      </w:tr>
      <w:tr>
        <w:trPr>
          <w:trHeight w:val="280"/>
        </w:trPr>
        <w:tc>
          <w:tcPr>
            <w:tcW w:w="1410" w:type="dxa"/>
            <w:vMerge w:val="restart"/>
            <w:tcBorders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功能需求</w:t>
            </w:r>
          </w:p>
        </w:tc>
        <w:tc>
          <w:tcPr>
            <w:tcW w:w="2310" w:type="dxa"/>
            <w:vMerge w:val="restart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与问答bot的对话</w:t>
            </w:r>
          </w:p>
        </w:tc>
        <w:tc>
          <w:tcPr>
            <w:tcW w:w="2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与bot进行问答聊天</w:t>
            </w:r>
          </w:p>
        </w:tc>
        <w:tc>
          <w:tcPr>
            <w:tcW w:w="36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用户可以使用自然语言进行问答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100" w:type="dxa"/>
            <w:tcBorders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支持语音输入和输出</w:t>
            </w:r>
          </w:p>
        </w:tc>
        <w:tc>
          <w:tcPr>
            <w:tcW w:w="36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公网环境下利用Azure语音转换服务完成文本转语音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10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文本转语音的资源保存</w:t>
            </w:r>
          </w:p>
        </w:tc>
        <w:tc>
          <w:tcPr>
            <w:tcW w:w="36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转换后的音频资源存储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答案的语料证据链</w:t>
            </w:r>
          </w:p>
        </w:tc>
        <w:tc>
          <w:tcPr>
            <w:tcW w:w="36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显示答案出处、引用文本段落、源文件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个性化设置</w:t>
            </w:r>
          </w:p>
        </w:tc>
        <w:tc>
          <w:tcPr>
            <w:tcW w:w="36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对界面和功能做个性化设置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tcW w:w="2310" w:type="dxa"/>
            <w:vMerge w:val="restart"/>
            <w:tcBorders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基于应用场景创建问答bot</w:t>
            </w:r>
          </w:p>
        </w:tc>
        <w:tc>
          <w:tcPr>
            <w:tcW w:w="2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配置应用的基础信息</w:t>
            </w:r>
          </w:p>
        </w:tc>
        <w:tc>
          <w:tcPr>
            <w:tcW w:w="36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应用场景的名称、描述、问候语等</w:t>
            </w:r>
          </w:p>
        </w:tc>
      </w:tr>
      <w:tr>
        <w:trPr>
          <w:trHeight w:val="84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选择LLM</w:t>
            </w:r>
          </w:p>
        </w:tc>
        <w:tc>
          <w:tcPr>
            <w:tcW w:w="36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能够定制特定场景下的AI助手，对功能进行个性化设置，以便用户可以与AI助手进行交互并解决特定场景下的问题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选择知识库</w:t>
            </w:r>
          </w:p>
        </w:tc>
        <w:tc>
          <w:tcPr>
            <w:tcW w:w="36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选择创建好的企业知识库</w:t>
            </w:r>
          </w:p>
        </w:tc>
      </w:tr>
      <w:tr>
        <w:trPr>
          <w:trHeight w:val="559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选择AI角色</w:t>
            </w:r>
          </w:p>
        </w:tc>
        <w:tc>
          <w:tcPr>
            <w:tcW w:w="36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选择预设好的各类功能性AI角色（翻译官、邮件专员、小说家、讲解员…)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创建AI角色</w:t>
            </w:r>
          </w:p>
        </w:tc>
        <w:tc>
          <w:tcPr>
            <w:tcW w:w="36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支持用户自定义提示词创建各工种的AI角色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tcW w:w="2310" w:type="dxa"/>
            <w:vMerge w:val="restart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上传资源构建企业知识库</w:t>
            </w:r>
          </w:p>
        </w:tc>
        <w:tc>
          <w:tcPr>
            <w:tcW w:w="2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定义知识库基本信息</w:t>
            </w:r>
          </w:p>
        </w:tc>
        <w:tc>
          <w:tcPr>
            <w:tcW w:w="36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知识库名称、描述、知识库类型</w:t>
            </w:r>
          </w:p>
        </w:tc>
      </w:tr>
      <w:tr>
        <w:trPr>
          <w:trHeight w:val="559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多格式文件解析提取txt</w:t>
            </w:r>
          </w:p>
        </w:tc>
        <w:tc>
          <w:tcPr>
            <w:tcW w:w="36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能够支持用户上传不同格式的资源文件并进行后续的txt文本提取</w:t>
            </w:r>
          </w:p>
        </w:tc>
      </w:tr>
      <w:tr>
        <w:trPr>
          <w:trHeight w:val="559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文件批量上传</w:t>
            </w:r>
          </w:p>
        </w:tc>
        <w:tc>
          <w:tcPr>
            <w:tcW w:w="36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支持用户一次性上传多个文件，用户只需一次操作即可处理多个文件，提高效率、避免重复操作</w:t>
            </w:r>
          </w:p>
        </w:tc>
      </w:tr>
      <w:tr>
        <w:trPr>
          <w:trHeight w:val="559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展示文件处理详情</w:t>
            </w:r>
          </w:p>
        </w:tc>
        <w:tc>
          <w:tcPr>
            <w:tcW w:w="36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提供提取txt、文本向量化的处理详情，能够使用户查询文件消耗token数量、向量库内存占用情况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向量化模型的选择</w:t>
            </w:r>
          </w:p>
        </w:tc>
        <w:tc>
          <w:tcPr>
            <w:tcW w:w="36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提供两种embedding模型的选择</w:t>
            </w:r>
          </w:p>
        </w:tc>
      </w:tr>
      <w:tr>
        <w:trPr>
          <w:trHeight w:val="559"/>
        </w:trPr>
        <w:tc>
          <w:tcPr>
            <w:vMerge w:val="continue"/>
          </w:tcPr>
          <w:p>
            <w:pPr/>
            <w:r/>
          </w:p>
        </w:tc>
        <w:tc>
          <w:tcPr>
            <w:tcW w:w="2310" w:type="dxa"/>
            <w:vMerge w:val="restart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后台管理</w:t>
            </w:r>
          </w:p>
        </w:tc>
        <w:tc>
          <w:tcPr>
            <w:tcW w:w="2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用户权限配置</w:t>
            </w:r>
          </w:p>
        </w:tc>
        <w:tc>
          <w:tcPr>
            <w:tcW w:w="36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为用户角色配置相应权限，可以更好地控制不同用户的功能使用和数据访问范围。</w:t>
            </w:r>
          </w:p>
        </w:tc>
      </w:tr>
      <w:tr>
        <w:trPr>
          <w:trHeight w:val="919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支持多种部署方式</w:t>
            </w:r>
          </w:p>
        </w:tc>
        <w:tc>
          <w:tcPr>
            <w:tcW w:w="36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应用需要支持多种部署方式，如私有部署、Saas云部署和混合部署等，以适应不同企业的需求和安全要求</w:t>
            </w:r>
          </w:p>
        </w:tc>
      </w:tr>
      <w:tr>
        <w:trPr>
          <w:trHeight w:val="559"/>
        </w:trPr>
        <w:tc>
          <w:tcPr>
            <w:vMerge w:val="continue"/>
          </w:tcPr>
          <w:p>
            <w:pPr/>
            <w:r/>
          </w:p>
        </w:tc>
        <w:tc>
          <w:tcPr>
            <w:tcW w:w="23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　</w:t>
            </w:r>
          </w:p>
        </w:tc>
        <w:tc>
          <w:tcPr>
            <w:tcW w:w="2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支持多种集成方式</w:t>
            </w:r>
          </w:p>
        </w:tc>
        <w:tc>
          <w:tcPr>
            <w:tcW w:w="36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应用支持多种集成方式，如API集成，以便用户能够与其他系统进行集成与扩展</w:t>
            </w:r>
          </w:p>
        </w:tc>
      </w:tr>
      <w:tr>
        <w:trPr>
          <w:trHeight w:val="280"/>
        </w:trPr>
        <w:tc>
          <w:tcPr>
            <w:tcW w:w="1410" w:type="dxa"/>
            <w:vMerge w:val="restart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性能需求</w:t>
            </w:r>
          </w:p>
        </w:tc>
        <w:tc>
          <w:tcPr>
            <w:tcW w:w="2310" w:type="dxa"/>
            <w:vMerge w:val="restart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常规性能要求</w:t>
            </w:r>
          </w:p>
        </w:tc>
        <w:tc>
          <w:tcPr>
            <w:tcW w:w="2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支持高并发</w:t>
            </w:r>
          </w:p>
        </w:tc>
        <w:tc>
          <w:tcPr>
            <w:tcW w:w="36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支持高并发，仍能够保持良好的响应速度</w:t>
            </w:r>
          </w:p>
        </w:tc>
      </w:tr>
      <w:tr>
        <w:trPr>
          <w:trHeight w:val="559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数据安全性</w:t>
            </w:r>
          </w:p>
        </w:tc>
        <w:tc>
          <w:tcPr>
            <w:tcW w:w="36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支持保证数据的安全性，防止数据泄露或被篡改，以保护用户的隐私和企业的利益</w:t>
            </w:r>
          </w:p>
        </w:tc>
      </w:tr>
      <w:tr>
        <w:trPr>
          <w:trHeight w:val="559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100" w:type="dxa"/>
            <w:tcBorders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可扩展性</w:t>
            </w:r>
          </w:p>
        </w:tc>
        <w:tc>
          <w:tcPr>
            <w:tcW w:w="3660" w:type="dxa"/>
            <w:tcBorders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支持可扩展性，以便在用户数量增加时，能够扩展应用的资源，以满足用户需求</w:t>
            </w:r>
          </w:p>
        </w:tc>
      </w:tr>
      <w:tr>
        <w:trPr>
          <w:trHeight w:val="559"/>
        </w:trPr>
        <w:tc>
          <w:tcPr>
            <w:tcW w:w="1410" w:type="dxa"/>
            <w:vMerge w:val="restart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用户体验</w:t>
            </w:r>
          </w:p>
        </w:tc>
        <w:tc>
          <w:tcPr>
            <w:tcW w:w="2310" w:type="dxa"/>
            <w:vMerge w:val="restart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常规用户体验</w:t>
            </w:r>
          </w:p>
        </w:tc>
        <w:tc>
          <w:tcPr>
            <w:tcW w:w="210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响应时间</w:t>
            </w:r>
          </w:p>
        </w:tc>
        <w:tc>
          <w:tcPr>
            <w:tcW w:w="366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在问答中支持AI助手能够快速相应需求，不让用户等待过长时间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10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报错提示</w:t>
            </w:r>
          </w:p>
        </w:tc>
        <w:tc>
          <w:tcPr>
            <w:tcW w:w="36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文件处理阶段的报错提示</w:t>
            </w:r>
          </w:p>
        </w:tc>
      </w:tr>
    </w:tbl>
    <w:p>
      <w:pPr/>
      <w:r>
        <w:t xml:space="preserve">功能列表</w:t>
      </w:r>
    </w:p>
    <w:tbl>
      <w:tblPr>
        <w:tblStyle w:val="TableGrid"/>
        <w:tblW w:w="0" w:type="auto"/>
      </w:tblPr>
      <w:tblGrid>
        <w:gridCol w:w="2385"/>
        <w:gridCol w:w="3540"/>
        <w:gridCol w:w="2235"/>
        <w:gridCol w:w="2085"/>
        <w:gridCol w:w="2085"/>
        <w:gridCol w:w="3150"/>
        <w:gridCol w:w="5490"/>
      </w:tblGrid>
      <w:tr>
        <w:trPr>
          <w:trHeight w:val="280"/>
        </w:trPr>
        <w:tc>
          <w:tcPr>
            <w:tcW w:w="238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用户角色</w:t>
            </w:r>
          </w:p>
        </w:tc>
        <w:tc>
          <w:tcPr>
            <w:tcW w:w="35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用户场景</w:t>
            </w:r>
          </w:p>
        </w:tc>
        <w:tc>
          <w:tcPr>
            <w:tcW w:w="223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功能模块名称</w:t>
            </w:r>
          </w:p>
        </w:tc>
        <w:tc>
          <w:tcPr>
            <w:tcW w:w="208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/>
            <w:r/>
          </w:p>
        </w:tc>
        <w:tc>
          <w:tcPr>
            <w:tcW w:w="208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一级功能名称</w:t>
            </w:r>
          </w:p>
        </w:tc>
        <w:tc>
          <w:tcPr>
            <w:tcW w:w="315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功能点</w:t>
            </w:r>
          </w:p>
        </w:tc>
        <w:tc>
          <w:tcPr>
            <w:tcW w:w="54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功能描述</w:t>
            </w:r>
          </w:p>
        </w:tc>
      </w:tr>
      <w:tr>
        <w:trPr>
          <w:trHeight w:val="280"/>
        </w:trPr>
        <w:tc>
          <w:tcPr>
            <w:tcW w:w="2385" w:type="dxa"/>
            <w:vMerge w:val="restart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IT管理员/业务管理员</w:t>
            </w:r>
          </w:p>
        </w:tc>
        <w:tc>
          <w:tcPr>
            <w:tcW w:w="3540" w:type="dxa"/>
            <w:vMerge w:val="restart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定期更新、删除知识库</w:t>
            </w:r>
          </w:p>
        </w:tc>
        <w:tc>
          <w:tcPr>
            <w:tcW w:w="2235" w:type="dxa"/>
            <w:vMerge w:val="restart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FF0000"/>
              </w:rPr>
              <w:t xml:space="preserve">FAI</w:t>
            </w:r>
          </w:p>
        </w:tc>
        <w:tc>
          <w:tcPr>
            <w:tcW w:w="2085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/>
            <w:r/>
          </w:p>
        </w:tc>
        <w:tc>
          <w:tcPr>
            <w:tcW w:w="2085" w:type="dxa"/>
            <w:vMerge w:val="restart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FF0000"/>
              </w:rPr>
              <w:t xml:space="preserve">知识库管理</w:t>
            </w:r>
          </w:p>
        </w:tc>
        <w:tc>
          <w:tcPr>
            <w:tcW w:w="315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AI知识库创建</w:t>
            </w:r>
          </w:p>
        </w:tc>
        <w:tc>
          <w:tcPr>
            <w:tcW w:w="549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用于对AI知识库的创建、AI知识库名称、描述的定义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08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315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AI知识库查询展示</w:t>
            </w:r>
          </w:p>
        </w:tc>
        <w:tc>
          <w:tcPr>
            <w:tcW w:w="549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用于对AI知识库的显示和查询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08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315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AI知识库编辑</w:t>
            </w:r>
          </w:p>
        </w:tc>
        <w:tc>
          <w:tcPr>
            <w:tcW w:w="549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用于对AI知识库的名称、描述的编辑</w:t>
            </w:r>
          </w:p>
        </w:tc>
      </w:tr>
      <w:tr>
        <w:trPr>
          <w:trHeight w:val="559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08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315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AI知识库删除</w:t>
            </w:r>
          </w:p>
        </w:tc>
        <w:tc>
          <w:tcPr>
            <w:tcW w:w="549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用于对AI知识库的删除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tcW w:w="3540" w:type="dxa"/>
            <w:vMerge w:val="restart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资源导入/上传，建立知识库；                           原始语料的增删改查</w:t>
            </w:r>
          </w:p>
        </w:tc>
        <w:tc>
          <w:tcPr>
            <w:vMerge w:val="continue"/>
          </w:tcPr>
          <w:p>
            <w:pPr/>
            <w:r/>
          </w:p>
        </w:tc>
        <w:tc>
          <w:tcPr>
            <w:tcW w:w="208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3150" w:type="dxa"/>
            <w:vMerge w:val="restart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文件上传</w:t>
            </w:r>
          </w:p>
        </w:tc>
        <w:tc>
          <w:tcPr>
            <w:tcW w:w="5490" w:type="dxa"/>
            <w:vMerge w:val="restart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用户的各类文件上传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08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08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08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315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云资源导入</w:t>
            </w:r>
          </w:p>
        </w:tc>
        <w:tc>
          <w:tcPr>
            <w:tcW w:w="549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用户在自有平台的云资源导入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08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3150" w:type="dxa"/>
            <w:vMerge w:val="restart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文件处理</w:t>
            </w:r>
          </w:p>
        </w:tc>
        <w:tc>
          <w:tcPr>
            <w:tcW w:w="549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对文件进行文本提取，分段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08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549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对分段后的文本进行向量化处理，存入向量库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08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315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文件管理</w:t>
            </w:r>
          </w:p>
        </w:tc>
        <w:tc>
          <w:tcPr>
            <w:tcW w:w="549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对知识库的文件进行增删改查</w:t>
            </w:r>
          </w:p>
        </w:tc>
      </w:tr>
      <w:tr>
        <w:trPr>
          <w:trHeight w:val="84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08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315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处理详情展示</w:t>
            </w:r>
          </w:p>
        </w:tc>
        <w:tc>
          <w:tcPr>
            <w:tcW w:w="549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对目前知识库内向量化处理中所耗费的内存，已向量化的token数量、所使用的模型进行展示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tcW w:w="3540" w:type="dxa"/>
            <w:vMerge w:val="restart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设定AI助手的特定功能</w:t>
            </w:r>
          </w:p>
        </w:tc>
        <w:tc>
          <w:tcPr>
            <w:vMerge w:val="continue"/>
          </w:tcPr>
          <w:p>
            <w:pPr/>
            <w:r/>
          </w:p>
        </w:tc>
        <w:tc>
          <w:tcPr>
            <w:tcW w:w="2085" w:type="dxa"/>
          </w:tcPr>
          <w:p>
            <w:pPr/>
            <w:r/>
          </w:p>
        </w:tc>
        <w:tc>
          <w:tcPr>
            <w:tcW w:w="2085" w:type="dxa"/>
            <w:vMerge w:val="restart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FF0000"/>
              </w:rPr>
              <w:t xml:space="preserve">助手角色设定</w:t>
            </w:r>
          </w:p>
        </w:tc>
        <w:tc>
          <w:tcPr>
            <w:tcW w:w="315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AI助手角色设定列表页</w:t>
            </w:r>
          </w:p>
        </w:tc>
        <w:tc>
          <w:tcPr>
            <w:tcW w:w="549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用于对所有角色的查询和查看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08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315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AI助手角色创建</w:t>
            </w:r>
          </w:p>
        </w:tc>
        <w:tc>
          <w:tcPr>
            <w:tcW w:w="549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用于对AI助手角色的创建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08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315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AI助手角色编辑</w:t>
            </w:r>
          </w:p>
        </w:tc>
        <w:tc>
          <w:tcPr>
            <w:tcW w:w="549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用于对AI助手角色的编辑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08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315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AI助手角色删除</w:t>
            </w:r>
          </w:p>
        </w:tc>
        <w:tc>
          <w:tcPr>
            <w:tcW w:w="549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用于对AI助手角色的删除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tcW w:w="3540" w:type="dxa"/>
            <w:vMerge w:val="restart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建立有特定知识库、特定功能的AI助手，测试效果</w:t>
            </w:r>
          </w:p>
        </w:tc>
        <w:tc>
          <w:tcPr>
            <w:vMerge w:val="continue"/>
          </w:tcPr>
          <w:p>
            <w:pPr/>
            <w:r/>
          </w:p>
        </w:tc>
        <w:tc>
          <w:tcPr>
            <w:tcW w:w="2085" w:type="dxa"/>
          </w:tcPr>
          <w:p>
            <w:pPr/>
            <w:r/>
          </w:p>
        </w:tc>
        <w:tc>
          <w:tcPr>
            <w:tcW w:w="2085" w:type="dxa"/>
            <w:vMerge w:val="restart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FF0000"/>
              </w:rPr>
              <w:t xml:space="preserve">AI助手管理</w:t>
            </w:r>
          </w:p>
        </w:tc>
        <w:tc>
          <w:tcPr>
            <w:tcW w:w="315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AI助手列表</w:t>
            </w:r>
          </w:p>
        </w:tc>
        <w:tc>
          <w:tcPr>
            <w:tcW w:w="549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用于对AI助手的查询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08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315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AI助手创建</w:t>
            </w:r>
          </w:p>
        </w:tc>
        <w:tc>
          <w:tcPr>
            <w:tcW w:w="549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用于对AI助手的新建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08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315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AI助手编辑</w:t>
            </w:r>
          </w:p>
        </w:tc>
        <w:tc>
          <w:tcPr>
            <w:tcW w:w="549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用于对AI 助手的编辑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08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315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AI助手删除</w:t>
            </w:r>
          </w:p>
        </w:tc>
        <w:tc>
          <w:tcPr>
            <w:tcW w:w="549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删除AI助手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085" w:type="dxa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315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AI助手聊天预览</w:t>
            </w:r>
          </w:p>
        </w:tc>
        <w:tc>
          <w:tcPr>
            <w:tcW w:w="549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用于AI助手的预览</w:t>
            </w:r>
          </w:p>
        </w:tc>
      </w:tr>
      <w:tr>
        <w:trPr>
          <w:trHeight w:val="559"/>
        </w:trPr>
        <w:tc>
          <w:tcPr>
            <w:tcW w:w="2385" w:type="dxa"/>
            <w:vMerge w:val="restart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一线员工/特定角色</w:t>
            </w:r>
          </w:p>
        </w:tc>
        <w:tc>
          <w:tcPr>
            <w:tcW w:w="3540" w:type="dxa"/>
            <w:vMerge w:val="restart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各终端、各场景的AI助手实际使用</w:t>
            </w:r>
          </w:p>
        </w:tc>
        <w:tc>
          <w:tcPr>
            <w:tcW w:w="6405" w:type="dxa"/>
            <w:gridSpan w:val="3"/>
            <w:vMerge w:val="restart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FF0000"/>
              </w:rPr>
              <w:t xml:space="preserve">AI智能助手</w:t>
            </w:r>
          </w:p>
        </w:tc>
        <w:tc>
          <w:tcPr>
            <w:tcW w:w="315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AI聊天室</w:t>
            </w:r>
          </w:p>
        </w:tc>
        <w:tc>
          <w:tcPr>
            <w:tcW w:w="549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与AI助手进行聊天问答</w:t>
            </w:r>
          </w:p>
        </w:tc>
      </w:tr>
      <w:tr>
        <w:trPr>
          <w:trHeight w:val="559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gridSpan w:val="3"/>
            <w:vMerge w:val="continue"/>
          </w:tcPr>
          <w:p>
            <w:pPr/>
            <w:r/>
          </w:p>
        </w:tc>
        <w:tc>
          <w:tcPr>
            <w:tcW w:w="315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left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文字与语音的转换</w:t>
            </w:r>
          </w:p>
        </w:tc>
        <w:tc>
          <w:tcPr>
            <w:tcW w:w="549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支持语音输入，并转成文字；支持将AI助手所回答的文字转为语音资源储存在云平台</w:t>
            </w:r>
          </w:p>
        </w:tc>
      </w:tr>
      <w:tr>
        <w:trPr>
          <w:trHeight w:val="28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gridSpan w:val="3"/>
            <w:vMerge w:val="continue"/>
          </w:tcPr>
          <w:p>
            <w:pPr/>
            <w:r/>
          </w:p>
        </w:tc>
        <w:tc>
          <w:tcPr>
            <w:tcW w:w="315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AI助手集成到各应用的配置</w:t>
            </w:r>
          </w:p>
        </w:tc>
        <w:tc>
          <w:tcPr>
            <w:tcW w:w="549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2"/>
                <w:rFonts w:ascii="等线" w:hAnsi="等线" w:cs="等线" w:eastAsia="等线"/>
                <w:color w:val="000000"/>
              </w:rPr>
              <w:t xml:space="preserve">各客户端AI助手的配置</w:t>
            </w:r>
          </w:p>
        </w:tc>
      </w:tr>
    </w:tbl>
    <w:p>
      <w:pPr/>
      <w:r/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名词释义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3690"/>
        <w:gridCol w:w="7905"/>
      </w:tblGrid>
      <w:tr>
        <w:trPr>
          <w:trHeight w:val="0"/>
        </w:trPr>
        <w:tc>
          <w:tcPr>
            <w:tcW w:w="3690" w:type="dxa"/>
          </w:tcPr>
          <w:p>
            <w:pPr>
              <w:jc w:val="center"/>
            </w:pPr>
            <w:r>
              <w:rPr>
                <w:b w:val="1"/>
              </w:rPr>
              <w:t xml:space="preserve">需求涉及到的特有名词</w:t>
            </w:r>
          </w:p>
        </w:tc>
        <w:tc>
          <w:tcPr>
            <w:tcW w:w="7905" w:type="dxa"/>
          </w:tcPr>
          <w:p>
            <w:pPr>
              <w:jc w:val="center"/>
            </w:pPr>
            <w:r>
              <w:rPr>
                <w:b w:val="1"/>
              </w:rPr>
              <w:t xml:space="preserve">释义说明</w:t>
            </w:r>
          </w:p>
        </w:tc>
      </w:tr>
      <w:tr>
        <w:trPr/>
        <w:tc>
          <w:tcPr>
            <w:tcW w:w="3690" w:type="dxa"/>
          </w:tcPr>
          <w:p>
            <w:r>
              <w:t xml:space="preserve">AI助手</w:t>
            </w:r>
          </w:p>
        </w:tc>
        <w:tc>
          <w:tcPr>
            <w:tcW w:w="7905" w:type="dxa"/>
          </w:tcPr>
          <w:p>
            <w:pPr/>
            <w:r>
              <w:t xml:space="preserve">AI助手</w:t>
            </w:r>
            <w:r>
              <w:rPr>
                <w:rFonts w:hint="eastAsia"/>
              </w:rPr>
              <w:t xml:space="preserve">作为AI机器人的定制，指定我们需要什么类型的机器人，可以做哪些事情，设置它应该具备的能力，上下文关联等内容。不同的应用场景配置信息相互隔离，互不影响。</w:t>
            </w:r>
          </w:p>
        </w:tc>
      </w:tr>
      <w:tr>
        <w:trPr>
          <w:trHeight w:val="0"/>
        </w:trPr>
        <w:tc>
          <w:tcPr>
            <w:tcW w:w="3690" w:type="dxa"/>
          </w:tcPr>
          <w:p>
            <w:pPr/>
            <w:r>
              <w:t xml:space="preserve">AI知识库</w:t>
            </w:r>
          </w:p>
        </w:tc>
        <w:tc>
          <w:tcPr>
            <w:tcW w:w="7905" w:type="dxa"/>
          </w:tcPr>
          <w:p>
            <w:pPr/>
            <w:r>
              <w:rPr>
                <w:rFonts w:hint="eastAsia"/>
              </w:rPr>
              <w:t xml:space="preserve">AI知识库是作为AI机器人聊天中涉及到的知识范围的定制，客户可以上传公司内部的资料或者文档，以及规范方案等数据文档，设置AI只回答客户指定文档的内容，超出文档的部分问答可以设置为不回答。</w:t>
            </w:r>
          </w:p>
        </w:tc>
      </w:tr>
      <w:tr>
        <w:trPr>
          <w:trHeight w:val="0"/>
        </w:trPr>
        <w:tc>
          <w:tcPr>
            <w:tcW w:w="3690" w:type="dxa"/>
          </w:tcPr>
          <w:p>
            <w:pPr/>
            <w:r>
              <w:t xml:space="preserve">AI助手角色</w:t>
            </w:r>
          </w:p>
        </w:tc>
        <w:tc>
          <w:tcPr>
            <w:tcW w:w="7905" w:type="dxa"/>
          </w:tcPr>
          <w:p>
            <w:pPr/>
            <w:r>
              <w:t xml:space="preserve">AI助手中，角色设定可以用来对AI助手的回复做出一系列指令和约束</w:t>
            </w:r>
          </w:p>
        </w:tc>
      </w:tr>
      <w:tr>
        <w:trPr>
          <w:trHeight w:val="615"/>
        </w:trPr>
        <w:tc>
          <w:tcPr>
            <w:tcW w:w="3690" w:type="dxa"/>
          </w:tcPr>
          <w:p>
            <w:pPr/>
            <w:r>
              <w:t xml:space="preserve">AI助手聊天室</w:t>
            </w:r>
          </w:p>
        </w:tc>
        <w:tc>
          <w:tcPr>
            <w:tcW w:w="7905" w:type="dxa"/>
          </w:tcPr>
          <w:p>
            <w:pPr/>
            <w:r>
              <w:t xml:space="preserve">点击AI助手，进入AI助手聊天室，可以与特定的AI助手进行聊天</w:t>
            </w:r>
          </w:p>
        </w:tc>
      </w:tr>
    </w:tbl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AI助手核心流程图</w:t>
      </w:r>
    </w:p>
    <w:p>
      <w:pPr>
        <w:pStyle w:val="dingding_quote"/>
      </w:pPr>
      <w:r>
        <w:t xml:space="preserve">新建A助手</w:t>
      </w:r>
    </w:p>
    <w:p>
      <w:hyperlink r:id="rId4">
        <w:r>
          <w:rPr>
            <w:rStyle w:val="hyperlink"/>
          </w:rPr>
          <w:t xml:space="preserve">请至钉钉文档查看「流程图」</w:t>
        </w:r>
      </w:hyperlink>
      <w:r/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2、原型示意图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1、AI助手管理</w:t>
      </w:r>
    </w:p>
    <w:p>
      <w:pPr/>
      <w:r>
        <w:rPr>
          <w:b w:val="1"/>
        </w:rPr>
      </w:r>
      <w:r>
        <w:drawing>
          <wp:inline distT="0" distB="0" distL="0" distR="0">
            <wp:extent cx="7096125" cy="4165915"/>
            <wp:effectExtent b="0" l="0" r="0" t="0"/>
            <wp:docPr id="1" name="AI助手管理_列表页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096125" cy="416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1"/>
        </w:rPr>
      </w:r>
    </w:p>
    <w:p>
      <w:pPr/>
      <w:r/>
    </w:p>
    <w:p>
      <w:pPr/>
      <w:r/>
    </w:p>
    <w:p>
      <w:pPr/>
      <w:r/>
    </w:p>
    <w:p>
      <w:pPr>
        <w:numPr>
          <w:ilvl w:val="0"/>
          <w:numId w:val="2"/>
        </w:numPr>
      </w:pPr>
      <w:r>
        <w:t xml:space="preserve">卡片式列表</w:t>
      </w:r>
    </w:p>
    <w:p>
      <w:pPr>
        <w:numPr>
          <w:ilvl w:val="0"/>
          <w:numId w:val="2"/>
        </w:numPr>
      </w:pPr>
      <w:r>
        <w:t xml:space="preserve">卡片显示：名称、描述</w:t>
      </w:r>
    </w:p>
    <w:p>
      <w:pPr>
        <w:numPr>
          <w:ilvl w:val="0"/>
          <w:numId w:val="2"/>
        </w:numPr>
      </w:pPr>
      <w:r>
        <w:t xml:space="preserve">操作：新建、删除、详情</w:t>
      </w:r>
    </w:p>
    <w:p>
      <w:pPr>
        <w:numPr>
          <w:ilvl w:val="0"/>
          <w:numId w:val="2"/>
        </w:numPr>
      </w:pPr>
      <w:r>
        <w:t xml:space="preserve">点击新建，进入新建列表</w:t>
      </w:r>
    </w:p>
    <w:p>
      <w:pPr>
        <w:ind/>
      </w:pPr>
      <w:r/>
      <w:r>
        <w:drawing>
          <wp:inline distT="0" distB="0" distL="0" distR="0">
            <wp:extent cx="7096125" cy="4165915"/>
            <wp:effectExtent b="0" l="0" r="0" t="0"/>
            <wp:docPr id="2" name="AI助手管理_新建AI助手方案二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7096125" cy="416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3"/>
        </w:numPr>
      </w:pPr>
      <w:r>
        <w:t xml:space="preserve">AI助手名称：必填；输入AI助手名称</w:t>
      </w:r>
    </w:p>
    <w:p>
      <w:pPr>
        <w:numPr>
          <w:ilvl w:val="0"/>
          <w:numId w:val="3"/>
        </w:numPr>
      </w:pPr>
      <w:r>
        <w:t xml:space="preserve">AI助手描述：必填；输入AI助手描述</w:t>
      </w:r>
    </w:p>
    <w:p>
      <w:pPr>
        <w:numPr>
          <w:ilvl w:val="0"/>
          <w:numId w:val="4"/>
        </w:numPr>
      </w:pPr>
      <w:r>
        <w:t xml:space="preserve">点击确定进入详情页面</w:t>
      </w:r>
    </w:p>
    <w:p>
      <w:pPr>
        <w:ind/>
      </w:pPr>
      <w:r/>
      <w:r>
        <w:drawing>
          <wp:inline distT="0" distB="0" distL="0" distR="0">
            <wp:extent cx="7096125" cy="4165915"/>
            <wp:effectExtent b="0" l="0" r="0" t="0"/>
            <wp:docPr id="3" name="AI助手管理_详情加聊天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7096125" cy="416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5"/>
        </w:numPr>
      </w:pPr>
      <w:r>
        <w:t xml:space="preserve">开场白：非必填</w:t>
      </w:r>
    </w:p>
    <w:p>
      <w:pPr>
        <w:ind/>
      </w:pPr>
      <w:r>
        <w:t xml:space="preserve">输入开场白，在AI助手中，AI助手主动说的第一句话</w:t>
      </w:r>
    </w:p>
    <w:p>
      <w:pPr>
        <w:numPr>
          <w:ilvl w:val="0"/>
          <w:numId w:val="6"/>
        </w:numPr>
      </w:pPr>
      <w:r>
        <w:t xml:space="preserve">角色设定：必填</w:t>
      </w:r>
    </w:p>
    <w:p>
      <w:pPr>
        <w:ind/>
      </w:pPr>
      <w:r>
        <w:t xml:space="preserve">角色设定可自定（与技术沟通，无法实现）；点击选择已有，弹出选择角色表单</w:t>
      </w:r>
    </w:p>
    <w:p>
      <w:pPr>
        <w:ind/>
      </w:pPr>
      <w:r/>
      <w:r>
        <w:drawing>
          <wp:inline distT="0" distB="0" distL="0" distR="0">
            <wp:extent cx="7096125" cy="4165915"/>
            <wp:effectExtent b="0" l="0" r="0" t="0"/>
            <wp:docPr id="4" name="AI助手管理_选择已有角色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7096125" cy="416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选择后，回显角色与此角色的设定‘</w:t>
      </w:r>
    </w:p>
    <w:p>
      <w:pPr/>
      <w:r/>
      <w:r>
        <w:drawing>
          <wp:inline distT="0" distB="0" distL="0" distR="0">
            <wp:extent cx="7096125" cy="4165915"/>
            <wp:effectExtent b="0" l="0" r="0" t="0"/>
            <wp:docPr id="5" name="AI助手管理_选择后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7096125" cy="416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7"/>
        </w:numPr>
      </w:pPr>
      <w:r>
        <w:t xml:space="preserve">AI知识库：非必填</w:t>
      </w:r>
    </w:p>
    <w:p>
      <w:pPr>
        <w:ind/>
      </w:pPr>
      <w:r>
        <w:t xml:space="preserve">点击添加知识库，进入选择列表，只能选择一个AI知识库</w:t>
      </w:r>
    </w:p>
    <w:p>
      <w:pPr>
        <w:ind/>
      </w:pPr>
      <w:r/>
      <w:r>
        <w:drawing>
          <wp:inline distT="0" distB="0" distL="0" distR="0">
            <wp:extent cx="7096125" cy="4165915"/>
            <wp:effectExtent b="0" l="0" r="0" t="0"/>
            <wp:docPr id="6" name="AI助手管理_AI知识库选择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7096125" cy="416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>
        <w:t xml:space="preserve">选择后，可点击知识库进行替换和删除</w:t>
      </w:r>
    </w:p>
    <w:p>
      <w:pPr>
        <w:ind/>
      </w:pPr>
      <w:r/>
      <w:r>
        <w:drawing>
          <wp:inline distT="0" distB="0" distL="0" distR="0">
            <wp:extent cx="7096125" cy="4165915"/>
            <wp:effectExtent b="0" l="0" r="0" t="0"/>
            <wp:docPr id="7" name="AI助手管理_详情加聊天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7096125" cy="416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8"/>
        </w:numPr>
      </w:pPr>
      <w:r>
        <w:t xml:space="preserve">后端服务API</w:t>
      </w:r>
    </w:p>
    <w:p>
      <w:pPr>
        <w:numPr>
          <w:ilvl w:val="0"/>
          <w:numId w:val="9"/>
        </w:numPr>
      </w:pPr>
      <w:r>
        <w:t xml:space="preserve">卡片内展示API访问凭据，可支持复制</w:t>
      </w:r>
    </w:p>
    <w:p>
      <w:pPr>
        <w:numPr>
          <w:ilvl w:val="0"/>
          <w:numId w:val="9"/>
        </w:numPr>
      </w:pPr>
      <w:r>
        <w:t xml:space="preserve">操作：禁用/启用</w:t>
      </w:r>
    </w:p>
    <w:p>
      <w:pPr>
        <w:ind/>
      </w:pPr>
      <w:r>
        <w:t xml:space="preserve">点击应用，此AI助手生效，用户可以在AI助手列表里选择此AI助手进行聊天提问</w:t>
      </w:r>
    </w:p>
    <w:p>
      <w:pPr>
        <w:ind/>
      </w:pPr>
      <w:r>
        <w:t xml:space="preserve">默认聊天次数为500，前后端留一个口子，可以进行聊天次数配置，以后可能会加上参数功能</w:t>
      </w:r>
    </w:p>
    <w:p>
      <w:pPr>
        <w:numPr>
          <w:ilvl w:val="0"/>
          <w:numId w:val="10"/>
        </w:numPr>
      </w:pPr>
      <w:r>
        <w:t xml:space="preserve">聊天预览</w:t>
      </w:r>
    </w:p>
    <w:p>
      <w:pPr>
        <w:ind/>
      </w:pPr>
      <w:r>
        <w:t xml:space="preserve">输入完所有配置后，可以进行聊天预览，查看回答，同时可以时时修改左侧配置进行预览</w:t>
      </w:r>
    </w:p>
    <w:p>
      <w:pPr>
        <w:ind/>
      </w:pPr>
      <w:r>
        <w:t xml:space="preserve">可对AI助手的回答进行回溯，定位源文件</w:t>
      </w:r>
    </w:p>
    <w:p>
      <w:pPr>
        <w:numPr>
          <w:ilvl w:val="0"/>
          <w:numId w:val="11"/>
        </w:numPr>
      </w:pPr>
      <w:r>
        <w:t xml:space="preserve">删除：鼠标经过卡片，弹出删除icon</w:t>
      </w:r>
    </w:p>
    <w:p>
      <w:pPr>
        <w:ind/>
      </w:pPr>
      <w:r>
        <w:t xml:space="preserve">点击删除弹出删除页面</w:t>
      </w:r>
    </w:p>
    <w:p>
      <w:pPr>
        <w:ind/>
      </w:pPr>
      <w:r/>
      <w:r>
        <w:drawing>
          <wp:inline distT="0" distB="0" distL="0" distR="0">
            <wp:extent cx="5162550" cy="3533775"/>
            <wp:effectExtent b="0" l="0" r="0" t="0"/>
            <wp:docPr id="8" name="AI助手管理_删除提醒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rcRect r="9128" b="10755" t="4348" l="18121"/>
                    <a:stretch/>
                  </pic:blipFill>
                  <pic:spPr>
                    <a:xfrm rot="0">
                      <a:off x="0" y="0"/>
                      <a:ext cx="51625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点击卡片进入详情页面</w:t>
      </w:r>
    </w:p>
    <w:p>
      <w:pPr/>
      <w:r/>
      <w:r>
        <w:drawing>
          <wp:inline distT="0" distB="0" distL="0" distR="0">
            <wp:extent cx="7096125" cy="4165915"/>
            <wp:effectExtent b="0" l="0" r="0" t="0"/>
            <wp:docPr id="9" name="AI助手管理_详情加聊天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/>
                  </pic:blipFill>
                  <pic:spPr>
                    <a:xfrm rot="0">
                      <a:off x="0" y="0"/>
                      <a:ext cx="7096125" cy="416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可对AI助手名称，描述，开场白、角色设定、AI知识库进行修改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2、AI知识库管理</w:t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1、AI知识库列表页</w:t>
      </w:r>
    </w:p>
    <w:p>
      <w:pPr/>
      <w:r/>
      <w:r>
        <w:drawing>
          <wp:inline distT="0" distB="0" distL="0" distR="0">
            <wp:extent cx="7096125" cy="4479452"/>
            <wp:effectExtent b="0" l="0" r="0" t="0"/>
            <wp:docPr id="10" name="AI知识库管理_删除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/>
                  </pic:blipFill>
                  <pic:spPr>
                    <a:xfrm rot="0">
                      <a:off x="0" y="0"/>
                      <a:ext cx="7096125" cy="447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2"/>
        </w:numPr>
      </w:pPr>
      <w:r>
        <w:t xml:space="preserve">卡片式列表</w:t>
      </w:r>
    </w:p>
    <w:p>
      <w:pPr/>
      <w:r>
        <w:t xml:space="preserve">卡片内显示AI知识库名称、描述、文档数量、字符数量、关联AI助手</w:t>
      </w:r>
    </w:p>
    <w:p>
      <w:pPr>
        <w:numPr>
          <w:ilvl w:val="0"/>
          <w:numId w:val="13"/>
        </w:numPr>
      </w:pPr>
      <w:r>
        <w:t xml:space="preserve">操作：新建、编辑、删除</w:t>
      </w:r>
    </w:p>
    <w:p>
      <w:pPr>
        <w:numPr>
          <w:ilvl w:val="0"/>
          <w:numId w:val="14"/>
        </w:numPr>
      </w:pPr>
      <w:r>
        <w:t xml:space="preserve">新建：点击新建进入新建列表</w:t>
      </w:r>
    </w:p>
    <w:p>
      <w:pPr/>
      <w:r/>
      <w:r>
        <w:drawing>
          <wp:inline distT="0" distB="0" distL="0" distR="0">
            <wp:extent cx="7096125" cy="4148971"/>
            <wp:effectExtent b="0" l="0" r="0" t="0"/>
            <wp:docPr id="11" name="AI知识库管理_创建AI知识库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/>
                  </pic:blipFill>
                  <pic:spPr>
                    <a:xfrm rot="0">
                      <a:off x="0" y="0"/>
                      <a:ext cx="7096125" cy="414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AI知识库名称：必填；字符限制为30，无格式限制</w:t>
      </w:r>
    </w:p>
    <w:p>
      <w:pPr/>
      <w:r>
        <w:t xml:space="preserve">预处理模型：必选；OpenAi xiaomanai</w:t>
      </w:r>
    </w:p>
    <w:p>
      <w:pPr/>
      <w:r>
        <w:t xml:space="preserve">描述：必填；字符限制为300，无格式限制</w:t>
      </w:r>
    </w:p>
    <w:p>
      <w:pPr/>
      <w:r>
        <w:t xml:space="preserve">点击下一步进入详情页</w:t>
      </w:r>
    </w:p>
    <w:p>
      <w:pPr/>
      <w:r/>
      <w:r>
        <w:drawing>
          <wp:inline distT="0" distB="0" distL="0" distR="0">
            <wp:extent cx="7096125" cy="4471243"/>
            <wp:effectExtent b="0" l="0" r="0" t="0"/>
            <wp:docPr id="1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/>
                  </pic:blipFill>
                  <pic:spPr>
                    <a:xfrm rot="0">
                      <a:off x="0" y="0"/>
                      <a:ext cx="7096125" cy="447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pPr>
        <w:numPr>
          <w:ilvl w:val="0"/>
          <w:numId w:val="15"/>
        </w:numPr>
      </w:pPr>
      <w:r>
        <w:t xml:space="preserve">训练详情内字段：内存使用量、使用模型、字数处理量、状态：active inactive、最新处理时间</w:t>
      </w:r>
    </w:p>
    <w:p>
      <w:pPr>
        <w:numPr>
          <w:ilvl w:val="0"/>
          <w:numId w:val="15"/>
        </w:numPr>
      </w:pPr>
      <w:r>
        <w:t xml:space="preserve">文件列表：</w:t>
      </w:r>
    </w:p>
    <w:p>
      <w:pPr>
        <w:numPr>
          <w:ilvl w:val="0"/>
          <w:numId w:val="16"/>
        </w:numPr>
      </w:pPr>
      <w:r>
        <w:t xml:space="preserve">序号：按照倒序排列</w:t>
      </w:r>
    </w:p>
    <w:p>
      <w:pPr>
        <w:numPr>
          <w:ilvl w:val="0"/>
          <w:numId w:val="16"/>
        </w:numPr>
      </w:pPr>
      <w:r>
        <w:t xml:space="preserve">文件名：回显文件名</w:t>
      </w:r>
    </w:p>
    <w:p>
      <w:pPr>
        <w:numPr>
          <w:ilvl w:val="0"/>
          <w:numId w:val="16"/>
        </w:numPr>
      </w:pPr>
      <w:r>
        <w:t xml:space="preserve">字数：字数以千为单位，例：2,0000千</w:t>
      </w:r>
    </w:p>
    <w:p>
      <w:pPr>
        <w:numPr>
          <w:ilvl w:val="0"/>
          <w:numId w:val="16"/>
        </w:numPr>
      </w:pPr>
      <w:r>
        <w:t xml:space="preserve">创建时间：格式如上图</w:t>
      </w:r>
    </w:p>
    <w:p>
      <w:pPr>
        <w:numPr>
          <w:ilvl w:val="0"/>
          <w:numId w:val="16"/>
        </w:numPr>
      </w:pPr>
      <w:r>
        <w:t xml:space="preserve">状态</w:t>
      </w:r>
      <w:r>
        <w:rPr>
          <w:u w:val="single"/>
        </w:rPr>
        <w:t xml:space="preserve">：</w:t>
      </w:r>
      <w:r>
        <w:t xml:space="preserve">未处理、已处理、处理中、处理失败、格式错误：不符合文件处理格式，提示其处理错误</w:t>
      </w:r>
    </w:p>
    <w:p>
      <w:pPr>
        <w:numPr>
          <w:ilvl w:val="0"/>
          <w:numId w:val="16"/>
        </w:numPr>
      </w:pPr>
      <w:r>
        <w:t xml:space="preserve">操作：批量处理、自定义文本、导入文件、重置、禁用、删除</w:t>
      </w:r>
    </w:p>
    <w:p>
      <w:pPr/>
      <w:r>
        <w:t xml:space="preserve">重置：处理失败以及未处理的文件，点击重置重新上传，上传成功后状态变为已处理</w:t>
      </w:r>
    </w:p>
    <w:p>
      <w:pPr/>
      <w:r>
        <w:t xml:space="preserve">禁用：已处理的文件，点击移除，从向量库中移出，状态变为未处理</w:t>
      </w:r>
    </w:p>
    <w:p>
      <w:pPr/>
      <w:r>
        <w:t xml:space="preserve">删除：点击删除，将此文件从向量库中移除，且删除与此相关的向量化的内容</w:t>
      </w:r>
    </w:p>
    <w:p>
      <w:pPr/>
      <w:r>
        <w:t xml:space="preserve">批量处理:将能够批量处理的未处理或处理失败的文件进行批量处理</w:t>
      </w:r>
    </w:p>
    <w:p>
      <w:pPr/>
      <w:r>
        <w:t xml:space="preserve">自定义文本：点击自定义文本弹出自定义文本表单</w:t>
      </w:r>
    </w:p>
    <w:p>
      <w:pPr/>
      <w:r/>
      <w:r>
        <w:drawing>
          <wp:inline distT="0" distB="0" distL="0" distR="0">
            <wp:extent cx="7096125" cy="4577571"/>
            <wp:effectExtent b="0" l="0" r="0" t="0"/>
            <wp:docPr id="13" name="AI知识库详情_自定义文件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/>
                  </pic:blipFill>
                  <pic:spPr>
                    <a:xfrm rot="0">
                      <a:off x="0" y="0"/>
                      <a:ext cx="7096125" cy="457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7"/>
        </w:numPr>
      </w:pPr>
      <w:r>
        <w:t xml:space="preserve">文本标题：必填；字符限制为30</w:t>
      </w:r>
    </w:p>
    <w:p>
      <w:pPr>
        <w:numPr>
          <w:ilvl w:val="0"/>
          <w:numId w:val="17"/>
        </w:numPr>
      </w:pPr>
      <w:r>
        <w:t xml:space="preserve">文件内容：必填</w:t>
      </w:r>
    </w:p>
    <w:p>
      <w:pPr>
        <w:numPr>
          <w:ilvl w:val="0"/>
          <w:numId w:val="17"/>
        </w:numPr>
      </w:pPr>
      <w:r>
        <w:t xml:space="preserve">点击确定，文件回显在列表页，并自动进行处理</w:t>
      </w:r>
    </w:p>
    <w:p>
      <w:pPr>
        <w:numPr>
          <w:ilvl w:val="0"/>
          <w:numId w:val="17"/>
        </w:numPr>
      </w:pPr>
      <w:r>
        <w:t xml:space="preserve">导入文件：点击导入文件，选择文件进行导入，可支持多选与压缩包，目前可支持文件类型：</w:t>
      </w:r>
    </w:p>
    <w:p>
      <w:pPr>
        <w:numPr>
          <w:ilvl w:val="0"/>
          <w:numId w:val="17"/>
        </w:numPr>
      </w:pPr>
      <w:r>
        <w:t xml:space="preserve">导入文件点击确认后时时进行处理</w:t>
      </w:r>
    </w:p>
    <w:p>
      <w:pPr>
        <w:numPr>
          <w:ilvl w:val="0"/>
          <w:numId w:val="17"/>
        </w:numPr>
      </w:pPr>
      <w:r>
        <w:t xml:space="preserve">处理提醒：</w:t>
      </w:r>
    </w:p>
    <w:p>
      <w:pPr/>
      <w:r>
        <w:t xml:space="preserve">文件处理token超出限制：文案如下：您预处理的文件token数量已超过xxx字，无法进行处理，增加文件处理token数，请联系support@datamesh</w:t>
      </w:r>
    </w:p>
    <w:p>
      <w:pPr/>
      <w:r/>
      <w:r>
        <w:drawing>
          <wp:inline distT="0" distB="0" distL="0" distR="0">
            <wp:extent cx="7096125" cy="4577571"/>
            <wp:effectExtent b="0" l="0" r="0" t="0"/>
            <wp:docPr id="14" name="AI知识库详情_文件数量超出提醒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/>
                  </pic:blipFill>
                  <pic:spPr>
                    <a:xfrm rot="0">
                      <a:off x="0" y="0"/>
                      <a:ext cx="7096125" cy="457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文件处理失败：文案如下：</w:t>
      </w:r>
    </w:p>
    <w:p>
      <w:pPr/>
      <w:r/>
      <w:r>
        <w:drawing>
          <wp:inline distT="0" distB="0" distL="0" distR="0">
            <wp:extent cx="7096125" cy="4577571"/>
            <wp:effectExtent b="0" l="0" r="0" t="0"/>
            <wp:docPr id="15" name="AI知识库详情_文件未处理成功提醒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/>
                  </pic:blipFill>
                  <pic:spPr>
                    <a:xfrm rot="0">
                      <a:off x="0" y="0"/>
                      <a:ext cx="7096125" cy="457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文件不符合格式：文案如下：</w:t>
      </w:r>
    </w:p>
    <w:p>
      <w:pPr/>
      <w:r>
        <w:t xml:space="preserve">某某文件不符合格式，处理失败，点击重置重新处理</w:t>
      </w:r>
    </w:p>
    <w:p>
      <w:pPr>
        <w:pStyle w:val="dingding-heading3"/>
        <w:spacing w:line="204.70588235294116"/>
      </w:pPr>
      <w:r>
        <w:t xml:space="preserve">3、AI助手角色设定</w:t>
      </w:r>
    </w:p>
    <w:p>
      <w:pPr/>
      <w:r/>
      <w:r>
        <w:drawing>
          <wp:inline distT="0" distB="0" distL="0" distR="0">
            <wp:extent cx="7096125" cy="4160780"/>
            <wp:effectExtent b="0" l="0" r="0" t="0"/>
            <wp:docPr id="16" name="角色设定管理_列表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/>
                  </pic:blipFill>
                  <pic:spPr>
                    <a:xfrm rot="0">
                      <a:off x="0" y="0"/>
                      <a:ext cx="7096125" cy="4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8"/>
        </w:numPr>
      </w:pPr>
      <w:r>
        <w:t xml:space="preserve">列表页：序号、角色设定名称、角色设定描述、创建时间、操作、新建</w:t>
      </w:r>
    </w:p>
    <w:p>
      <w:pPr>
        <w:numPr>
          <w:ilvl w:val="0"/>
          <w:numId w:val="18"/>
        </w:numPr>
      </w:pPr>
      <w:r>
        <w:t xml:space="preserve">点击新建进入新建表单</w:t>
      </w:r>
    </w:p>
    <w:p>
      <w:pPr/>
      <w:r/>
      <w:r>
        <w:drawing>
          <wp:inline distT="0" distB="0" distL="0" distR="0">
            <wp:extent cx="7096125" cy="4160780"/>
            <wp:effectExtent b="0" l="0" r="0" t="0"/>
            <wp:docPr id="17" name="角色设定管理_新建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/>
                  </pic:blipFill>
                  <pic:spPr>
                    <a:xfrm rot="0">
                      <a:off x="0" y="0"/>
                      <a:ext cx="7096125" cy="4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9"/>
        </w:numPr>
      </w:pPr>
      <w:r>
        <w:t xml:space="preserve">AI助手名称：必填；字符限制为30</w:t>
      </w:r>
    </w:p>
    <w:p>
      <w:pPr>
        <w:numPr>
          <w:ilvl w:val="0"/>
          <w:numId w:val="19"/>
        </w:numPr>
      </w:pPr>
      <w:r>
        <w:t xml:space="preserve">角色设定：必填</w:t>
      </w:r>
    </w:p>
    <w:p>
      <w:pPr/>
      <w:r>
        <w:t xml:space="preserve">点击确定实现AI助手角色设定新建，在进行AI助手创建时，可进行使用。</w:t>
      </w:r>
    </w:p>
    <w:p>
      <w:pPr>
        <w:numPr>
          <w:ilvl w:val="0"/>
          <w:numId w:val="20"/>
        </w:numPr>
      </w:pPr>
      <w:r>
        <w:t xml:space="preserve">点击编辑，进入编辑表单</w:t>
      </w:r>
    </w:p>
    <w:p>
      <w:pPr/>
      <w:r/>
      <w:r>
        <w:drawing>
          <wp:inline distT="0" distB="0" distL="0" distR="0">
            <wp:extent cx="7096125" cy="4160780"/>
            <wp:effectExtent b="0" l="0" r="0" t="0"/>
            <wp:docPr id="18" name="角色设定管理_编辑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/>
                  </pic:blipFill>
                  <pic:spPr>
                    <a:xfrm rot="0">
                      <a:off x="0" y="0"/>
                      <a:ext cx="7096125" cy="4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1"/>
        </w:numPr>
      </w:pPr>
      <w:r>
        <w:t xml:space="preserve">点击删除，若此应用已绑定AI助手，则弹出提示框：AI助手角色设定删除后无法撤销，此AI助手角色设定已管理AI助手，删除后将会影响其使用，是否进行删除。点击确定进行删除</w:t>
      </w:r>
    </w:p>
    <w:p>
      <w:pPr/>
      <w:r/>
      <w:r>
        <w:drawing>
          <wp:inline distT="0" distB="0" distL="0" distR="0">
            <wp:extent cx="7096125" cy="4160780"/>
            <wp:effectExtent b="0" l="0" r="0" t="0"/>
            <wp:docPr id="19" name="角色设定管理_删除提醒（有关联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/>
                  </pic:blipFill>
                  <pic:spPr>
                    <a:xfrm rot="0">
                      <a:off x="0" y="0"/>
                      <a:ext cx="7096125" cy="4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4、AI助手使用</w:t>
      </w:r>
    </w:p>
    <w:p>
      <w:pPr/>
      <w:r/>
      <w:r>
        <w:drawing>
          <wp:inline distT="0" distB="0" distL="0" distR="0">
            <wp:extent cx="7096125" cy="5569633"/>
            <wp:effectExtent b="0" l="0" r="0" t="0"/>
            <wp:docPr id="20" name="AI助手入口_状态 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/>
                  </pic:blipFill>
                  <pic:spPr>
                    <a:xfrm rot="0">
                      <a:off x="0" y="0"/>
                      <a:ext cx="7096125" cy="556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点击顶部导航栏中的AI助手icon，进入选择AI助手页面，若只有一个AI助手，则不弹出此页面</w:t>
      </w:r>
    </w:p>
    <w:p>
      <w:pPr/>
      <w:r/>
      <w:r>
        <w:drawing>
          <wp:inline distT="0" distB="0" distL="0" distR="0">
            <wp:extent cx="7096125" cy="5054075"/>
            <wp:effectExtent b="0" l="0" r="0" t="0"/>
            <wp:docPr id="21" name="点击AI助手_状态 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/>
                  </pic:blipFill>
                  <pic:spPr>
                    <a:xfrm rot="0">
                      <a:off x="0" y="0"/>
                      <a:ext cx="7096125" cy="50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AI助手选择完毕后，进入聊天页面，聊天页面显示AI助手名称，切换方式，聊天次数限制，以及语音转文字、文字转语音资源功能</w:t>
      </w:r>
    </w:p>
    <w:p>
      <w:pPr/>
      <w:r/>
      <w:r>
        <w:drawing>
          <wp:inline distT="0" distB="0" distL="0" distR="0">
            <wp:extent cx="7096125" cy="4781024"/>
            <wp:effectExtent b="0" l="0" r="0" t="0"/>
            <wp:docPr id="22" name="AI助手应用聊天_状态 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/>
                  </pic:blipFill>
                  <pic:spPr>
                    <a:xfrm rot="0">
                      <a:off x="0" y="0"/>
                      <a:ext cx="7096125" cy="478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>
        <w:t xml:space="preserve">点击上传语音</w:t>
      </w:r>
    </w:p>
    <w:p>
      <w:pPr/>
      <w:r>
        <w:t xml:space="preserve">点击转语音进入转语音窗口</w:t>
      </w:r>
    </w:p>
    <w:p>
      <w:pPr/>
      <w:r/>
    </w:p>
    <w:p>
      <w:pPr/>
      <w:r/>
      <w:r>
        <w:drawing>
          <wp:inline distT="0" distB="0" distL="0" distR="0">
            <wp:extent cx="7096125" cy="5234439"/>
            <wp:effectExtent b="0" l="0" r="0" t="0"/>
            <wp:docPr id="23" name="转语音_状态 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/>
                  </pic:blipFill>
                  <pic:spPr>
                    <a:xfrm rot="0">
                      <a:off x="0" y="0"/>
                      <a:ext cx="7096125" cy="523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>
        <w:t xml:space="preserve">输入文件名，选择储存目录进行储存</w:t>
      </w:r>
    </w:p>
    <w:p>
      <w:pPr/>
      <w:r/>
    </w:p>
    <w:p>
      <w:pPr>
        <w:pStyle w:val="dingding-heading2"/>
      </w:pPr>
      <w:r>
        <w:t xml:space="preserve">3、适用终端和业务场范围</w:t>
      </w:r>
    </w:p>
    <w:p>
      <w:pPr>
        <w:numPr>
          <w:ilvl w:val="0"/>
          <w:numId w:val="22"/>
        </w:numPr>
      </w:pPr>
      <w:r>
        <w:t xml:space="preserve">支持终端设备：网页端；</w:t>
      </w:r>
    </w:p>
    <w:p>
      <w:pPr>
        <w:numPr>
          <w:ilvl w:val="0"/>
          <w:numId w:val="22"/>
        </w:numPr>
      </w:pPr>
      <w:r>
        <w:t xml:space="preserve">多语言：中/英/日；</w:t>
      </w:r>
    </w:p>
    <w:p>
      <w:pPr>
        <w:numPr>
          <w:ilvl w:val="0"/>
          <w:numId w:val="22"/>
        </w:numPr>
      </w:pPr>
      <w:r>
        <w:t xml:space="preserve">服务器：国服/日服/新加坡服；</w:t>
      </w:r>
    </w:p>
    <w:p>
      <w:pPr/>
      <w:r/>
    </w:p>
    <w:p>
      <w:pPr>
        <w:jc w:val="left"/>
      </w:pPr>
      <w:r>
        <w:rPr>
          <w:sz w:val="21"/>
          <w:color w:val="262626"/>
        </w:rPr>
      </w:r>
    </w:p>
    <w:p>
      <w:pPr>
        <w:pStyle w:val="dingding-heading1"/>
        <w:spacing w:line="204.70588235294116"/>
        <w:jc w:val="left"/>
      </w:pPr>
      <w:r>
        <w:rPr>
          <w:sz w:val="40"/>
          <w:color w:val="262626"/>
          <w:b w:val="1"/>
        </w:rPr>
        <w:t xml:space="preserve">📅 人员&amp;排期</w:t>
      </w:r>
    </w:p>
    <w:tbl>
      <w:tblPr>
        <w:tblStyle w:val="TableGrid"/>
        <w:tblW w:w="5000" w:type="pct"/>
      </w:tblPr>
      <w:tblGrid>
        <w:gridCol w:w="2007"/>
        <w:gridCol w:w="9167"/>
      </w:tblGrid>
      <w:tr>
        <w:trPr/>
        <w:tc>
          <w:tcPr>
            <w:tcW w:w="2007" w:type="dxa"/>
            <w:shd w:val="clear" w:color="auto" w:fill="F5F6F7"/>
          </w:tcPr>
          <w:p>
            <w:pPr>
              <w:jc w:val="center"/>
            </w:pPr>
            <w:r>
              <w:rPr>
                <w:color w:val="404040"/>
                <w:b w:val="1"/>
              </w:rPr>
              <w:t xml:space="preserve">模块</w:t>
            </w:r>
          </w:p>
        </w:tc>
        <w:tc>
          <w:tcPr>
            <w:tcW w:w="9167" w:type="dxa"/>
            <w:shd w:val="clear" w:color="auto" w:fill="F5F6F7"/>
          </w:tcPr>
          <w:p>
            <w:pPr>
              <w:jc w:val="center"/>
            </w:pPr>
            <w:r>
              <w:rPr>
                <w:color w:val="404040"/>
                <w:b w:val="1"/>
              </w:rPr>
              <w:t xml:space="preserve">内容相关人</w:t>
            </w:r>
          </w:p>
        </w:tc>
      </w:tr>
      <w:tr>
        <w:trPr>
          <w:trHeight w:val="0"/>
        </w:trPr>
        <w:tc>
          <w:tcPr>
            <w:tcW w:w="2007" w:type="dxa"/>
          </w:tcPr>
          <w:p>
            <w:pPr>
              <w:jc w:val="center"/>
            </w:pPr>
            <w:r>
              <w:t xml:space="preserve">产品</w:t>
            </w:r>
          </w:p>
        </w:tc>
        <w:tc>
          <w:tcPr>
            <w:tcW w:w="9167" w:type="dxa"/>
          </w:tcPr>
          <w:p>
            <w:pPr>
              <w:ind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☐</w:t>
                </w:r>
              </w:sdtContent>
            </w:sdt>
            <w:r>
              <w:t xml:space="preserve">输入待办内容 @ 人，插入一个日期</w:t>
            </w:r>
            <w:r>
              <w:t xml:space="preserve"> 2023-05-12 </w:t>
            </w:r>
            <w:r/>
          </w:p>
          <w:p>
            <w:pPr>
              <w:ind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☐</w:t>
                </w:r>
              </w:sdtContent>
            </w:sdt>
            <w:r>
              <w:t xml:space="preserve">……</w:t>
            </w:r>
          </w:p>
        </w:tc>
      </w:tr>
      <w:tr>
        <w:trPr>
          <w:trHeight w:val="0"/>
        </w:trPr>
        <w:tc>
          <w:tcPr>
            <w:tcW w:w="2007" w:type="dxa"/>
          </w:tcPr>
          <w:p>
            <w:pPr>
              <w:jc w:val="center"/>
            </w:pPr>
            <w:r>
              <w:rPr>
                <w:sz w:val="22"/>
              </w:rPr>
              <w:t xml:space="preserve">设计</w:t>
            </w:r>
          </w:p>
        </w:tc>
        <w:tc>
          <w:tcPr>
            <w:tcW w:w="9167" w:type="dxa"/>
          </w:tcPr>
          <w:p>
            <w:pPr>
              <w:ind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☐</w:t>
                </w:r>
              </w:sdtContent>
            </w:sdt>
            <w:r>
              <w:t xml:space="preserve">5月18至5月25</w:t>
            </w:r>
            <w:r>
              <w:t xml:space="preserve"> 2023-05-25 </w:t>
            </w:r>
            <w:r/>
          </w:p>
          <w:p>
            <w:pPr>
              <w:ind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☐</w:t>
                </w:r>
              </w:sdtContent>
            </w:sdt>
            <w:r>
              <w:t xml:space="preserve">……</w:t>
            </w:r>
          </w:p>
        </w:tc>
      </w:tr>
      <w:tr>
        <w:trPr>
          <w:trHeight w:val="765"/>
        </w:trPr>
        <w:tc>
          <w:tcPr>
            <w:tcW w:w="2007" w:type="dxa"/>
          </w:tcPr>
          <w:p>
            <w:pPr>
              <w:jc w:val="center"/>
            </w:pPr>
            <w:r>
              <w:t xml:space="preserve">研发</w:t>
            </w:r>
          </w:p>
        </w:tc>
        <w:tc>
          <w:tcPr>
            <w:tcW w:w="9167" w:type="dxa"/>
          </w:tcPr>
          <w:p>
            <w:pPr>
              <w:ind/>
            </w:pPr>
            <w:r>
              <w:t xml:space="preserve">待定</w:t>
            </w:r>
          </w:p>
        </w:tc>
      </w:tr>
      <w:tr>
        <w:trPr>
          <w:trHeight w:val="630"/>
        </w:trPr>
        <w:tc>
          <w:tcPr>
            <w:tcW w:w="2007" w:type="dxa"/>
          </w:tcPr>
          <w:p>
            <w:pPr>
              <w:jc w:val="center"/>
            </w:pPr>
            <w:r>
              <w:t xml:space="preserve">测试</w:t>
            </w:r>
          </w:p>
        </w:tc>
        <w:tc>
          <w:tcPr>
            <w:tcW w:w="9167" w:type="dxa"/>
          </w:tcPr>
          <w:p>
            <w:pPr>
              <w:ind/>
            </w:pPr>
            <w:r/>
          </w:p>
        </w:tc>
      </w:tr>
    </w:tbl>
    <w:p>
      <w:hyperlink r:id="rId28">
        <w:r>
          <w:rPr>
            <w:rStyle w:val="hyperlink"/>
          </w:rPr>
          <w:t xml:space="preserve">请至钉钉文档查看「路线图」</w:t>
        </w:r>
      </w:hyperlink>
      <w:r/>
    </w:p>
    <w:p>
      <w:pPr>
        <w:jc w:val="left"/>
      </w:pPr>
      <w:r>
        <w:rPr>
          <w:sz w:val="21"/>
          <w:color w:val="262626"/>
        </w:rPr>
      </w:r>
    </w:p>
    <w:p>
      <w:pPr>
        <w:pStyle w:val="dingding-heading1"/>
        <w:spacing w:line="204.70588235294116"/>
        <w:jc w:val="left"/>
      </w:pPr>
      <w:r>
        <w:rPr>
          <w:sz w:val="40"/>
          <w:color w:val="262626"/>
          <w:b w:val="1"/>
        </w:rPr>
        <w:t xml:space="preserve">📃 相关文档</w:t>
      </w:r>
    </w:p>
    <w:p>
      <w:pPr>
        <w:pStyle w:val="dingding_quote"/>
        <w:jc w:val="left"/>
      </w:pPr>
      <w:r>
        <w:rPr>
          <w:sz w:val="21"/>
          <w:color w:val="262626"/>
        </w:rPr>
        <w:t xml:space="preserve">提到的其他文档，可以插入在这里，以便查阅</w:t>
      </w:r>
    </w:p>
    <w:p>
      <w:pPr>
        <w:jc w:val="left"/>
      </w:pPr>
      <w:r>
        <w:rPr>
          <w:sz w:val="21"/>
          <w:color w:val="262626"/>
        </w:rPr>
      </w:r>
    </w:p>
    <w:tbl>
      <w:tblPr>
        <w:tblStyle w:val="TableGrid"/>
        <w:tblW w:w="5000" w:type="pct"/>
      </w:tblPr>
      <w:tblGrid>
        <w:gridCol w:w="1865"/>
        <w:gridCol w:w="1865"/>
        <w:gridCol w:w="1865"/>
        <w:gridCol w:w="1865"/>
        <w:gridCol w:w="1865"/>
        <w:gridCol w:w="1849"/>
      </w:tblGrid>
      <w:tr>
        <w:trPr>
          <w:trHeight w:val="0"/>
        </w:trPr>
        <w:tc>
          <w:tcPr>
            <w:tcW w:w="11175" w:type="dxa"/>
            <w:gridSpan w:val="6"/>
            <w:vMerge w:val="restart"/>
            <w:tcBorders>
              <w:bottom w:val="single" w:sz="6" w:space="0" w:color="F3F3F3"/>
              <w:top w:val="single" w:sz="6" w:space="0" w:color="F3F3F3"/>
              <w:right w:val="single" w:sz="6" w:space="0" w:color="F3F3F3"/>
              <w:left w:val="single" w:sz="6" w:space="0" w:color="F3F3F3"/>
            </w:tcBorders>
            <w:shd w:val="clear" w:color="auto" w:fill="F3F3F3"/>
          </w:tcPr>
          <w:p>
            <w:r>
              <w:rPr>
                <w:sz w:val="22"/>
                <w:rFonts w:ascii="-apple-system" w:hAnsi="-apple-system" w:cs="-apple-system" w:eastAsia="-apple-system"/>
                <w:color w:val="333333"/>
              </w:rPr>
              <w:t xml:space="preserve">✍️</w:t>
            </w:r>
            <w:r>
              <w:t xml:space="preserve"> </w:t>
            </w:r>
            <w:r>
              <w:rPr>
                <w:sz w:val="22"/>
                <w:rFonts w:ascii="-apple-system" w:hAnsi="-apple-system" w:cs="-apple-system" w:eastAsia="-apple-system"/>
                <w:color w:val="333333"/>
                <w:i w:val="1"/>
                <w:shd w:val="clear" w:color="auto" w:fill="F3F3F3"/>
              </w:rPr>
              <w:t xml:space="preserve">转发/分享：点击右上角“分享”</w:t>
            </w:r>
            <w:r>
              <w:t xml:space="preserve"> </w:t>
            </w:r>
            <w:r>
              <w:rPr>
                <w:sz w:val="22"/>
                <w:rFonts w:ascii="-apple-system" w:hAnsi="-apple-system" w:cs="-apple-system" w:eastAsia="-apple-system"/>
                <w:color w:val="333333"/>
                <w:i w:val="1"/>
                <w:shd w:val="clear" w:color="auto" w:fill="F3F3F3"/>
              </w:rPr>
              <w:t xml:space="preserve">，转发给团队成员进行在线查看、协同编辑   </w:t>
            </w:r>
          </w:p>
        </w:tc>
      </w:tr>
    </w:tbl>
    <w:p>
      <w:pPr/>
      <w:r/>
    </w:p>
    <w:sectPr>
      <w:pgSz w:w="13335" w:h="16840.05"/>
      <w:pgMar w:top="1440" w:right="1080" w:bottom="144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" w15:restartNumberingAfterBreak="0">
    <w:lvl w:ilvl="0">
      <w:start w:val="1"/>
      <w:numFmt w:val="bullet"/>
      <w:lvlText w:val="❖"/>
      <w:lvlJc w:val="left"/>
      <w:pPr>
        <w:ind w:left="420" w:hanging="420"/>
      </w:pPr>
      <w:rPr/>
    </w:lvl>
  </w:abstractNum>
  <w:abstractNum w:abstractNumId="18" w15:restartNumberingAfterBreak="0">
    <w:lvl w:ilvl="0">
      <w:start w:val="1"/>
      <w:numFmt w:val="bullet"/>
      <w:lvlText w:val="❖"/>
      <w:lvlJc w:val="left"/>
      <w:pPr>
        <w:ind w:left="420" w:hanging="420"/>
      </w:pPr>
      <w:rPr/>
    </w:lvl>
  </w:abstractNum>
  <w:abstractNum w:abstractNumId="1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❖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❖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❖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bullet"/>
      <w:lvlText w:val="❖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6" w15:restartNumberingAfterBreak="0">
    <w:lvl w:ilvl="0">
      <w:start w:val="1"/>
      <w:numFmt w:val="bullet"/>
      <w:lvlText w:val="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❖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❖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bullet"/>
      <w:lvlText w:val="❖"/>
      <w:lvlJc w:val="left"/>
      <w:pPr>
        <w:ind w:left="420" w:hanging="420"/>
      </w:pPr>
      <w:rPr/>
    </w:lvl>
  </w:abstractNum>
  <w:abstractNum w:abstractNumId="2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3">
    <w:abstractNumId w:val="12"/>
  </w:num>
  <w:num w:numId="11">
    <w:abstractNumId w:val="10"/>
  </w:num>
  <w:num w:numId="8">
    <w:abstractNumId w:val="7"/>
  </w:num>
  <w:num w:numId="20">
    <w:abstractNumId w:val="19"/>
  </w:num>
  <w:num w:numId="9">
    <w:abstractNumId w:val="8"/>
  </w:num>
  <w:num w:numId="15">
    <w:abstractNumId w:val="14"/>
  </w:num>
  <w:num w:numId="18">
    <w:abstractNumId w:val="17"/>
  </w:num>
  <w:num w:numId="4">
    <w:abstractNumId w:val="3"/>
  </w:num>
  <w:num w:numId="12">
    <w:abstractNumId w:val="11"/>
  </w:num>
  <w:num w:numId="7">
    <w:abstractNumId w:val="6"/>
  </w:num>
  <w:num w:numId="21">
    <w:abstractNumId w:val="20"/>
  </w:num>
  <w:num w:numId="3">
    <w:abstractNumId w:val="2"/>
  </w:num>
  <w:num w:numId="1">
    <w:abstractNumId w:val="0"/>
  </w:num>
  <w:num w:numId="5">
    <w:abstractNumId w:val="4"/>
  </w:num>
  <w:num w:numId="16">
    <w:abstractNumId w:val="15"/>
  </w:num>
  <w:num w:numId="19">
    <w:abstractNumId w:val="18"/>
  </w:num>
  <w:num w:numId="2">
    <w:abstractNumId w:val="1"/>
  </w:num>
  <w:num w:numId="22">
    <w:abstractNumId w:val="21"/>
  </w:num>
  <w:num w:numId="6">
    <w:abstractNumId w:val="5"/>
  </w:num>
  <w:num w:numId="14">
    <w:abstractNumId w:val="13"/>
  </w:num>
  <w:num w:numId="17">
    <w:abstractNumId w:val="16"/>
  </w:num>
  <w:num w:numId="10">
    <w:abstractNumId w:val="9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KGZLxjv9VGd7p5QYtl0AEAbqJ6EDybno?cid=543202232%3A2861996408&amp;corpId=dingb060274c6e8477ed&amp;doc_type=wiki_doc&amp;dontjump=true&amp;iframeQuery=anchorId%253DX02lai41napsm4n49wepf&amp;utm_medium=im_card&amp;utm_scene=person_space&amp;utm_source=im" TargetMode="External" />
  <Relationship Id="rId5" Type="http://schemas.openxmlformats.org/officeDocument/2006/relationships/image" Target="media/image1.png" />
  <Relationship Id="rId6" Type="http://schemas.openxmlformats.org/officeDocument/2006/relationships/image" Target="media/image2.png" />
  <Relationship Id="rId7" Type="http://schemas.openxmlformats.org/officeDocument/2006/relationships/image" Target="media/image3.png" />
  <Relationship Id="rId8" Type="http://schemas.openxmlformats.org/officeDocument/2006/relationships/image" Target="media/image4.png" />
  <Relationship Id="rId9" Type="http://schemas.openxmlformats.org/officeDocument/2006/relationships/image" Target="media/image5.png" />
  <Relationship Id="rId10" Type="http://schemas.openxmlformats.org/officeDocument/2006/relationships/image" Target="media/image6.png" />
  <Relationship Id="rId11" Type="http://schemas.openxmlformats.org/officeDocument/2006/relationships/image" Target="media/image7.png" />
  <Relationship Id="rId12" Type="http://schemas.openxmlformats.org/officeDocument/2006/relationships/image" Target="media/image8.png" />
  <Relationship Id="rId13" Type="http://schemas.openxmlformats.org/officeDocument/2006/relationships/image" Target="media/image9.png" />
  <Relationship Id="rId14" Type="http://schemas.openxmlformats.org/officeDocument/2006/relationships/image" Target="media/image10.png" />
  <Relationship Id="rId15" Type="http://schemas.openxmlformats.org/officeDocument/2006/relationships/image" Target="media/image11.png" />
  <Relationship Id="rId16" Type="http://schemas.openxmlformats.org/officeDocument/2006/relationships/image" Target="media/image12.png" />
  <Relationship Id="rId17" Type="http://schemas.openxmlformats.org/officeDocument/2006/relationships/image" Target="media/image13.png" />
  <Relationship Id="rId18" Type="http://schemas.openxmlformats.org/officeDocument/2006/relationships/image" Target="media/image14.png" />
  <Relationship Id="rId19" Type="http://schemas.openxmlformats.org/officeDocument/2006/relationships/image" Target="media/image15.png" />
  <Relationship Id="rId20" Type="http://schemas.openxmlformats.org/officeDocument/2006/relationships/image" Target="media/image16.png" />
  <Relationship Id="rId21" Type="http://schemas.openxmlformats.org/officeDocument/2006/relationships/image" Target="media/image17.png" />
  <Relationship Id="rId22" Type="http://schemas.openxmlformats.org/officeDocument/2006/relationships/image" Target="media/image18.png" />
  <Relationship Id="rId23" Type="http://schemas.openxmlformats.org/officeDocument/2006/relationships/image" Target="media/image19.png" />
  <Relationship Id="rId24" Type="http://schemas.openxmlformats.org/officeDocument/2006/relationships/image" Target="media/image20.png" />
  <Relationship Id="rId25" Type="http://schemas.openxmlformats.org/officeDocument/2006/relationships/image" Target="media/image21.png" />
  <Relationship Id="rId26" Type="http://schemas.openxmlformats.org/officeDocument/2006/relationships/image" Target="media/image22.png" />
  <Relationship Id="rId27" Type="http://schemas.openxmlformats.org/officeDocument/2006/relationships/image" Target="media/image23.png" />
  <Relationship Id="rId28" Type="http://schemas.openxmlformats.org/officeDocument/2006/relationships/hyperlink" Target="https://alidocs.dingtalk.com/i/nodes/KGZLxjv9VGd7p5QYtl0AEAbqJ6EDybno?cid=543202232%3A2861996408&amp;corpId=dingb060274c6e8477ed&amp;doc_type=wiki_doc&amp;dontjump=true&amp;iframeQuery=anchorId%253DX02lai4wrx08uvlm0ea0u9&amp;utm_medium=im_card&amp;utm_scene=person_space&amp;utm_source=im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