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BMW 产线节拍优化模拟分析报告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版本：V2.0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日期：2025 年 8 月 26 日</w:t>
            </w:r>
          </w:p>
        </w:tc>
      </w:tr>
    </w:tbl>
    <w:p>
      <w:pPr>
        <w:pStyle w:val="Heading2"/>
      </w:pPr>
      <w:r>
        <w:t xml:space="preserve">摘要</w:t>
      </w:r>
    </w:p>
    <w:p>
      <w:pPr>
        <w:pStyle w:val="text"/>
      </w:pPr>
      <w:r>
        <w:t xml:space="preserve">本次报告聚焦 BMW 产线节拍优化，通过对 94125、94135A 工位的节拍调整（分别从 18s→14.15s、12s→9.39s），开展模拟实验对比。结果显示，优化后 BMW 产线 OEE 提升 16.5%、日均产能提升 0.192 千台 / 天、设备稼动率提升 15.8%，核心指标显著改善。报告同步提出分 2 周实施的优化方案及原料搬运环节的人效与成本优化建议，为产线效率提升提供可落地支撑。</w:t>
      </w:r>
    </w:p>
    <w:p>
      <w:pPr>
        <w:pStyle w:val="Heading2"/>
      </w:pPr>
      <w:r>
        <w:t xml:space="preserve">一、模拟业务背景与目标</w:t>
      </w:r>
    </w:p>
    <w:p>
      <w:pPr>
        <w:pStyle w:val="Heading3"/>
      </w:pPr>
      <w:r>
        <w:t xml:space="preserve">1.1 产线加工流程概况</w:t>
      </w:r>
    </w:p>
    <w:p>
      <w:pPr>
        <w:pStyle w:val="text"/>
      </w:pPr>
      <w:r>
        <w:t xml:space="preserve">本次分析以 BMW 产线为核心，其工位节拍及人员配置如下：</w:t>
      </w:r>
    </w:p>
    <w:p>
      <w:pPr>
        <w:pStyle w:val="Heading4"/>
      </w:pPr>
      <w:r>
        <w:t xml:space="preserve">1.1.1 BMW 产线参数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人员配置（人）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94135A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9.39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</w:tr>
    </w:tbl>
    <w:p>
      <w:pPr>
        <w:pStyle w:val="Heading3"/>
      </w:pPr>
      <w:r>
        <w:t xml:space="preserve">1.2 关键瓶颈识别</w:t>
      </w:r>
    </w:p>
    <w:p>
      <w:pPr>
        <w:pStyle w:val="text"/>
      </w:pPr>
      <w:r>
        <w:t xml:space="preserve">瓶颈工位定义为制约整体产能的最长节拍工位，具体识别结果如下：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瓶颈工位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优化前理论节拍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优化后理论节拍 (s)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制约因素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94125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设备运行效率低</w:t>
            </w:r>
          </w:p>
        </w:tc>
      </w:tr>
    </w:tbl>
    <w:p>
      <w:pPr>
        <w:pStyle w:val="Heading3"/>
      </w:pPr>
      <w:r>
        <w:t xml:space="preserve">1.3 优化目标与对比方案</w:t>
      </w:r>
    </w:p>
    <w:p>
      <w:pPr>
        <w:pStyle w:val="Heading4"/>
      </w:pPr>
      <w:r>
        <w:t xml:space="preserve">1.3.1 核心目标</w:t>
      </w:r>
    </w:p>
    <w:p>
      <w:pPr>
        <w:pStyle w:val="text"/>
      </w:pPr>
      <w:r>
        <w:t xml:space="preserve">通过 BMW 产线工位节拍优化（提升设备运行效率、缩短加工时间），实现：</w:t>
      </w:r>
    </w:p>
    <w:p>
      <w:pPr>
        <w:pStyle w:val="text"/>
        <w:numPr>
          <w:ilvl w:val="0"/>
          <w:numId w:val="2"/>
        </w:numPr>
      </w:pPr>
      <w:r>
        <w:t xml:space="preserve">核心指标：BMW 产线 OEE 提升 15%+，日均产能不低于优化前水平</w:t>
      </w:r>
    </w:p>
    <w:p>
      <w:pPr>
        <w:pStyle w:val="text"/>
        <w:numPr>
          <w:ilvl w:val="0"/>
          <w:numId w:val="2"/>
        </w:numPr>
      </w:pPr>
      <w:r>
        <w:t xml:space="preserve">关键约束：检查类工位需保留人工参与（质量管控要求）</w:t>
      </w:r>
    </w:p>
    <w:p>
      <w:pPr>
        <w:pStyle w:val="Heading4"/>
      </w:pPr>
      <w:r>
        <w:t xml:space="preserve">1.3.2 对比方案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方案编号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方案内容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 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未优化节拍（基线，BMW 各工位保持原节拍）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方案 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优化节拍（缩短 BMW 目标工位加工时间）</w:t>
            </w:r>
          </w:p>
        </w:tc>
      </w:tr>
    </w:tbl>
    <w:p>
      <w:pPr>
        <w:pStyle w:val="Heading2"/>
      </w:pPr>
      <w:r>
        <w:t xml:space="preserve">二、模拟实验设计与数据对比</w:t>
      </w:r>
    </w:p>
    <w:p>
      <w:pPr>
        <w:pStyle w:val="Heading3"/>
      </w:pPr>
      <w:r>
        <w:t xml:space="preserve">2.1 模拟方案详情</w:t>
      </w:r>
    </w:p>
    <w:p>
      <w:pPr>
        <w:pStyle w:val="Heading4"/>
      </w:pPr>
      <w:r>
        <w:t xml:space="preserve">2.1.1 方案 1：未优化节拍（基线）</w:t>
      </w:r>
    </w:p>
    <w:p>
      <w:pPr>
        <w:pStyle w:val="text"/>
        <w:numPr>
          <w:ilvl w:val="0"/>
          <w:numId w:val="2"/>
        </w:numPr>
      </w:pPr>
      <w:r>
        <w:t xml:space="preserve">传递特点：</w:t>
      </w:r>
    </w:p>
    <w:p>
      <w:pPr>
        <w:pStyle w:val="text"/>
        <w:numPr>
          <w:ilvl w:val="1"/>
          <w:numId w:val="2"/>
        </w:numPr>
      </w:pPr>
      <w:r>
        <w:t xml:space="preserve">平均搬运距离：45 米 / 批次</w:t>
      </w:r>
    </w:p>
    <w:p>
      <w:pPr>
        <w:pStyle w:val="text"/>
        <w:numPr>
          <w:ilvl w:val="1"/>
          <w:numId w:val="2"/>
        </w:numPr>
      </w:pPr>
      <w:r>
        <w:t xml:space="preserve">搬运时间占比：23%（主要为跨区域传递浪费）</w:t>
      </w:r>
    </w:p>
    <w:p>
      <w:pPr>
        <w:pStyle w:val="text"/>
        <w:numPr>
          <w:ilvl w:val="1"/>
          <w:numId w:val="2"/>
        </w:numPr>
      </w:pPr>
      <w:r>
        <w:t xml:space="preserve">错误率：1.6%（人工搬运错放、漏送）</w:t>
      </w:r>
    </w:p>
    <w:p>
      <w:pPr>
        <w:pStyle w:val="text"/>
        <w:numPr>
          <w:ilvl w:val="1"/>
          <w:numId w:val="2"/>
        </w:numPr>
      </w:pPr>
      <w:r>
        <w:t xml:space="preserve">产线平衡率：63%-68%（瓶颈与非瓶颈工位节拍差距显著）</w:t>
      </w:r>
    </w:p>
    <w:p>
      <w:pPr>
        <w:pStyle w:val="Heading4"/>
      </w:pPr>
      <w:r>
        <w:t xml:space="preserve">2.1.2 方案 2：优化节拍</w:t>
      </w:r>
    </w:p>
    <w:p>
      <w:pPr>
        <w:pStyle w:val="text"/>
        <w:numPr>
          <w:ilvl w:val="0"/>
          <w:numId w:val="2"/>
        </w:numPr>
      </w:pPr>
      <w:r>
        <w:t xml:space="preserve">优化措施：</w:t>
      </w:r>
    </w:p>
    <w:p>
      <w:pPr>
        <w:pStyle w:val="text"/>
      </w:pPr>
      <w:r>
        <w:t xml:space="preserve">针对 BMW 产线 94125、94135A 工位，通过设备参数调整、工艺优化缩短节拍（具体参数见 1.1.1），减少加工等待时间。</w:t>
      </w:r>
    </w:p>
    <w:p>
      <w:pPr>
        <w:pStyle w:val="text"/>
        <w:numPr>
          <w:ilvl w:val="0"/>
          <w:numId w:val="2"/>
        </w:numPr>
      </w:pPr>
      <w:r>
        <w:t xml:space="preserve">系统配置：</w:t>
      </w:r>
    </w:p>
    <w:p>
      <w:pPr>
        <w:pStyle w:val="text"/>
        <w:numPr>
          <w:ilvl w:val="1"/>
          <w:numId w:val="2"/>
        </w:numPr>
      </w:pPr>
      <w:r>
        <w:t xml:space="preserve">设备参数：调整 BMW 产线 94125、94135A 工位设备运行参数，如提升设备主轴转速、优化加工流程时序等，确保节拍缩短后设备运行稳定性。</w:t>
      </w:r>
    </w:p>
    <w:p>
      <w:pPr>
        <w:pStyle w:val="text"/>
        <w:numPr>
          <w:ilvl w:val="1"/>
          <w:numId w:val="2"/>
        </w:numPr>
      </w:pPr>
      <w:r>
        <w:t xml:space="preserve">人员配置：保持原有人员配置不变，针对节拍优化后的工位操作流程，对工作人员进行 1-2 天操作培训，确保人员适配新的加工节奏。</w:t>
      </w:r>
    </w:p>
    <w:p>
      <w:pPr>
        <w:pStyle w:val="Heading3"/>
      </w:pPr>
      <w:r>
        <w:t xml:space="preserve">2.2 核心指标对比分析</w:t>
      </w:r>
    </w:p>
    <w:p>
      <w:pPr>
        <w:pStyle w:val="Heading4"/>
      </w:pPr>
      <w:r>
        <w:t xml:space="preserve">2.2.1 数据对比总表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评估指标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 - 原始数据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 - 优化后数据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 - 变动幅度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日均产能（千台 / 天）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3.042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3.234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+0.192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OEE（%）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62.1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78.6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+16.5%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传递时间（分钟）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22.5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22.5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库存峰值（件）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450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↓58.3%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错误率（%）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0.57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↓73.6%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人工工时（小时）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16.7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11.9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↓28.7%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设备稼动率（%）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61.2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77.0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+15.8%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人员稼动率（%）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65.5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84.5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+19.0%</w:t>
            </w:r>
          </w:p>
        </w:tc>
      </w:tr>
    </w:tbl>
    <w:p>
      <w:pPr>
        <w:pStyle w:val="Heading4"/>
      </w:pPr>
      <w:r>
        <w:t xml:space="preserve">2.2.2 分项指标分析</w:t>
      </w:r>
    </w:p>
    <w:p>
      <w:pPr>
        <w:pStyle w:val="Heading5"/>
      </w:pPr>
      <w:r>
        <w:t xml:space="preserve">（1）日均产能对比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结论</w:t>
      </w:r>
      <w:r>
        <w:t xml:space="preserve">：BMW 优化后产能提升 6.3%（+0.192 千台 / 天），因工位加工效率提升，验证节拍优化有效性。</w:t>
      </w:r>
    </w:p>
    <w:p>
      <w:pPr>
        <w:pStyle w:val="Heading5"/>
      </w:pPr>
      <w:r>
        <w:t xml:space="preserve">（2）OEE 效率分析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结论</w:t>
      </w:r>
      <w:r>
        <w:t xml:space="preserve">：BMW OEE 从 62.1% 升至 78.6%（+16.5%），设备无效等待时间减少，凸显优化价值。</w:t>
      </w:r>
    </w:p>
    <w:p>
      <w:pPr>
        <w:pStyle w:val="Heading5"/>
      </w:pPr>
      <w:r>
        <w:t xml:space="preserve">（3）设备与人员稼动率</w:t>
      </w:r>
    </w:p>
    <w:p>
      <w:pPr>
        <w:pStyle w:val="text"/>
        <w:numPr>
          <w:ilvl w:val="0"/>
          <w:numId w:val="2"/>
        </w:numPr>
      </w:pPr>
      <w:r>
        <w:t xml:space="preserve">设备稼动率：BMW 提升 15.8%（61.2%→77.0%），有效运行时长增加</w:t>
      </w:r>
    </w:p>
    <w:p>
      <w:pPr>
        <w:pStyle w:val="text"/>
        <w:numPr>
          <w:ilvl w:val="0"/>
          <w:numId w:val="2"/>
        </w:numPr>
      </w:pPr>
      <w:r>
        <w:t xml:space="preserve">人员稼动率：BMW 提升 19.0%（65.5%→84.5%），无效等待减少</w:t>
      </w:r>
    </w:p>
    <w:p>
      <w:pPr>
        <w:pStyle w:val="text"/>
        <w:numPr>
          <w:ilvl w:val="0"/>
          <w:numId w:val="2"/>
        </w:numPr>
      </w:pPr>
      <w:r>
        <w:t xml:space="preserve">图表：[机台设备稼动率对比]、[人员稼动率趋势]</w:t>
      </w:r>
    </w:p>
    <w:p>
      <w:pPr>
        <w:pStyle w:val="Heading5"/>
      </w:pPr>
      <w:r>
        <w:t xml:space="preserve">（4）传递时间与有效加工占比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结论</w:t>
      </w:r>
      <w:r>
        <w:t xml:space="preserve">：传递时间占比维持 18%-20%（未调整布局），但有效加工占比从 60%-65% 升至 80%-85%，加工效率显著提升。</w:t>
      </w:r>
    </w:p>
    <w:p>
      <w:pPr>
        <w:pStyle w:val="Heading5"/>
      </w:pPr>
      <w:r>
        <w:t xml:space="preserve">（5）综合性能雷达图</w:t>
      </w:r>
    </w:p>
    <w:p>
      <w:pPr>
        <w:pStyle w:val="text"/>
      </w:pPr>
    </w:p>
    <w:p>
      <w:pPr>
        <w:pStyle w:val="text"/>
      </w:pPr>
      <w:r>
        <w:rPr>
          <w:b/>
          <w:bCs/>
        </w:rPr>
        <w:t xml:space="preserve">结论</w:t>
      </w:r>
      <w:r>
        <w:t xml:space="preserve">：BMW 优化后日均产能、OEE、稼动率等核心指标全面提升，综合优化效果显著。</w:t>
      </w:r>
    </w:p>
    <w:p>
      <w:pPr>
        <w:pStyle w:val="Heading2"/>
      </w:pPr>
      <w:r>
        <w:t xml:space="preserve">三、核心结论</w:t>
      </w:r>
    </w:p>
    <w:p>
      <w:pPr>
        <w:pStyle w:val="Heading3"/>
      </w:pPr>
      <w:r>
        <w:t xml:space="preserve">3.1 BMW 产线优化有效性</w:t>
      </w:r>
    </w:p>
    <w:p>
      <w:pPr>
        <w:pStyle w:val="text"/>
        <w:numPr>
          <w:ilvl w:val="0"/>
          <w:numId w:val="3"/>
        </w:numPr>
      </w:pPr>
      <w:r>
        <w:t xml:space="preserve">节拍优化为效率提升关键：通过缩短 94125、94135A 工位节拍，实现 OEE 提升 16.5%、设备稼动率提升 15.8%，有效解决设备运行效率低问题。</w:t>
      </w:r>
    </w:p>
    <w:p>
      <w:pPr>
        <w:pStyle w:val="text"/>
        <w:numPr>
          <w:ilvl w:val="0"/>
          <w:numId w:val="3"/>
        </w:numPr>
      </w:pPr>
      <w:r>
        <w:t xml:space="preserve">协同增效明显：人员与设备节奏匹配度提升，人工工时节省 28.7%，错误率下降 73.6%。</w:t>
      </w:r>
    </w:p>
    <w:p>
      <w:pPr>
        <w:pStyle w:val="Heading3"/>
      </w:pPr>
      <w:r>
        <w:t xml:space="preserve">3.2 优化逻辑普适性</w:t>
      </w:r>
    </w:p>
    <w:p>
      <w:pPr>
        <w:pStyle w:val="text"/>
      </w:pPr>
      <w:r>
        <w:t xml:space="preserve">核心逻辑：以 “缩短加工时间、提升设备效率” 为核心，针对瓶颈工位通过参数调整、工艺优化实现增效。该逻辑适用于设备效率低、加工周期长的汽车电子部件产线。</w:t>
      </w:r>
    </w:p>
    <w:p>
      <w:pPr>
        <w:pStyle w:val="Heading2"/>
      </w:pPr>
      <w:r>
        <w:t xml:space="preserve">四、可执行优化方案</w:t>
      </w:r>
    </w:p>
    <w:p>
      <w:pPr>
        <w:pStyle w:val="Heading3"/>
      </w:pPr>
      <w:r>
        <w:t xml:space="preserve">4.1 实施规划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产品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优先级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完成周期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核心环节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BMW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★★★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 9 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设备调试、工艺优化、人员培训</w:t>
            </w:r>
          </w:p>
        </w:tc>
      </w:tr>
    </w:tbl>
    <w:p>
      <w:pPr>
        <w:pStyle w:val="text"/>
      </w:pPr>
      <w:r>
        <w:rPr>
          <w:b/>
          <w:bCs/>
        </w:rPr>
        <w:t xml:space="preserve">优先级依据</w:t>
      </w:r>
      <w:r>
        <w:t xml:space="preserve">：BMW 优化成效显著（产能提升 6.3%），实施难度低（无需布局改动）。</w:t>
      </w:r>
    </w:p>
    <w:p>
      <w:pPr>
        <w:pStyle w:val="Heading3"/>
      </w:pPr>
      <w:r>
        <w:t xml:space="preserve">4.2 具体实施步骤</w:t>
      </w:r>
    </w:p>
    <w:p>
      <w:pPr>
        <w:pStyle w:val="Heading4"/>
      </w:pPr>
      <w:r>
        <w:t xml:space="preserve">4.2.1 第一阶段：设备与工艺优化（第 1 周）</w:t>
      </w:r>
    </w:p>
    <w:p>
      <w:pPr>
        <w:pStyle w:val="text"/>
        <w:numPr>
          <w:ilvl w:val="0"/>
          <w:numId w:val="2"/>
        </w:numPr>
      </w:pPr>
      <w:r>
        <w:t xml:space="preserve">94125 工位：调整主轴转速、进给速度，测试最优参数，确保节拍稳定至 14.15s（精度误差≤0.02mm）</w:t>
      </w:r>
    </w:p>
    <w:p>
      <w:pPr>
        <w:pStyle w:val="text"/>
        <w:numPr>
          <w:ilvl w:val="0"/>
          <w:numId w:val="2"/>
        </w:numPr>
      </w:pPr>
      <w:r>
        <w:t xml:space="preserve">94135A 工位：合并检测环节，优化流程，形成标准化工艺文件，将节拍降至 9.39s</w:t>
      </w:r>
    </w:p>
    <w:p>
      <w:pPr>
        <w:pStyle w:val="Heading4"/>
      </w:pPr>
      <w:r>
        <w:t xml:space="preserve">4.2.2 第二阶段：培训与试运行（第 2 周）</w:t>
      </w:r>
    </w:p>
    <w:p>
      <w:pPr>
        <w:pStyle w:val="text"/>
        <w:numPr>
          <w:ilvl w:val="0"/>
          <w:numId w:val="2"/>
        </w:numPr>
      </w:pPr>
      <w:r>
        <w:t xml:space="preserve">人员培训：8 小时专项培训，覆盖新参数操作、工艺要求</w:t>
      </w:r>
    </w:p>
    <w:p>
      <w:pPr>
        <w:pStyle w:val="text"/>
        <w:numPr>
          <w:ilvl w:val="0"/>
          <w:numId w:val="2"/>
        </w:numPr>
      </w:pPr>
      <w:r>
        <w:t xml:space="preserve">试运行：3 天实时监控，针对节拍波动、质量问题及时调整</w:t>
      </w:r>
    </w:p>
    <w:p>
      <w:pPr>
        <w:pStyle w:val="Heading3"/>
      </w:pPr>
      <w:r>
        <w:t xml:space="preserve">4.3 资源与预算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实施环节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资源明细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预算（元）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用途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设备调试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专业调试人员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负责 BMW 产线 94125、94135A 工位设备参数调整与测试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人员培训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教材 + 讲师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套 + 1 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2,000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培训组织与实施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工艺优化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文件编制 + 审核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 套 + 2 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1,500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制定优化后的标准化工艺文件并审核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7,500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</w:tbl>
    <w:p>
      <w:pPr>
        <w:pStyle w:val="Heading3"/>
      </w:pPr>
      <w:r>
        <w:t xml:space="preserve">4.4 效果跟踪机制</w:t>
      </w:r>
    </w:p>
    <w:p>
      <w:pPr>
        <w:pStyle w:val="text"/>
        <w:numPr>
          <w:ilvl w:val="0"/>
          <w:numId w:val="4"/>
        </w:numPr>
      </w:pPr>
      <w:r>
        <w:t xml:space="preserve">数据监控：</w:t>
      </w:r>
    </w:p>
    <w:p>
      <w:pPr>
        <w:pStyle w:val="text"/>
        <w:numPr>
          <w:ilvl w:val="1"/>
          <w:numId w:val="2"/>
        </w:numPr>
      </w:pPr>
      <w:r>
        <w:t xml:space="preserve">1 周内：每日统计产能、OEE 等指标</w:t>
      </w:r>
    </w:p>
    <w:p>
      <w:pPr>
        <w:pStyle w:val="text"/>
        <w:numPr>
          <w:ilvl w:val="1"/>
          <w:numId w:val="2"/>
        </w:numPr>
      </w:pPr>
      <w:r>
        <w:t xml:space="preserve">1 周后：每周统计，对比预期值</w:t>
      </w:r>
    </w:p>
    <w:p>
      <w:pPr>
        <w:pStyle w:val="text"/>
        <w:numPr>
          <w:ilvl w:val="0"/>
          <w:numId w:val="5"/>
        </w:numPr>
      </w:pPr>
      <w:r>
        <w:t xml:space="preserve">异常处理：</w:t>
      </w:r>
    </w:p>
    <w:p>
      <w:pPr>
        <w:pStyle w:val="text"/>
        <w:numPr>
          <w:ilvl w:val="1"/>
          <w:numId w:val="2"/>
        </w:numPr>
      </w:pPr>
      <w:r>
        <w:t xml:space="preserve">产能未达标：调试设备参数或增加 1 天专项培训</w:t>
      </w:r>
    </w:p>
    <w:p>
      <w:pPr>
        <w:pStyle w:val="text"/>
        <w:numPr>
          <w:ilvl w:val="1"/>
          <w:numId w:val="2"/>
        </w:numPr>
      </w:pPr>
      <w:r>
        <w:t xml:space="preserve">质量问题：重新优化工艺并验证</w:t>
      </w:r>
    </w:p>
    <w:p>
      <w:pPr>
        <w:pStyle w:val="text"/>
        <w:numPr>
          <w:ilvl w:val="0"/>
          <w:numId w:val="6"/>
        </w:numPr>
      </w:pPr>
      <w:r>
        <w:t xml:space="preserve">长期优化：1 个月后总结，将 BMW 产线节拍优化的有效措施纳入产线日常管理规范（如设备定期参数校准、人员定期操作复训等），形成持续优化的闭环。</w:t>
      </w:r>
    </w:p>
    <w:p>
      <w:pPr>
        <w:pStyle w:val="Heading2"/>
      </w:pPr>
      <w:r>
        <w:t xml:space="preserve">五、原料搬运环节优化建议（人效与成本优化）</w:t>
      </w:r>
    </w:p>
    <w:p>
      <w:pPr>
        <w:pStyle w:val="Heading3"/>
      </w:pPr>
      <w:r>
        <w:t xml:space="preserve">5.1 优化背景与现状</w:t>
      </w:r>
    </w:p>
    <w:p>
      <w:pPr>
        <w:pStyle w:val="text"/>
      </w:pPr>
      <w:r>
        <w:t xml:space="preserve">BMW 产线原料从仓储区到原料暂存区的搬运环节，当前采用人工搬运模式，具体作业参数如下：</w:t>
      </w:r>
    </w:p>
    <w:p>
      <w:pPr>
        <w:pStyle w:val="text"/>
        <w:numPr>
          <w:ilvl w:val="0"/>
          <w:numId w:val="2"/>
        </w:numPr>
      </w:pPr>
      <w:r>
        <w:t xml:space="preserve">搬运频次：1 个班次 6 次，每日 2 个班次，合计 12 次 / 天</w:t>
      </w:r>
    </w:p>
    <w:p>
      <w:pPr>
        <w:pStyle w:val="text"/>
        <w:numPr>
          <w:ilvl w:val="0"/>
          <w:numId w:val="2"/>
        </w:numPr>
      </w:pPr>
      <w:r>
        <w:t xml:space="preserve">单次搬运量：标准原料箱 20 箱 / 次（每箱重量 25kg，总载重 500kg）</w:t>
      </w:r>
    </w:p>
    <w:p>
      <w:pPr>
        <w:pStyle w:val="text"/>
        <w:numPr>
          <w:ilvl w:val="0"/>
          <w:numId w:val="2"/>
        </w:numPr>
      </w:pPr>
      <w:r>
        <w:t xml:space="preserve">搬运距离：仓储区至暂存区直线距离 80 米，实际作业路径 100 米</w:t>
      </w:r>
    </w:p>
    <w:p>
      <w:pPr>
        <w:pStyle w:val="text"/>
        <w:numPr>
          <w:ilvl w:val="0"/>
          <w:numId w:val="2"/>
        </w:numPr>
      </w:pPr>
      <w:r>
        <w:t xml:space="preserve">人工配置：每次搬运需 2 名工人协同作业（含装卸）</w:t>
      </w:r>
    </w:p>
    <w:p>
      <w:pPr>
        <w:pStyle w:val="Heading3"/>
      </w:pPr>
      <w:r>
        <w:t xml:space="preserve">5.2 优化方案：AGV 小车替代人工搬运</w:t>
      </w:r>
    </w:p>
    <w:p>
      <w:pPr>
        <w:pStyle w:val="Heading4"/>
      </w:pPr>
      <w:r>
        <w:t xml:space="preserve">5.2.1 方案配置</w:t>
      </w:r>
    </w:p>
    <w:p>
      <w:pPr>
        <w:pStyle w:val="text"/>
        <w:numPr>
          <w:ilvl w:val="0"/>
          <w:numId w:val="2"/>
        </w:numPr>
      </w:pPr>
      <w:r>
        <w:t xml:space="preserve">设备选型：背负式 AGV 小车（载重 800kg，续航 12 小时，支持自动充电）</w:t>
      </w:r>
    </w:p>
    <w:p>
      <w:pPr>
        <w:pStyle w:val="text"/>
        <w:numPr>
          <w:ilvl w:val="0"/>
          <w:numId w:val="2"/>
        </w:numPr>
      </w:pPr>
      <w:r>
        <w:t xml:space="preserve">作业参数：与人工搬运保持一致（12 次 / 天，20 箱 / 次，路径 100 米）</w:t>
      </w:r>
    </w:p>
    <w:p>
      <w:pPr>
        <w:pStyle w:val="text"/>
        <w:numPr>
          <w:ilvl w:val="0"/>
          <w:numId w:val="2"/>
        </w:numPr>
      </w:pPr>
      <w:r>
        <w:t xml:space="preserve">系统支持：部署 AGV 调度系统，实现自动路径规划、避障及任务分配</w:t>
      </w:r>
    </w:p>
    <w:p>
      <w:pPr>
        <w:pStyle w:val="Heading3"/>
      </w:pPr>
      <w:r>
        <w:t xml:space="preserve">5.3 人效优化分析</w:t>
      </w:r>
    </w:p>
    <w:p>
      <w:pPr>
        <w:pStyle w:val="Heading4"/>
      </w:pPr>
      <w:r>
        <w:t xml:space="preserve">5.3.1 人工与 AGV 搬运效率对比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人工搬运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搬运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优化幅度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单次作业时间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25 分钟（含人工装卸、行走）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15 分钟（自动行走 + 机械装卸）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↓40%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每日总作业时长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 次 ×25 分钟 = 300 分钟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12 次 ×15 分钟 = 180 分钟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↓40%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人工需求量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人 / 次 ×12 次 = 24 人・次 / 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 人（仅需 1 人监控调度系统）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↓95.8%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作业稳定性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受人员体力、状态影响，波动 ±10%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自动化作业，波动 ±1%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稳定性提升 90%</w:t>
            </w:r>
          </w:p>
        </w:tc>
      </w:tr>
    </w:tbl>
    <w:p>
      <w:pPr>
        <w:pStyle w:val="Heading4"/>
      </w:pPr>
      <w:r>
        <w:t xml:space="preserve">5.3.2 人效提升价值</w:t>
      </w:r>
    </w:p>
    <w:p>
      <w:pPr>
        <w:pStyle w:val="text"/>
        <w:numPr>
          <w:ilvl w:val="0"/>
          <w:numId w:val="7"/>
        </w:numPr>
      </w:pPr>
      <w:r>
        <w:t xml:space="preserve">人力释放：原每日需 24 人・次投入搬运，优化后仅需 1 人监控，释放 23 人・次劳动力，可调配至产线组装、质检等核心环节，提升整体产线人力利用率。</w:t>
      </w:r>
    </w:p>
    <w:p>
      <w:pPr>
        <w:pStyle w:val="text"/>
        <w:numPr>
          <w:ilvl w:val="0"/>
          <w:numId w:val="7"/>
        </w:numPr>
      </w:pPr>
      <w:r>
        <w:t xml:space="preserve">作业连续性：AGV 可 24 小时连续作业（支持自动充电），若后续产能提升需增加搬运频次，无需额外增配人力，弹性适配产能变化。</w:t>
      </w:r>
    </w:p>
    <w:p>
      <w:pPr>
        <w:pStyle w:val="Heading3"/>
      </w:pPr>
      <w:r>
        <w:t xml:space="preserve">5.4 成本优化分析</w:t>
      </w:r>
    </w:p>
    <w:p>
      <w:pPr>
        <w:pStyle w:val="Heading4"/>
      </w:pPr>
      <w:r>
        <w:t xml:space="preserve">5.4.1 年度成本对比（按 365 天计算）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成本项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人工搬运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搬运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年度成本节省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人均日薪 200 元 ×24 人・次 / 天 ×365 天 = 1,752,000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监控人员日薪 200 元 ×1 人 ×365 天 = 73,000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1,679,000 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AGV 采购成本 150,000 元（折旧 3 年，年均 50,000 元）+ 维护费 20,000 元 / 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损耗成本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年原料破损率 2%（因人工搬运磕碰），损失约 80,000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破损率 0.1%，损失约 4,000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76,000 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合计年度成本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1,832,000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147,000 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1,685,000 元</w:t>
            </w:r>
          </w:p>
        </w:tc>
      </w:tr>
    </w:tbl>
    <w:p>
      <w:pPr>
        <w:pStyle w:val="Heading4"/>
      </w:pPr>
      <w:r>
        <w:t xml:space="preserve">5.4.2 投资回报周期</w:t>
      </w:r>
    </w:p>
    <w:p>
      <w:pPr>
        <w:pStyle w:val="text"/>
        <w:numPr>
          <w:ilvl w:val="0"/>
          <w:numId w:val="2"/>
        </w:numPr>
      </w:pPr>
      <w:r>
        <w:t xml:space="preserve">总初期投入：AGV 设备 150,000 元 + 调度系统 80,000 元 = 230,000 元</w:t>
      </w:r>
    </w:p>
    <w:p>
      <w:pPr>
        <w:pStyle w:val="text"/>
        <w:numPr>
          <w:ilvl w:val="0"/>
          <w:numId w:val="2"/>
        </w:numPr>
      </w:pPr>
      <w:r>
        <w:t xml:space="preserve">年度净节省成本：1,685,000 元</w:t>
      </w:r>
    </w:p>
    <w:p>
      <w:pPr>
        <w:pStyle w:val="text"/>
        <w:numPr>
          <w:ilvl w:val="0"/>
          <w:numId w:val="2"/>
        </w:numPr>
      </w:pPr>
      <w:r>
        <w:t xml:space="preserve">投资回报周期：230,000 元 ÷1,685,000 元≈0.14 年（约 1.7 个月），经济性显著。</w:t>
      </w:r>
    </w:p>
    <w:p>
      <w:pPr>
        <w:pStyle w:val="Heading3"/>
      </w:pPr>
      <w:r>
        <w:t xml:space="preserve">5.5 实施建议</w:t>
      </w:r>
    </w:p>
    <w:p>
      <w:pPr>
        <w:pStyle w:val="text"/>
        <w:numPr>
          <w:ilvl w:val="0"/>
          <w:numId w:val="8"/>
        </w:numPr>
      </w:pPr>
      <w:r>
        <w:t xml:space="preserve">分阶段落地：第一阶段部署 2 台 AGV 小车（1 台作业 + 1 台备用），试运行 1 个月验证稳定性；第二阶段根据运行效果优化调度系统，实现全流程自动化。</w:t>
      </w:r>
    </w:p>
    <w:p>
      <w:pPr>
        <w:pStyle w:val="text"/>
        <w:numPr>
          <w:ilvl w:val="0"/>
          <w:numId w:val="8"/>
        </w:numPr>
      </w:pPr>
      <w:r>
        <w:t xml:space="preserve">人员转型：将释放的搬运工人纳入 AGV 操作、维护培训，培养内部技术团队，降低外部依赖。</w:t>
      </w:r>
    </w:p>
    <w:p>
      <w:pPr>
        <w:pStyle w:val="text"/>
        <w:numPr>
          <w:ilvl w:val="0"/>
          <w:numId w:val="8"/>
        </w:numPr>
      </w:pPr>
      <w:r>
        <w:t xml:space="preserve">成本控制：优先选择支持多任务模式的 AGV 设备，后续可拓展至成品搬运、废料回收等环节，提升设备利用率，摊薄单位成本。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2025-09-08T03:27:05.911Z</dcterms:created>
  <dcterms:modified xsi:type="dcterms:W3CDTF">2025-09-08T03:27:05.911Z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