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20.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17.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Lucida Grande" w:ascii="Arial" w:hAnsi="Arial"/>
          <w:b/>
          <w:u w:val="single"/>
        </w:rPr>
      </w:pPr>
      <w:r>
        <w:rPr>
          <w:rFonts w:cs="Lucida Grande" w:ascii="Arial" w:hAnsi="Arial"/>
          <w:b/>
          <w:u w:val="single"/>
        </w:rPr>
        <w:t>Programming Assignment 1 Report – Handwritten Digits Classification</w:t>
      </w:r>
    </w:p>
    <w:p>
      <w:pPr>
        <w:pStyle w:val="Normal"/>
        <w:jc w:val="both"/>
        <w:rPr/>
      </w:pPr>
      <w:r>
        <w:rPr/>
      </w:r>
    </w:p>
    <w:p>
      <w:pPr>
        <w:pStyle w:val="Normal"/>
        <w:jc w:val="both"/>
        <w:rPr>
          <w:rFonts w:cs="Lucida Grande" w:ascii="Arial" w:hAnsi="Arial"/>
          <w:b/>
          <w:u w:val="none"/>
        </w:rPr>
      </w:pPr>
      <w:r>
        <w:rPr>
          <w:rFonts w:cs="Lucida Grande" w:ascii="Arial" w:hAnsi="Arial"/>
          <w:b/>
          <w:u w:val="none"/>
        </w:rPr>
        <w:tab/>
        <w:tab/>
        <w:tab/>
        <w:tab/>
        <w:t xml:space="preserve">    CSE574</w:t>
      </w:r>
    </w:p>
    <w:p>
      <w:pPr>
        <w:pStyle w:val="Normal"/>
        <w:jc w:val="both"/>
        <w:rPr>
          <w:rFonts w:cs="Lucida Grande" w:ascii="Arial" w:hAnsi="Arial"/>
          <w:b/>
          <w:u w:val="none"/>
        </w:rPr>
      </w:pPr>
      <w:r>
        <w:rPr>
          <w:rFonts w:cs="Lucida Grande" w:ascii="Arial" w:hAnsi="Arial"/>
          <w:b/>
          <w:u w:val="none"/>
        </w:rPr>
        <w:tab/>
        <w:tab/>
        <w:tab/>
        <w:tab/>
        <w:t>Ashish Gupta</w:t>
      </w:r>
    </w:p>
    <w:p>
      <w:pPr>
        <w:pStyle w:val="Normal"/>
        <w:jc w:val="both"/>
        <w:rPr>
          <w:rFonts w:cs="Lucida Grande" w:ascii="Arial" w:hAnsi="Arial"/>
          <w:b/>
          <w:u w:val="none"/>
        </w:rPr>
      </w:pPr>
      <w:r>
        <w:rPr>
          <w:rFonts w:cs="Lucida Grande" w:ascii="Arial" w:hAnsi="Arial"/>
          <w:b/>
          <w:u w:val="none"/>
        </w:rPr>
        <w:tab/>
        <w:tab/>
        <w:tab/>
        <w:t>Girish Suri Venkataraman</w:t>
      </w:r>
    </w:p>
    <w:p>
      <w:pPr>
        <w:pStyle w:val="Normal"/>
        <w:jc w:val="both"/>
        <w:rPr>
          <w:rFonts w:cs="Lucida Grande" w:ascii="Arial" w:hAnsi="Arial"/>
          <w:b/>
          <w:u w:val="none"/>
        </w:rPr>
      </w:pPr>
      <w:r>
        <w:rPr>
          <w:rFonts w:cs="Lucida Grande" w:ascii="Arial" w:hAnsi="Arial"/>
          <w:b/>
          <w:u w:val="none"/>
        </w:rPr>
        <w:tab/>
        <w:tab/>
        <w:tab/>
        <w:t xml:space="preserve">    Sanjay Natraj Ashok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rFonts w:cs="Lucida Grande" w:ascii="Arial" w:hAnsi="Arial"/>
          <w:b/>
          <w:u w:val="single"/>
        </w:rPr>
      </w:pPr>
      <w:r>
        <w:rPr>
          <w:rFonts w:cs="Lucida Grande" w:ascii="Arial" w:hAnsi="Arial"/>
          <w:b/>
          <w:u w:val="single"/>
        </w:rPr>
        <w:t>Effect of regularization coefficient (</w:t>
      </w:r>
      <w:r>
        <w:rPr>
          <w:rFonts w:cs="Lucida Grande" w:ascii="Arial" w:hAnsi="Arial"/>
          <w:b/>
          <w:color w:val="000000"/>
          <w:u w:val="single"/>
        </w:rPr>
        <w:t>λ)</w:t>
      </w:r>
      <w:r>
        <w:rPr>
          <w:rFonts w:cs="Lucida Grande" w:ascii="Arial" w:hAnsi="Arial"/>
          <w:b/>
          <w:u w:val="single"/>
        </w:rPr>
        <w:t xml:space="preserve"> on the performance of the Neural Network</w:t>
      </w:r>
    </w:p>
    <w:p>
      <w:pPr>
        <w:pStyle w:val="Normal"/>
        <w:rPr>
          <w:rFonts w:cs="Lucida Grande" w:ascii="Arial" w:hAnsi="Arial"/>
        </w:rPr>
      </w:pPr>
      <w:r>
        <w:rPr>
          <w:rFonts w:cs="Lucida Grande" w:ascii="Arial" w:hAnsi="Arial"/>
        </w:rPr>
      </w:r>
    </w:p>
    <w:p>
      <w:pPr>
        <w:pStyle w:val="Normal"/>
        <w:rPr/>
      </w:pPr>
      <w:r>
        <w:rPr/>
        <w:drawing>
          <wp:inline distT="0" distB="0" distL="0" distR="0">
            <wp:extent cx="5486400" cy="267144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cs="Lucida Grande" w:ascii="Arial" w:hAnsi="Arial"/>
        </w:rPr>
      </w:pPr>
      <w:r>
        <w:rPr>
          <w:rFonts w:cs="Lucida Grande" w:ascii="Arial" w:hAnsi="Arial"/>
        </w:rPr>
      </w:r>
    </w:p>
    <w:p>
      <w:pPr>
        <w:pStyle w:val="Normal"/>
        <w:rPr>
          <w:rFonts w:cs="Lucida Grande" w:ascii="Arial" w:hAnsi="Arial"/>
          <w:sz w:val="20"/>
        </w:rPr>
      </w:pPr>
      <w:r>
        <w:rPr>
          <w:rFonts w:cs="Lucida Grande" w:ascii="Arial" w:hAnsi="Arial"/>
          <w:sz w:val="20"/>
        </w:rPr>
        <w:t>In general, we find that there is not much problem of over-fitting or under-fitting in our dataset as the accuracy is relatively the same throughout (between training, validati</w:t>
      </w:r>
      <w:bookmarkStart w:id="0" w:name="_GoBack"/>
      <w:bookmarkEnd w:id="0"/>
      <w:r>
        <w:rPr>
          <w:rFonts w:cs="Lucida Grande" w:ascii="Arial" w:hAnsi="Arial"/>
          <w:sz w:val="20"/>
        </w:rPr>
        <w:t xml:space="preserve">on and test data). However, what we did find is that increasing the regularization coefficient to 0.4 gives the best accuracy and also has almost complete convergence between training and test data. </w:t>
      </w:r>
      <w:r>
        <w:rPr>
          <w:rFonts w:cs="Lucida Grande" w:ascii="Arial" w:hAnsi="Arial"/>
          <w:b/>
          <w:sz w:val="20"/>
        </w:rPr>
        <w:t>MAX_ITER</w:t>
      </w:r>
      <w:r>
        <w:rPr>
          <w:rFonts w:cs="Lucida Grande" w:ascii="Arial" w:hAnsi="Arial"/>
          <w:sz w:val="20"/>
        </w:rPr>
        <w:t xml:space="preserve"> was set to </w:t>
      </w:r>
      <w:r>
        <w:rPr>
          <w:rFonts w:cs="Lucida Grande" w:ascii="Arial" w:hAnsi="Arial"/>
          <w:b/>
          <w:sz w:val="20"/>
        </w:rPr>
        <w:t>50</w:t>
      </w:r>
      <w:r>
        <w:rPr>
          <w:rFonts w:cs="Lucida Grande" w:ascii="Arial" w:hAnsi="Arial"/>
          <w:sz w:val="20"/>
        </w:rPr>
        <w:t>.</w:t>
      </w:r>
    </w:p>
    <w:p>
      <w:pPr>
        <w:pStyle w:val="Normal"/>
        <w:rPr>
          <w:rFonts w:cs="Lucida Grande" w:ascii="Arial" w:hAnsi="Arial"/>
        </w:rPr>
      </w:pPr>
      <w:r>
        <w:rPr>
          <w:rFonts w:cs="Lucida Grande" w:ascii="Arial" w:hAnsi="Arial"/>
        </w:rPr>
      </w:r>
    </w:p>
    <w:p>
      <w:pPr>
        <w:pStyle w:val="Normal"/>
        <w:rPr>
          <w:rFonts w:cs="Lucida Grande" w:ascii="Arial" w:hAnsi="Arial"/>
        </w:rPr>
      </w:pPr>
      <w:r>
        <w:rPr>
          <w:rFonts w:cs="Lucida Grande" w:ascii="Arial" w:hAnsi="Arial"/>
        </w:rPr>
      </w:r>
    </w:p>
    <w:p>
      <w:pPr>
        <w:pStyle w:val="ListParagraph"/>
        <w:numPr>
          <w:ilvl w:val="0"/>
          <w:numId w:val="1"/>
        </w:numPr>
        <w:rPr>
          <w:rFonts w:cs="Lucida Grande" w:ascii="Arial" w:hAnsi="Arial"/>
          <w:b/>
          <w:u w:val="single"/>
        </w:rPr>
      </w:pPr>
      <w:r>
        <w:rPr>
          <w:rFonts w:cs="Lucida Grande" w:ascii="Arial" w:hAnsi="Arial"/>
          <w:b/>
          <w:u w:val="single"/>
        </w:rPr>
        <w:t>Effect of number hidden nodes on training time of the Neural Network</w:t>
      </w:r>
    </w:p>
    <w:p>
      <w:pPr>
        <w:pStyle w:val="Normal"/>
        <w:rPr>
          <w:rFonts w:cs="Lucida Grande" w:ascii="Arial" w:hAnsi="Arial"/>
        </w:rPr>
      </w:pPr>
      <w:r>
        <w:rPr>
          <w:rFonts w:cs="Lucida Grande" w:ascii="Arial" w:hAnsi="Arial"/>
        </w:rPr>
      </w:r>
    </w:p>
    <w:p>
      <w:pPr>
        <w:pStyle w:val="Normal"/>
        <w:rPr/>
      </w:pPr>
      <w:r>
        <w:rPr/>
        <w:drawing>
          <wp:inline distT="0" distB="0" distL="0" distR="0">
            <wp:extent cx="5486400" cy="182435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cs="Lucida Grande" w:ascii="Arial" w:hAnsi="Arial"/>
          <w:sz w:val="20"/>
        </w:rPr>
      </w:pPr>
      <w:r>
        <w:rPr>
          <w:rFonts w:cs="Lucida Grande" w:ascii="Arial" w:hAnsi="Arial"/>
          <w:sz w:val="20"/>
        </w:rPr>
      </w:r>
    </w:p>
    <w:p>
      <w:pPr>
        <w:pStyle w:val="Normal"/>
        <w:rPr>
          <w:rFonts w:cs="Lucida Grande" w:ascii="Arial" w:hAnsi="Arial"/>
          <w:sz w:val="20"/>
        </w:rPr>
      </w:pPr>
      <w:r>
        <w:rPr>
          <w:rFonts w:cs="Lucida Grande" w:ascii="Arial" w:hAnsi="Arial"/>
          <w:sz w:val="20"/>
        </w:rPr>
        <w:t xml:space="preserve">As you can see from the graph, more hidden nodes implies more internal calculations are to be performed and hence the time taken also increases. For 4 hidden nodes, it takes 2 minutes to train. This time was optimized from 1.5 days to 2 minutes through the clever use of python numpy’s inbuilt matrix multiplications and dot product function (* and np.dot respectively)!! Also, generally doubling the number of nodes, doubles the amount of time taken to train the network. </w:t>
      </w:r>
      <w:r>
        <w:rPr>
          <w:rFonts w:cs="Lucida Grande" w:ascii="Arial" w:hAnsi="Arial"/>
          <w:b/>
          <w:sz w:val="20"/>
        </w:rPr>
        <w:t>MAX_ITER</w:t>
      </w:r>
      <w:r>
        <w:rPr>
          <w:rFonts w:cs="Lucida Grande" w:ascii="Arial" w:hAnsi="Arial"/>
          <w:sz w:val="20"/>
        </w:rPr>
        <w:t xml:space="preserve"> was set to </w:t>
      </w:r>
      <w:r>
        <w:rPr>
          <w:rFonts w:cs="Lucida Grande" w:ascii="Arial" w:hAnsi="Arial"/>
          <w:b/>
          <w:sz w:val="20"/>
        </w:rPr>
        <w:t>50</w:t>
      </w:r>
      <w:r>
        <w:rPr>
          <w:rFonts w:cs="Lucida Grande" w:ascii="Arial" w:hAnsi="Arial"/>
          <w:sz w:val="20"/>
        </w:rPr>
        <w:t>.</w:t>
      </w:r>
    </w:p>
    <w:p>
      <w:pPr>
        <w:pStyle w:val="Normal"/>
        <w:rPr>
          <w:rFonts w:cs="Lucida Grande" w:ascii="Arial" w:hAnsi="Arial"/>
          <w:sz w:val="20"/>
        </w:rPr>
      </w:pPr>
      <w:r>
        <w:rPr>
          <w:rFonts w:cs="Lucida Grande" w:ascii="Arial" w:hAnsi="Arial"/>
          <w:sz w:val="20"/>
        </w:rPr>
      </w:r>
    </w:p>
    <w:p>
      <w:pPr>
        <w:pStyle w:val="Normal"/>
        <w:rPr>
          <w:rFonts w:cs="Lucida Grande" w:ascii="Arial" w:hAnsi="Arial"/>
          <w:sz w:val="20"/>
        </w:rPr>
      </w:pPr>
      <w:r>
        <w:rPr>
          <w:rFonts w:cs="Lucida Grande" w:ascii="Arial" w:hAnsi="Arial"/>
          <w:sz w:val="20"/>
        </w:rPr>
      </w:r>
    </w:p>
    <w:p>
      <w:pPr>
        <w:pStyle w:val="Normal"/>
        <w:rPr>
          <w:rFonts w:cs="Lucida Grande" w:ascii="Arial" w:hAnsi="Arial"/>
          <w:sz w:val="20"/>
        </w:rPr>
      </w:pPr>
      <w:r>
        <w:rPr>
          <w:rFonts w:cs="Lucida Grande" w:ascii="Arial" w:hAnsi="Arial"/>
          <w:sz w:val="20"/>
        </w:rPr>
      </w:r>
    </w:p>
    <w:p>
      <w:pPr>
        <w:pStyle w:val="ListParagraph"/>
        <w:numPr>
          <w:ilvl w:val="0"/>
          <w:numId w:val="1"/>
        </w:numPr>
        <w:rPr>
          <w:rFonts w:cs="Lucida Grande" w:ascii="Arial" w:hAnsi="Arial"/>
          <w:b/>
          <w:u w:val="single"/>
        </w:rPr>
      </w:pPr>
      <w:r>
        <w:rPr>
          <w:rFonts w:cs="Lucida Grande" w:ascii="Arial" w:hAnsi="Arial"/>
          <w:b/>
          <w:u w:val="single"/>
        </w:rPr>
        <w:t>Effect of number of hidden nodes on performance of Neural network</w:t>
      </w:r>
    </w:p>
    <w:p>
      <w:pPr>
        <w:pStyle w:val="ListParagraph"/>
        <w:ind w:left="360" w:right="0" w:hanging="0"/>
        <w:rPr>
          <w:rFonts w:cs="Lucida Grande" w:ascii="Arial" w:hAnsi="Arial"/>
        </w:rPr>
      </w:pPr>
      <w:r>
        <w:rPr>
          <w:rFonts w:cs="Lucida Grande" w:ascii="Arial" w:hAnsi="Arial"/>
        </w:rPr>
      </w:r>
    </w:p>
    <w:p>
      <w:pPr>
        <w:pStyle w:val="Normal"/>
        <w:rPr/>
      </w:pPr>
      <w:r>
        <w:rPr/>
        <w:drawing>
          <wp:inline distT="0" distB="0" distL="0" distR="0">
            <wp:extent cx="5486400" cy="205295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cs="Lucida Grande" w:ascii="Arial" w:hAnsi="Arial"/>
        </w:rPr>
      </w:pPr>
      <w:r>
        <w:rPr>
          <w:rFonts w:cs="Lucida Grande" w:ascii="Arial" w:hAnsi="Arial"/>
        </w:rPr>
      </w:r>
    </w:p>
    <w:p>
      <w:pPr>
        <w:pStyle w:val="Normal"/>
        <w:rPr>
          <w:rFonts w:cs="Lucida Grande" w:ascii="Arial" w:hAnsi="Arial"/>
          <w:b/>
          <w:sz w:val="20"/>
        </w:rPr>
      </w:pPr>
      <w:r>
        <w:rPr>
          <w:rFonts w:cs="Lucida Grande" w:ascii="Arial" w:hAnsi="Arial"/>
          <w:sz w:val="20"/>
        </w:rPr>
        <w:t xml:space="preserve">All the results are for the </w:t>
      </w:r>
      <w:r>
        <w:rPr>
          <w:rFonts w:cs="Lucida Grande" w:ascii="Symbol" w:hAnsi="Symbol"/>
          <w:sz w:val="20"/>
        </w:rPr>
        <w:t></w:t>
      </w:r>
      <w:r>
        <w:rPr>
          <w:rFonts w:cs="Lucida Grande" w:ascii="Arial" w:hAnsi="Arial"/>
          <w:sz w:val="20"/>
        </w:rPr>
        <w:t xml:space="preserve"> = 0.4 (optimum value for lambda). We found that until 100 hidden nodes, the accuracy keeps on increasing after which it starts dropping. This implies that for our model, a hidden nodes number of around 100 produces the best results. The decision to increase the number of hidden nodes was made based on the result of the validation dataset. </w:t>
      </w:r>
      <w:r>
        <w:rPr>
          <w:rFonts w:cs="Lucida Grande" w:ascii="Arial" w:hAnsi="Arial"/>
          <w:b/>
          <w:sz w:val="20"/>
        </w:rPr>
        <w:t>MAX_ITER</w:t>
      </w:r>
      <w:r>
        <w:rPr>
          <w:rFonts w:cs="Lucida Grande" w:ascii="Arial" w:hAnsi="Arial"/>
          <w:sz w:val="20"/>
        </w:rPr>
        <w:t xml:space="preserve"> was set to </w:t>
      </w:r>
      <w:r>
        <w:rPr>
          <w:rFonts w:cs="Lucida Grande" w:ascii="Arial" w:hAnsi="Arial"/>
          <w:b/>
          <w:sz w:val="20"/>
        </w:rPr>
        <w:t>50</w:t>
      </w:r>
    </w:p>
    <w:p>
      <w:pPr>
        <w:pStyle w:val="Normal"/>
        <w:rPr>
          <w:rFonts w:cs="Lucida Grande" w:ascii="Arial" w:hAnsi="Arial"/>
        </w:rPr>
      </w:pPr>
      <w:r>
        <w:rPr>
          <w:rFonts w:cs="Lucida Grande" w:ascii="Arial" w:hAnsi="Arial"/>
        </w:rPr>
      </w:r>
    </w:p>
    <w:p>
      <w:pPr>
        <w:pStyle w:val="Normal"/>
        <w:rPr>
          <w:rFonts w:cs="Lucida Grande" w:ascii="Arial" w:hAnsi="Arial"/>
        </w:rPr>
      </w:pPr>
      <w:r>
        <w:rPr>
          <w:rFonts w:cs="Lucida Grande" w:ascii="Arial" w:hAnsi="Arial"/>
        </w:rPr>
      </w:r>
    </w:p>
    <w:p>
      <w:pPr>
        <w:pStyle w:val="ListParagraph"/>
        <w:numPr>
          <w:ilvl w:val="0"/>
          <w:numId w:val="1"/>
        </w:numPr>
        <w:rPr>
          <w:rFonts w:cs="Lucida Grande" w:ascii="Arial" w:hAnsi="Arial"/>
          <w:b/>
          <w:color w:val="000000"/>
          <w:u w:val="single"/>
        </w:rPr>
      </w:pPr>
      <w:r>
        <w:rPr>
          <w:rFonts w:cs="Lucida Grande" w:ascii="Arial" w:hAnsi="Arial"/>
          <w:b/>
          <w:u w:val="single"/>
        </w:rPr>
        <w:t xml:space="preserve">Effect of number of maximum iterations (conjugate gradiant descent) on the performance of the Network (for no. of hidden nodes = 100, </w:t>
      </w:r>
      <w:r>
        <w:rPr>
          <w:rFonts w:cs="Lucida Grande" w:ascii="Arial" w:hAnsi="Arial"/>
          <w:b/>
          <w:color w:val="000000"/>
          <w:u w:val="single"/>
        </w:rPr>
        <w:t>λ = 0.4)</w:t>
      </w:r>
    </w:p>
    <w:p>
      <w:pPr>
        <w:pStyle w:val="ListParagraph"/>
        <w:ind w:left="360" w:right="0" w:hanging="0"/>
        <w:rPr>
          <w:rFonts w:cs="Lucida Grande" w:ascii="Arial" w:hAnsi="Arial"/>
        </w:rPr>
      </w:pPr>
      <w:r>
        <w:rPr>
          <w:rFonts w:cs="Lucida Grande" w:ascii="Arial" w:hAnsi="Arial"/>
        </w:rPr>
      </w:r>
    </w:p>
    <w:p>
      <w:pPr>
        <w:pStyle w:val="ListParagraph"/>
        <w:ind w:left="360" w:right="0" w:hanging="0"/>
        <w:rPr/>
      </w:pPr>
      <w:r>
        <w:rPr/>
        <w:drawing>
          <wp:inline distT="0" distB="0" distL="0" distR="0">
            <wp:extent cx="5257800" cy="203581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ListParagraph"/>
        <w:ind w:left="360" w:right="0" w:hanging="0"/>
        <w:rPr>
          <w:rFonts w:cs="Lucida Grande" w:ascii="Arial" w:hAnsi="Arial"/>
        </w:rPr>
      </w:pPr>
      <w:r>
        <w:rPr>
          <w:rFonts w:cs="Lucida Grande" w:ascii="Arial" w:hAnsi="Arial"/>
        </w:rPr>
      </w:r>
    </w:p>
    <w:p>
      <w:pPr>
        <w:pStyle w:val="Normal"/>
        <w:rPr>
          <w:rFonts w:cs="Lucida Grande" w:ascii="Arial" w:hAnsi="Arial"/>
          <w:color w:val="000000"/>
          <w:sz w:val="20"/>
        </w:rPr>
      </w:pPr>
      <w:r>
        <w:rPr>
          <w:rFonts w:cs="Lucida Grande" w:ascii="Arial" w:hAnsi="Arial"/>
          <w:sz w:val="20"/>
        </w:rPr>
        <w:t xml:space="preserve">Increasing the maximum iterations that the minimize function takes helps produce better accuracy. We found this after testing on </w:t>
      </w:r>
      <w:r>
        <w:rPr>
          <w:rFonts w:cs="Lucida Grande" w:ascii="Arial" w:hAnsi="Arial"/>
          <w:b/>
          <w:sz w:val="20"/>
        </w:rPr>
        <w:t>100 max iterations</w:t>
      </w:r>
      <w:r>
        <w:rPr>
          <w:rFonts w:cs="Lucida Grande" w:ascii="Arial" w:hAnsi="Arial"/>
          <w:sz w:val="20"/>
        </w:rPr>
        <w:t xml:space="preserve"> v/s 50 iterations while keeping the number of hidden nodes as 100 and a </w:t>
      </w:r>
      <w:r>
        <w:rPr>
          <w:rFonts w:cs="Lucida Grande" w:ascii="Arial" w:hAnsi="Arial"/>
          <w:color w:val="000000"/>
          <w:sz w:val="20"/>
        </w:rPr>
        <w:t xml:space="preserve">λ of 0.4. This gave us a best accuracy of </w:t>
      </w:r>
      <w:r>
        <w:rPr>
          <w:rFonts w:cs="Lucida Grande" w:ascii="Arial" w:hAnsi="Arial"/>
          <w:b/>
          <w:color w:val="000000"/>
          <w:sz w:val="20"/>
        </w:rPr>
        <w:t>97.1%</w:t>
      </w:r>
      <w:r>
        <w:rPr>
          <w:rFonts w:cs="Lucida Grande" w:ascii="Arial" w:hAnsi="Arial"/>
          <w:color w:val="000000"/>
          <w:sz w:val="20"/>
        </w:rPr>
        <w:t xml:space="preserve"> on </w:t>
      </w:r>
      <w:r>
        <w:rPr>
          <w:rFonts w:cs="Lucida Grande" w:ascii="Arial" w:hAnsi="Arial"/>
          <w:b/>
          <w:color w:val="000000"/>
          <w:sz w:val="20"/>
        </w:rPr>
        <w:t>test data</w:t>
      </w:r>
      <w:r>
        <w:rPr>
          <w:rFonts w:cs="Lucida Grande" w:ascii="Arial" w:hAnsi="Arial"/>
          <w:color w:val="000000"/>
          <w:sz w:val="20"/>
        </w:rPr>
        <w:t xml:space="preserve"> and </w:t>
      </w:r>
      <w:r>
        <w:rPr>
          <w:rFonts w:cs="Lucida Grande" w:ascii="Arial" w:hAnsi="Arial"/>
          <w:b/>
          <w:color w:val="000000"/>
          <w:sz w:val="20"/>
        </w:rPr>
        <w:t>98.3%</w:t>
      </w:r>
      <w:r>
        <w:rPr>
          <w:rFonts w:cs="Lucida Grande" w:ascii="Arial" w:hAnsi="Arial"/>
          <w:color w:val="000000"/>
          <w:sz w:val="20"/>
        </w:rPr>
        <w:t xml:space="preserve"> on our </w:t>
      </w:r>
      <w:r>
        <w:rPr>
          <w:rFonts w:cs="Lucida Grande" w:ascii="Arial" w:hAnsi="Arial"/>
          <w:b/>
          <w:color w:val="000000"/>
          <w:sz w:val="20"/>
        </w:rPr>
        <w:t>training data</w:t>
      </w:r>
      <w:r>
        <w:rPr>
          <w:rFonts w:cs="Lucida Grande" w:ascii="Arial" w:hAnsi="Arial"/>
          <w:color w:val="000000"/>
          <w:sz w:val="20"/>
        </w:rPr>
        <w:t xml:space="preserve"> on trying to classify digits.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056ff"/>
    <w:basedOn w:val="DefaultParagraphFont"/>
    <w:rPr>
      <w:rFonts w:ascii="Lucida Grande" w:hAnsi="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056ff"/>
    <w:basedOn w:val="Normal"/>
    <w:pPr>
      <w:spacing w:before="0" w:after="0"/>
      <w:ind w:left="720" w:right="0" w:hanging="0"/>
      <w:contextualSpacing/>
    </w:pPr>
    <w:rPr/>
  </w:style>
  <w:style w:type="paragraph" w:styleId="BalloonText">
    <w:name w:val="Balloon Text"/>
    <w:uiPriority w:val="99"/>
    <w:semiHidden/>
    <w:unhideWhenUsed/>
    <w:link w:val="BalloonTextChar"/>
    <w:rsid w:val="00b056ff"/>
    <w:basedOn w:val="Normal"/>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7.xml"/><Relationship Id="rId3" Type="http://schemas.openxmlformats.org/officeDocument/2006/relationships/chart" Target="charts/chart18.xml"/><Relationship Id="rId4" Type="http://schemas.openxmlformats.org/officeDocument/2006/relationships/chart" Target="charts/chart19.xml"/><Relationship Id="rId5" Type="http://schemas.openxmlformats.org/officeDocument/2006/relationships/chart" Target="charts/chart20.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200">
                <a:solidFill>
                  <a:srgbClr val="000000"/>
                </a:solidFill>
                <a:latin typeface="Cambria"/>
              </a:rPr>
              <a:t>Network Accuracy v/s λ value </a:t>
            </a:r>
          </a:p>
        </c:rich>
      </c:tx>
      <c:layout/>
    </c:title>
    <c:plotArea>
      <c:layout/>
      <c:lineChart>
        <c:grouping val="standard"/>
        <c:ser>
          <c:idx val="0"/>
          <c:order val="0"/>
          <c:tx>
            <c:strRef>
              <c:f>label 0</c:f>
              <c:strCache>
                <c:ptCount val="1"/>
                <c:pt idx="0">
                  <c:v>Training</c:v>
                </c:pt>
              </c:strCache>
            </c:strRef>
          </c:tx>
          <c:spPr>
            <a:solidFill>
              <a:srgbClr val="4a7ebb"/>
            </a:solidFill>
            <a:ln w="3240">
              <a:solidFill>
                <a:srgbClr val="4a7ebb"/>
              </a:solidFill>
              <a:round/>
            </a:ln>
          </c:spPr>
          <c:marker>
            <c:size val="2"/>
          </c:marker>
          <c:dLbls>
            <c:dLbl>
              <c:idx val="0"/>
              <c:dLblPos val="t"/>
              <c:showLegendKey val="0"/>
              <c:showVal val="1"/>
              <c:showCatName val="0"/>
              <c:showSerName val="0"/>
              <c:showPercent val="0"/>
              <c:separator>; </c:separator>
            </c:dLbl>
            <c:dLbl>
              <c:idx val="1"/>
              <c:dLblPos val="t"/>
              <c:showLegendKey val="0"/>
              <c:showVal val="1"/>
              <c:showCatName val="0"/>
              <c:showSerName val="0"/>
              <c:showPercent val="0"/>
              <c:separator>; </c:separator>
            </c:dLbl>
            <c:dLbl>
              <c:idx val="2"/>
              <c:dLblPos val="t"/>
              <c:showLegendKey val="0"/>
              <c:showVal val="1"/>
              <c:showCatName val="0"/>
              <c:showSerName val="0"/>
              <c:showPercent val="0"/>
              <c:separator>; </c:separator>
            </c:dLbl>
            <c:dLbl>
              <c:idx val="3"/>
              <c:dLblPos val="t"/>
              <c:showLegendKey val="0"/>
              <c:showVal val="1"/>
              <c:showCatName val="0"/>
              <c:showSerName val="0"/>
              <c:showPercent val="0"/>
              <c:separator>; </c:separator>
            </c:dLbl>
            <c:dLbl>
              <c:idx val="4"/>
              <c:dLblPos val="t"/>
              <c:showLegendKey val="0"/>
              <c:showVal val="1"/>
              <c:showCatName val="0"/>
              <c:showSerName val="0"/>
              <c:showPercent val="0"/>
              <c:separator>; </c:separator>
            </c:dLbl>
            <c:dLbl>
              <c:idx val="5"/>
              <c:dLblPos val="t"/>
              <c:showLegendKey val="0"/>
              <c:showVal val="1"/>
              <c:showCatName val="0"/>
              <c:showSerName val="0"/>
              <c:showPercent val="0"/>
              <c:separator>; </c:separator>
            </c:dLbl>
            <c:dLbl>
              <c:idx val="6"/>
              <c:dLblPos val="t"/>
              <c:showLegendKey val="0"/>
              <c:showVal val="1"/>
              <c:showCatName val="0"/>
              <c:showSerName val="0"/>
              <c:showPercent val="0"/>
              <c:separator>; </c:separator>
            </c:dLbl>
            <c:dLbl>
              <c:idx val="7"/>
              <c:dLblPos val="t"/>
              <c:showLegendKey val="0"/>
              <c:showVal val="1"/>
              <c:showCatName val="0"/>
              <c:showSerName val="0"/>
              <c:showPercent val="0"/>
              <c:separator>; </c:separator>
            </c:dLbl>
            <c:dLbl>
              <c:idx val="8"/>
              <c:dLblPos val="t"/>
              <c:showLegendKey val="0"/>
              <c:showVal val="1"/>
              <c:showCatName val="0"/>
              <c:showSerName val="0"/>
              <c:showPercent val="0"/>
              <c:separator>; </c:separator>
            </c:dLbl>
            <c:dLbl>
              <c:idx val="9"/>
              <c:dLblPos val="t"/>
              <c:showLegendKey val="0"/>
              <c:showVal val="1"/>
              <c:showCatName val="0"/>
              <c:showSerName val="0"/>
              <c:showPercent val="0"/>
              <c:separator>; </c:separator>
            </c:dLbl>
            <c:dLbl>
              <c:idx val="10"/>
              <c:dLblPos val="t"/>
              <c:showLegendKey val="0"/>
              <c:showVal val="1"/>
              <c:showCatName val="0"/>
              <c:showSerName val="0"/>
              <c:showPercent val="0"/>
              <c:separator>; </c:separator>
            </c:dLbl>
            <c:showLegendKey val="0"/>
            <c:showVal val="1"/>
            <c:showCatName val="0"/>
            <c:showSerName val="0"/>
            <c:showPercent val="0"/>
          </c:dLbls>
          <c:cat>
            <c:strRef>
              <c:f>categories</c:f>
              <c:strCache>
                <c:ptCount val="11"/>
                <c:pt idx="0">
                  <c:v>0.0</c:v>
                </c:pt>
                <c:pt idx="1">
                  <c:v>0.1</c:v>
                </c:pt>
                <c:pt idx="2">
                  <c:v>0.2</c:v>
                </c:pt>
                <c:pt idx="3">
                  <c:v>0.3</c:v>
                </c:pt>
                <c:pt idx="4">
                  <c:v>0.4</c:v>
                </c:pt>
                <c:pt idx="5">
                  <c:v>0.5</c:v>
                </c:pt>
                <c:pt idx="6">
                  <c:v>0.6</c:v>
                </c:pt>
                <c:pt idx="7">
                  <c:v>0.7</c:v>
                </c:pt>
                <c:pt idx="8">
                  <c:v>0.8</c:v>
                </c:pt>
                <c:pt idx="9">
                  <c:v>0.9</c:v>
                </c:pt>
                <c:pt idx="10">
                  <c:v>1.0</c:v>
                </c:pt>
              </c:strCache>
            </c:strRef>
          </c:cat>
          <c:val>
            <c:numRef>
              <c:f>0</c:f>
              <c:numCache>
                <c:formatCode>General</c:formatCode>
                <c:ptCount val="11"/>
                <c:pt idx="0">
                  <c:v>0.64784</c:v>
                </c:pt>
                <c:pt idx="1">
                  <c:v>0.66396</c:v>
                </c:pt>
                <c:pt idx="2">
                  <c:v>0.70644</c:v>
                </c:pt>
                <c:pt idx="3">
                  <c:v>0.72428</c:v>
                </c:pt>
                <c:pt idx="4">
                  <c:v>0.8027</c:v>
                </c:pt>
                <c:pt idx="5">
                  <c:v>0.62426</c:v>
                </c:pt>
                <c:pt idx="6">
                  <c:v>0.7823</c:v>
                </c:pt>
                <c:pt idx="7">
                  <c:v>0.7529</c:v>
                </c:pt>
                <c:pt idx="8">
                  <c:v>0.6025</c:v>
                </c:pt>
                <c:pt idx="9">
                  <c:v>0.6641</c:v>
                </c:pt>
                <c:pt idx="10">
                  <c:v>0.5304</c:v>
                </c:pt>
              </c:numCache>
            </c:numRef>
          </c:val>
        </c:ser>
        <c:ser>
          <c:idx val="1"/>
          <c:order val="1"/>
          <c:tx>
            <c:strRef>
              <c:f>label 1</c:f>
              <c:strCache>
                <c:ptCount val="1"/>
                <c:pt idx="0">
                  <c:v>Test</c:v>
                </c:pt>
              </c:strCache>
            </c:strRef>
          </c:tx>
          <c:spPr>
            <a:solidFill>
              <a:srgbClr val="be4b48"/>
            </a:solidFill>
            <a:ln w="3240">
              <a:solidFill>
                <a:srgbClr val="be4b48"/>
              </a:solidFill>
              <a:round/>
            </a:ln>
          </c:spPr>
          <c:marker>
            <c:size val="2"/>
          </c:marker>
          <c:dLbls>
            <c:dLbl>
              <c:idx val="0"/>
              <c:dLblPos val="b"/>
              <c:showLegendKey val="0"/>
              <c:showVal val="1"/>
              <c:showCatName val="0"/>
              <c:showSerName val="0"/>
              <c:showPercent val="0"/>
              <c:separator>; </c:separator>
            </c:dLbl>
            <c:dLbl>
              <c:idx val="1"/>
              <c:dLblPos val="b"/>
              <c:showLegendKey val="0"/>
              <c:showVal val="1"/>
              <c:showCatName val="0"/>
              <c:showSerName val="0"/>
              <c:showPercent val="0"/>
              <c:separator>; </c:separator>
            </c:dLbl>
            <c:dLbl>
              <c:idx val="2"/>
              <c:dLblPos val="b"/>
              <c:showLegendKey val="0"/>
              <c:showVal val="1"/>
              <c:showCatName val="0"/>
              <c:showSerName val="0"/>
              <c:showPercent val="0"/>
              <c:separator>; </c:separator>
            </c:dLbl>
            <c:dLbl>
              <c:idx val="3"/>
              <c:dLblPos val="b"/>
              <c:showLegendKey val="0"/>
              <c:showVal val="1"/>
              <c:showCatName val="0"/>
              <c:showSerName val="0"/>
              <c:showPercent val="0"/>
              <c:separator>; </c:separator>
            </c:dLbl>
            <c:dLbl>
              <c:idx val="4"/>
              <c:dLblPos val="b"/>
              <c:showLegendKey val="0"/>
              <c:showVal val="1"/>
              <c:showCatName val="0"/>
              <c:showSerName val="0"/>
              <c:showPercent val="0"/>
              <c:separator>; </c:separator>
            </c:dLbl>
            <c:dLbl>
              <c:idx val="5"/>
              <c:dLblPos val="b"/>
              <c:showLegendKey val="0"/>
              <c:showVal val="1"/>
              <c:showCatName val="0"/>
              <c:showSerName val="0"/>
              <c:showPercent val="0"/>
              <c:separator>; </c:separator>
            </c:dLbl>
            <c:dLbl>
              <c:idx val="6"/>
              <c:dLblPos val="b"/>
              <c:showLegendKey val="0"/>
              <c:showVal val="1"/>
              <c:showCatName val="0"/>
              <c:showSerName val="0"/>
              <c:showPercent val="0"/>
              <c:separator>; </c:separator>
            </c:dLbl>
            <c:dLbl>
              <c:idx val="7"/>
              <c:dLblPos val="b"/>
              <c:showLegendKey val="0"/>
              <c:showVal val="1"/>
              <c:showCatName val="0"/>
              <c:showSerName val="0"/>
              <c:showPercent val="0"/>
              <c:separator>; </c:separator>
            </c:dLbl>
            <c:dLbl>
              <c:idx val="8"/>
              <c:dLblPos val="b"/>
              <c:showLegendKey val="0"/>
              <c:showVal val="1"/>
              <c:showCatName val="0"/>
              <c:showSerName val="0"/>
              <c:showPercent val="0"/>
              <c:separator>; </c:separator>
            </c:dLbl>
            <c:dLbl>
              <c:idx val="9"/>
              <c:dLblPos val="b"/>
              <c:showLegendKey val="0"/>
              <c:showVal val="1"/>
              <c:showCatName val="0"/>
              <c:showSerName val="0"/>
              <c:showPercent val="0"/>
              <c:separator>; </c:separator>
            </c:dLbl>
            <c:dLbl>
              <c:idx val="10"/>
              <c:dLblPos val="b"/>
              <c:showLegendKey val="0"/>
              <c:showVal val="1"/>
              <c:showCatName val="0"/>
              <c:showSerName val="0"/>
              <c:showPercent val="0"/>
              <c:separator>; </c:separator>
            </c:dLbl>
            <c:showLegendKey val="0"/>
            <c:showVal val="1"/>
            <c:showCatName val="0"/>
            <c:showSerName val="0"/>
            <c:showPercent val="0"/>
          </c:dLbls>
          <c:cat>
            <c:strRef>
              <c:f>categories</c:f>
              <c:strCache>
                <c:ptCount val="11"/>
                <c:pt idx="0">
                  <c:v>0.0</c:v>
                </c:pt>
                <c:pt idx="1">
                  <c:v>0.1</c:v>
                </c:pt>
                <c:pt idx="2">
                  <c:v>0.2</c:v>
                </c:pt>
                <c:pt idx="3">
                  <c:v>0.3</c:v>
                </c:pt>
                <c:pt idx="4">
                  <c:v>0.4</c:v>
                </c:pt>
                <c:pt idx="5">
                  <c:v>0.5</c:v>
                </c:pt>
                <c:pt idx="6">
                  <c:v>0.6</c:v>
                </c:pt>
                <c:pt idx="7">
                  <c:v>0.7</c:v>
                </c:pt>
                <c:pt idx="8">
                  <c:v>0.8</c:v>
                </c:pt>
                <c:pt idx="9">
                  <c:v>0.9</c:v>
                </c:pt>
                <c:pt idx="10">
                  <c:v>1.0</c:v>
                </c:pt>
              </c:strCache>
            </c:strRef>
          </c:cat>
          <c:val>
            <c:numRef>
              <c:f>1</c:f>
              <c:numCache>
                <c:formatCode>General</c:formatCode>
                <c:ptCount val="11"/>
                <c:pt idx="0">
                  <c:v>0.6412</c:v>
                </c:pt>
                <c:pt idx="1">
                  <c:v>0.6643</c:v>
                </c:pt>
                <c:pt idx="2">
                  <c:v>0.7076</c:v>
                </c:pt>
                <c:pt idx="3">
                  <c:v>0.7213</c:v>
                </c:pt>
                <c:pt idx="4">
                  <c:v>0.8021</c:v>
                </c:pt>
                <c:pt idx="5">
                  <c:v>0.6289</c:v>
                </c:pt>
                <c:pt idx="6">
                  <c:v>0.7821</c:v>
                </c:pt>
                <c:pt idx="7">
                  <c:v>0.7442</c:v>
                </c:pt>
                <c:pt idx="8">
                  <c:v>0.5947</c:v>
                </c:pt>
                <c:pt idx="9">
                  <c:v>0.6568</c:v>
                </c:pt>
                <c:pt idx="10">
                  <c:v>0.5303</c:v>
                </c:pt>
              </c:numCache>
            </c:numRef>
          </c:val>
        </c:ser>
        <c:ser>
          <c:idx val="2"/>
          <c:order val="2"/>
          <c:tx>
            <c:strRef>
              <c:f>label 2</c:f>
              <c:strCache>
                <c:ptCount val="1"/>
                <c:pt idx="0">
                  <c:v>Validation</c:v>
                </c:pt>
              </c:strCache>
            </c:strRef>
          </c:tx>
          <c:spPr>
            <a:solidFill>
              <a:srgbClr val="98b855"/>
            </a:solidFill>
            <a:ln w="3240">
              <a:solidFill>
                <a:srgbClr val="98b855"/>
              </a:solidFill>
              <a:round/>
            </a:ln>
          </c:spPr>
          <c:marker>
            <c:size val="2"/>
          </c:marker>
          <c:dLbls>
            <c:showLegendKey val="0"/>
            <c:showVal val="0"/>
            <c:showCatName val="0"/>
            <c:showSerName val="0"/>
            <c:showPercent val="0"/>
          </c:dLbls>
          <c:cat>
            <c:strRef>
              <c:f>categories</c:f>
              <c:strCache>
                <c:ptCount val="11"/>
                <c:pt idx="0">
                  <c:v>0.0</c:v>
                </c:pt>
                <c:pt idx="1">
                  <c:v>0.1</c:v>
                </c:pt>
                <c:pt idx="2">
                  <c:v>0.2</c:v>
                </c:pt>
                <c:pt idx="3">
                  <c:v>0.3</c:v>
                </c:pt>
                <c:pt idx="4">
                  <c:v>0.4</c:v>
                </c:pt>
                <c:pt idx="5">
                  <c:v>0.5</c:v>
                </c:pt>
                <c:pt idx="6">
                  <c:v>0.6</c:v>
                </c:pt>
                <c:pt idx="7">
                  <c:v>0.7</c:v>
                </c:pt>
                <c:pt idx="8">
                  <c:v>0.8</c:v>
                </c:pt>
                <c:pt idx="9">
                  <c:v>0.9</c:v>
                </c:pt>
                <c:pt idx="10">
                  <c:v>1.0</c:v>
                </c:pt>
              </c:strCache>
            </c:strRef>
          </c:cat>
          <c:val>
            <c:numRef>
              <c:f>2</c:f>
              <c:numCache>
                <c:formatCode>General</c:formatCode>
                <c:ptCount val="11"/>
                <c:pt idx="0">
                  <c:v>0.6401</c:v>
                </c:pt>
                <c:pt idx="1">
                  <c:v>0.6643</c:v>
                </c:pt>
                <c:pt idx="2">
                  <c:v>0.7111</c:v>
                </c:pt>
                <c:pt idx="3">
                  <c:v>0.7285</c:v>
                </c:pt>
                <c:pt idx="4">
                  <c:v>0.804</c:v>
                </c:pt>
                <c:pt idx="5">
                  <c:v>0.6215</c:v>
                </c:pt>
                <c:pt idx="6">
                  <c:v>0.7882</c:v>
                </c:pt>
                <c:pt idx="7">
                  <c:v>0.7558</c:v>
                </c:pt>
                <c:pt idx="8">
                  <c:v>0.5958</c:v>
                </c:pt>
                <c:pt idx="9">
                  <c:v>0.6567</c:v>
                </c:pt>
                <c:pt idx="10">
                  <c:v>0.5282</c:v>
                </c:pt>
              </c:numCache>
            </c:numRef>
          </c:val>
        </c:ser>
        <c:marker val="1"/>
        <c:axId val="111355"/>
        <c:axId val="38578225"/>
      </c:lineChart>
      <c:catAx>
        <c:axId val="111355"/>
        <c:scaling>
          <c:orientation val="minMax"/>
        </c:scaling>
        <c:delete val="0"/>
        <c:axPos val="b"/>
        <c:title>
          <c:tx>
            <c:rich>
              <a:bodyPr/>
              <a:lstStyle/>
              <a:p>
                <a:pPr>
                  <a:defRPr/>
                </a:pPr>
                <a:r>
                  <a:rPr b="1" sz="1000">
                    <a:solidFill>
                      <a:srgbClr val="000000"/>
                    </a:solidFill>
                    <a:latin typeface="Cambria"/>
                  </a:rPr>
                  <a:t>Hyper Parameter (λ) -&gt;</a:t>
                </a:r>
              </a:p>
            </c:rich>
          </c:tx>
          <c:layout/>
        </c:title>
        <c:majorTickMark val="out"/>
        <c:minorTickMark val="none"/>
        <c:tickLblPos val="nextTo"/>
        <c:spPr>
          <a:ln w="9360">
            <a:solidFill>
              <a:srgbClr val="878787"/>
            </a:solidFill>
            <a:round/>
          </a:ln>
        </c:spPr>
        <c:crossAx val="38578225"/>
        <c:crossesAt val="0"/>
        <c:auto val="1"/>
        <c:lblAlgn val="ctr"/>
        <c:lblOffset val="100"/>
      </c:catAx>
      <c:valAx>
        <c:axId val="38578225"/>
        <c:scaling>
          <c:orientation val="minMax"/>
          <c:min val="0.5"/>
        </c:scaling>
        <c:delete val="0"/>
        <c:axPos val="l"/>
        <c:majorTickMark val="out"/>
        <c:minorTickMark val="none"/>
        <c:tickLblPos val="nextTo"/>
        <c:spPr>
          <a:ln w="9360">
            <a:solidFill>
              <a:srgbClr val="878787"/>
            </a:solidFill>
            <a:round/>
          </a:ln>
        </c:spPr>
        <c:crossAx val="111355"/>
        <c:crossesAt val="0"/>
      </c:valAx>
      <c:spPr>
        <a:solidFill>
          <a:srgbClr val="ffffff"/>
        </a:solidFill>
        <a:ln>
          <a:solidFill>
            <a:srgbClr val="4f81bd"/>
          </a:solidFill>
        </a:ln>
      </c:spPr>
    </c:plotArea>
    <c:legend>
      <c:legendPos val="r"/>
      <c:overlay val="0"/>
      <c:spPr>
        <a:noFill/>
        <a:ln>
          <a:noFill/>
        </a:ln>
      </c:spPr>
    </c:legend>
    <c:plotVisOnly val="1"/>
  </c:chart>
  <c:spPr>
    <a:noFill/>
    <a:ln w="3240">
      <a:noFill/>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200">
                <a:solidFill>
                  <a:srgbClr val="000000"/>
                </a:solidFill>
                <a:latin typeface="Cambria"/>
              </a:rPr>
              <a:t>No. of Hidden Nodes v/s Training Time </a:t>
            </a:r>
          </a:p>
        </c:rich>
      </c:tx>
      <c:layout/>
    </c:title>
    <c:plotArea>
      <c:layout/>
      <c:lineChart>
        <c:grouping val="standard"/>
        <c:ser>
          <c:idx val="0"/>
          <c:order val="0"/>
          <c:tx>
            <c:strRef>
              <c:f>label 0</c:f>
              <c:strCache>
                <c:ptCount val="1"/>
                <c:pt idx="0">
                  <c:v>Training Time (in minutes)</c:v>
                </c:pt>
              </c:strCache>
            </c:strRef>
          </c:tx>
          <c:spPr>
            <a:solidFill>
              <a:srgbClr val="4a7ebb"/>
            </a:solidFill>
            <a:ln w="47520">
              <a:solidFill>
                <a:srgbClr val="4a7ebb"/>
              </a:solidFill>
              <a:round/>
            </a:ln>
          </c:spPr>
          <c:marker>
            <c:size val="2"/>
          </c:marker>
          <c:dLbls>
            <c:dLbl>
              <c:idx val="0"/>
              <c:dLblPos val="t"/>
              <c:showLegendKey val="0"/>
              <c:showVal val="1"/>
              <c:showCatName val="0"/>
              <c:showSerName val="0"/>
              <c:showPercent val="0"/>
              <c:separator>; </c:separator>
            </c:dLbl>
            <c:dLbl>
              <c:idx val="1"/>
              <c:dLblPos val="t"/>
              <c:showLegendKey val="0"/>
              <c:showVal val="1"/>
              <c:showCatName val="0"/>
              <c:showSerName val="0"/>
              <c:showPercent val="0"/>
              <c:separator>; </c:separator>
            </c:dLbl>
            <c:dLbl>
              <c:idx val="2"/>
              <c:dLblPos val="t"/>
              <c:showLegendKey val="0"/>
              <c:showVal val="1"/>
              <c:showCatName val="0"/>
              <c:showSerName val="0"/>
              <c:showPercent val="0"/>
              <c:separator>; </c:separator>
            </c:dLbl>
            <c:dLbl>
              <c:idx val="3"/>
              <c:dLblPos val="t"/>
              <c:showLegendKey val="0"/>
              <c:showVal val="1"/>
              <c:showCatName val="0"/>
              <c:showSerName val="0"/>
              <c:showPercent val="0"/>
              <c:separator>; </c:separator>
            </c:dLbl>
            <c:dLbl>
              <c:idx val="4"/>
              <c:dLblPos val="t"/>
              <c:showLegendKey val="0"/>
              <c:showVal val="1"/>
              <c:showCatName val="0"/>
              <c:showSerName val="0"/>
              <c:showPercent val="0"/>
              <c:separator>; </c:separator>
            </c:dLbl>
            <c:dLbl>
              <c:idx val="5"/>
              <c:dLblPos val="t"/>
              <c:showLegendKey val="0"/>
              <c:showVal val="1"/>
              <c:showCatName val="0"/>
              <c:showSerName val="0"/>
              <c:showPercent val="0"/>
              <c:separator>; </c:separator>
            </c:dLbl>
            <c:dLbl>
              <c:idx val="6"/>
              <c:dLblPos val="t"/>
              <c:showLegendKey val="0"/>
              <c:showVal val="1"/>
              <c:showCatName val="0"/>
              <c:showSerName val="0"/>
              <c:showPercent val="0"/>
              <c:separator>; </c:separator>
            </c:dLbl>
            <c:dLbl>
              <c:idx val="7"/>
              <c:dLblPos val="r"/>
              <c:showLegendKey val="0"/>
              <c:showVal val="1"/>
              <c:showCatName val="0"/>
              <c:showSerName val="0"/>
              <c:showPercent val="0"/>
              <c:separator>; </c:separator>
            </c:dLbl>
            <c:dLbl>
              <c:idx val="8"/>
              <c:dLblPos val="t"/>
              <c:showLegendKey val="0"/>
              <c:showVal val="1"/>
              <c:showCatName val="0"/>
              <c:showSerName val="0"/>
              <c:showPercent val="0"/>
              <c:separator>; </c:separator>
            </c:dLbl>
            <c:showLegendKey val="0"/>
            <c:showVal val="1"/>
            <c:showCatName val="0"/>
            <c:showSerName val="0"/>
            <c:showPercent val="0"/>
          </c:dLbls>
          <c:cat>
            <c:strRef>
              <c:f>categories</c:f>
              <c:strCache>
                <c:ptCount val="9"/>
                <c:pt idx="0">
                  <c:v>4.0</c:v>
                </c:pt>
                <c:pt idx="1">
                  <c:v>8.0</c:v>
                </c:pt>
                <c:pt idx="2">
                  <c:v>12.0</c:v>
                </c:pt>
                <c:pt idx="3">
                  <c:v>16.0</c:v>
                </c:pt>
                <c:pt idx="4">
                  <c:v>20.0</c:v>
                </c:pt>
                <c:pt idx="5">
                  <c:v>50.0</c:v>
                </c:pt>
                <c:pt idx="6">
                  <c:v>100.0</c:v>
                </c:pt>
                <c:pt idx="7">
                  <c:v>200.0</c:v>
                </c:pt>
                <c:pt idx="8">
                  <c:v>300.0</c:v>
                </c:pt>
              </c:strCache>
            </c:strRef>
          </c:cat>
          <c:val>
            <c:numRef>
              <c:f>0</c:f>
              <c:numCache>
                <c:formatCode>General</c:formatCode>
                <c:ptCount val="9"/>
                <c:pt idx="0">
                  <c:v>1.651</c:v>
                </c:pt>
                <c:pt idx="1">
                  <c:v>3.46023333333333</c:v>
                </c:pt>
                <c:pt idx="2">
                  <c:v>5.11166666666667</c:v>
                </c:pt>
                <c:pt idx="3">
                  <c:v>7.85566666666667</c:v>
                </c:pt>
                <c:pt idx="4">
                  <c:v>10.4073333333333</c:v>
                </c:pt>
                <c:pt idx="5">
                  <c:v>23.575</c:v>
                </c:pt>
                <c:pt idx="6">
                  <c:v>45.2373333333333</c:v>
                </c:pt>
                <c:pt idx="7">
                  <c:v>64.1113333333333</c:v>
                </c:pt>
                <c:pt idx="8">
                  <c:v>129.508666666667</c:v>
                </c:pt>
              </c:numCache>
            </c:numRef>
          </c:val>
        </c:ser>
        <c:marker val="1"/>
        <c:axId val="81106851"/>
        <c:axId val="7009799"/>
      </c:lineChart>
      <c:catAx>
        <c:axId val="81106851"/>
        <c:scaling>
          <c:orientation val="minMax"/>
        </c:scaling>
        <c:delete val="0"/>
        <c:axPos val="b"/>
        <c:title>
          <c:tx>
            <c:rich>
              <a:bodyPr/>
              <a:lstStyle/>
              <a:p>
                <a:pPr>
                  <a:defRPr/>
                </a:pPr>
                <a:r>
                  <a:rPr b="1" sz="1000">
                    <a:solidFill>
                      <a:srgbClr val="000000"/>
                    </a:solidFill>
                    <a:latin typeface="Cambria"/>
                  </a:rPr>
                  <a:t>No. of hidden nodes -&gt;</a:t>
                </a:r>
              </a:p>
            </c:rich>
          </c:tx>
          <c:layout/>
        </c:title>
        <c:majorTickMark val="out"/>
        <c:minorTickMark val="none"/>
        <c:tickLblPos val="nextTo"/>
        <c:spPr>
          <a:ln w="9360">
            <a:solidFill>
              <a:srgbClr val="878787"/>
            </a:solidFill>
            <a:round/>
          </a:ln>
        </c:spPr>
        <c:crossAx val="7009799"/>
        <c:crossesAt val="0"/>
        <c:auto val="1"/>
        <c:lblAlgn val="ctr"/>
        <c:lblOffset val="100"/>
      </c:catAx>
      <c:valAx>
        <c:axId val="7009799"/>
        <c:scaling>
          <c:orientation val="minMax"/>
          <c:min val="0.5"/>
        </c:scaling>
        <c:delete val="0"/>
        <c:axPos val="l"/>
        <c:majorTickMark val="out"/>
        <c:minorTickMark val="none"/>
        <c:tickLblPos val="nextTo"/>
        <c:spPr>
          <a:ln w="9360">
            <a:solidFill>
              <a:srgbClr val="878787"/>
            </a:solidFill>
            <a:round/>
          </a:ln>
        </c:spPr>
        <c:crossAx val="81106851"/>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200">
                <a:solidFill>
                  <a:srgbClr val="000000"/>
                </a:solidFill>
                <a:latin typeface="Cambria"/>
              </a:rPr>
              <a:t>No. of Hidden Nodes v/s Accuracy </a:t>
            </a:r>
          </a:p>
        </c:rich>
      </c:tx>
      <c:layout/>
    </c:title>
    <c:plotArea>
      <c:layout/>
      <c:lineChart>
        <c:grouping val="standard"/>
        <c:ser>
          <c:idx val="0"/>
          <c:order val="0"/>
          <c:tx>
            <c:strRef>
              <c:f>label 0</c:f>
              <c:strCache>
                <c:ptCount val="1"/>
                <c:pt idx="0">
                  <c:v>Training</c:v>
                </c:pt>
              </c:strCache>
            </c:strRef>
          </c:tx>
          <c:spPr>
            <a:solidFill>
              <a:srgbClr val="4a7ebb"/>
            </a:solidFill>
            <a:ln w="3240">
              <a:solidFill>
                <a:srgbClr val="4a7ebb"/>
              </a:solidFill>
              <a:round/>
            </a:ln>
          </c:spPr>
          <c:marker>
            <c:size val="2"/>
          </c:marker>
          <c:dLbls>
            <c:dLbl>
              <c:idx val="0"/>
              <c:dLblPos val="t"/>
              <c:showLegendKey val="0"/>
              <c:showVal val="1"/>
              <c:showCatName val="0"/>
              <c:showSerName val="0"/>
              <c:showPercent val="0"/>
              <c:separator>; </c:separator>
            </c:dLbl>
            <c:dLbl>
              <c:idx val="1"/>
              <c:dLblPos val="t"/>
              <c:showLegendKey val="0"/>
              <c:showVal val="1"/>
              <c:showCatName val="0"/>
              <c:showSerName val="0"/>
              <c:showPercent val="0"/>
              <c:separator>; </c:separator>
            </c:dLbl>
            <c:dLbl>
              <c:idx val="2"/>
              <c:dLblPos val="t"/>
              <c:showLegendKey val="0"/>
              <c:showVal val="1"/>
              <c:showCatName val="0"/>
              <c:showSerName val="0"/>
              <c:showPercent val="0"/>
              <c:separator>; </c:separator>
            </c:dLbl>
            <c:dLbl>
              <c:idx val="3"/>
              <c:dLblPos val="t"/>
              <c:showLegendKey val="0"/>
              <c:showVal val="1"/>
              <c:showCatName val="0"/>
              <c:showSerName val="0"/>
              <c:showPercent val="0"/>
              <c:separator>; </c:separator>
            </c:dLbl>
            <c:dLbl>
              <c:idx val="4"/>
              <c:dLblPos val="t"/>
              <c:showLegendKey val="0"/>
              <c:showVal val="1"/>
              <c:showCatName val="0"/>
              <c:showSerName val="0"/>
              <c:showPercent val="0"/>
              <c:separator>; </c:separator>
            </c:dLbl>
            <c:dLbl>
              <c:idx val="5"/>
              <c:dLblPos val="t"/>
              <c:showLegendKey val="0"/>
              <c:showVal val="1"/>
              <c:showCatName val="0"/>
              <c:showSerName val="0"/>
              <c:showPercent val="0"/>
              <c:separator>; </c:separator>
            </c:dLbl>
            <c:dLbl>
              <c:idx val="6"/>
              <c:dLblPos val="t"/>
              <c:showLegendKey val="0"/>
              <c:showVal val="1"/>
              <c:showCatName val="0"/>
              <c:showSerName val="0"/>
              <c:showPercent val="0"/>
              <c:separator>; </c:separator>
            </c:dLbl>
            <c:dLbl>
              <c:idx val="7"/>
              <c:dLblPos val="t"/>
              <c:showLegendKey val="0"/>
              <c:showVal val="1"/>
              <c:showCatName val="0"/>
              <c:showSerName val="0"/>
              <c:showPercent val="0"/>
              <c:separator>; </c:separator>
            </c:dLbl>
            <c:dLbl>
              <c:idx val="8"/>
              <c:dLblPos val="t"/>
              <c:showLegendKey val="0"/>
              <c:showVal val="1"/>
              <c:showCatName val="0"/>
              <c:showSerName val="0"/>
              <c:showPercent val="0"/>
              <c:separator>; </c:separator>
            </c:dLbl>
            <c:showLegendKey val="0"/>
            <c:showVal val="1"/>
            <c:showCatName val="0"/>
            <c:showSerName val="0"/>
            <c:showPercent val="0"/>
          </c:dLbls>
          <c:cat>
            <c:strRef>
              <c:f>categories</c:f>
              <c:strCache>
                <c:ptCount val="9"/>
                <c:pt idx="0">
                  <c:v>4.0</c:v>
                </c:pt>
                <c:pt idx="1">
                  <c:v>8.0</c:v>
                </c:pt>
                <c:pt idx="2">
                  <c:v>12.0</c:v>
                </c:pt>
                <c:pt idx="3">
                  <c:v>16.0</c:v>
                </c:pt>
                <c:pt idx="4">
                  <c:v>20.0</c:v>
                </c:pt>
                <c:pt idx="5">
                  <c:v>50.0</c:v>
                </c:pt>
                <c:pt idx="6">
                  <c:v>100.0</c:v>
                </c:pt>
                <c:pt idx="7">
                  <c:v>200.0</c:v>
                </c:pt>
                <c:pt idx="8">
                  <c:v>300.0</c:v>
                </c:pt>
              </c:strCache>
            </c:strRef>
          </c:cat>
          <c:val>
            <c:numRef>
              <c:f>0</c:f>
              <c:numCache>
                <c:formatCode>General</c:formatCode>
                <c:ptCount val="9"/>
                <c:pt idx="0">
                  <c:v>0.8027</c:v>
                </c:pt>
                <c:pt idx="1">
                  <c:v>0.87926</c:v>
                </c:pt>
                <c:pt idx="2">
                  <c:v>0.91822</c:v>
                </c:pt>
                <c:pt idx="3">
                  <c:v>0.9325</c:v>
                </c:pt>
                <c:pt idx="4">
                  <c:v>0.93364</c:v>
                </c:pt>
                <c:pt idx="5">
                  <c:v>0.9326</c:v>
                </c:pt>
                <c:pt idx="6">
                  <c:v>0.9554</c:v>
                </c:pt>
                <c:pt idx="7">
                  <c:v>0.91582</c:v>
                </c:pt>
                <c:pt idx="8">
                  <c:v>0.934</c:v>
                </c:pt>
              </c:numCache>
            </c:numRef>
          </c:val>
        </c:ser>
        <c:ser>
          <c:idx val="1"/>
          <c:order val="1"/>
          <c:tx>
            <c:strRef>
              <c:f>label 1</c:f>
              <c:strCache>
                <c:ptCount val="1"/>
                <c:pt idx="0">
                  <c:v>Test</c:v>
                </c:pt>
              </c:strCache>
            </c:strRef>
          </c:tx>
          <c:spPr>
            <a:solidFill>
              <a:srgbClr val="be4b48"/>
            </a:solidFill>
            <a:ln w="3240">
              <a:solidFill>
                <a:srgbClr val="be4b48"/>
              </a:solidFill>
              <a:round/>
            </a:ln>
          </c:spPr>
          <c:marker>
            <c:size val="2"/>
          </c:marker>
          <c:dLbls>
            <c:showLegendKey val="0"/>
            <c:showVal val="0"/>
            <c:showCatName val="0"/>
            <c:showSerName val="0"/>
            <c:showPercent val="0"/>
          </c:dLbls>
          <c:cat>
            <c:strRef>
              <c:f>categories</c:f>
              <c:strCache>
                <c:ptCount val="9"/>
                <c:pt idx="0">
                  <c:v>4.0</c:v>
                </c:pt>
                <c:pt idx="1">
                  <c:v>8.0</c:v>
                </c:pt>
                <c:pt idx="2">
                  <c:v>12.0</c:v>
                </c:pt>
                <c:pt idx="3">
                  <c:v>16.0</c:v>
                </c:pt>
                <c:pt idx="4">
                  <c:v>20.0</c:v>
                </c:pt>
                <c:pt idx="5">
                  <c:v>50.0</c:v>
                </c:pt>
                <c:pt idx="6">
                  <c:v>100.0</c:v>
                </c:pt>
                <c:pt idx="7">
                  <c:v>200.0</c:v>
                </c:pt>
                <c:pt idx="8">
                  <c:v>300.0</c:v>
                </c:pt>
              </c:strCache>
            </c:strRef>
          </c:cat>
          <c:val>
            <c:numRef>
              <c:f>1</c:f>
              <c:numCache>
                <c:formatCode>General</c:formatCode>
                <c:ptCount val="9"/>
                <c:pt idx="0">
                  <c:v>0.8021</c:v>
                </c:pt>
                <c:pt idx="1">
                  <c:v>0.8761</c:v>
                </c:pt>
                <c:pt idx="2">
                  <c:v>0.9151</c:v>
                </c:pt>
                <c:pt idx="3">
                  <c:v>0.9228</c:v>
                </c:pt>
                <c:pt idx="4">
                  <c:v>0.9268</c:v>
                </c:pt>
                <c:pt idx="5">
                  <c:v>0.9245</c:v>
                </c:pt>
                <c:pt idx="6">
                  <c:v>0.948</c:v>
                </c:pt>
                <c:pt idx="7">
                  <c:v>0.9118</c:v>
                </c:pt>
                <c:pt idx="8">
                  <c:v>0.9276</c:v>
                </c:pt>
              </c:numCache>
            </c:numRef>
          </c:val>
        </c:ser>
        <c:ser>
          <c:idx val="2"/>
          <c:order val="2"/>
          <c:tx>
            <c:strRef>
              <c:f>label 2</c:f>
              <c:strCache>
                <c:ptCount val="1"/>
                <c:pt idx="0">
                  <c:v>Validation</c:v>
                </c:pt>
              </c:strCache>
            </c:strRef>
          </c:tx>
          <c:spPr>
            <a:solidFill>
              <a:srgbClr val="98b855"/>
            </a:solidFill>
            <a:ln w="3240">
              <a:solidFill>
                <a:srgbClr val="98b855"/>
              </a:solidFill>
              <a:round/>
            </a:ln>
          </c:spPr>
          <c:marker>
            <c:size val="2"/>
          </c:marker>
          <c:dLbls>
            <c:dLbl>
              <c:idx val="0"/>
              <c:dLblPos val="b"/>
              <c:showLegendKey val="0"/>
              <c:showVal val="1"/>
              <c:showCatName val="0"/>
              <c:showSerName val="0"/>
              <c:showPercent val="0"/>
              <c:separator>; </c:separator>
            </c:dLbl>
            <c:dLbl>
              <c:idx val="1"/>
              <c:dLblPos val="b"/>
              <c:showLegendKey val="0"/>
              <c:showVal val="1"/>
              <c:showCatName val="0"/>
              <c:showSerName val="0"/>
              <c:showPercent val="0"/>
              <c:separator>; </c:separator>
            </c:dLbl>
            <c:dLbl>
              <c:idx val="2"/>
              <c:dLblPos val="b"/>
              <c:showLegendKey val="0"/>
              <c:showVal val="1"/>
              <c:showCatName val="0"/>
              <c:showSerName val="0"/>
              <c:showPercent val="0"/>
              <c:separator>; </c:separator>
            </c:dLbl>
            <c:dLbl>
              <c:idx val="3"/>
              <c:dLblPos val="b"/>
              <c:showLegendKey val="0"/>
              <c:showVal val="1"/>
              <c:showCatName val="0"/>
              <c:showSerName val="0"/>
              <c:showPercent val="0"/>
              <c:separator>; </c:separator>
            </c:dLbl>
            <c:dLbl>
              <c:idx val="4"/>
              <c:dLblPos val="b"/>
              <c:showLegendKey val="0"/>
              <c:showVal val="1"/>
              <c:showCatName val="0"/>
              <c:showSerName val="0"/>
              <c:showPercent val="0"/>
              <c:separator>; </c:separator>
            </c:dLbl>
            <c:dLbl>
              <c:idx val="5"/>
              <c:dLblPos val="b"/>
              <c:showLegendKey val="0"/>
              <c:showVal val="1"/>
              <c:showCatName val="0"/>
              <c:showSerName val="0"/>
              <c:showPercent val="0"/>
              <c:separator>; </c:separator>
            </c:dLbl>
            <c:dLbl>
              <c:idx val="6"/>
              <c:dLblPos val="b"/>
              <c:showLegendKey val="0"/>
              <c:showVal val="1"/>
              <c:showCatName val="0"/>
              <c:showSerName val="0"/>
              <c:showPercent val="0"/>
              <c:separator>; </c:separator>
            </c:dLbl>
            <c:dLbl>
              <c:idx val="7"/>
              <c:dLblPos val="b"/>
              <c:showLegendKey val="0"/>
              <c:showVal val="1"/>
              <c:showCatName val="0"/>
              <c:showSerName val="0"/>
              <c:showPercent val="0"/>
              <c:separator>; </c:separator>
            </c:dLbl>
            <c:dLbl>
              <c:idx val="8"/>
              <c:dLblPos val="b"/>
              <c:showLegendKey val="0"/>
              <c:showVal val="1"/>
              <c:showCatName val="0"/>
              <c:showSerName val="0"/>
              <c:showPercent val="0"/>
              <c:separator>; </c:separator>
            </c:dLbl>
            <c:showLegendKey val="0"/>
            <c:showVal val="1"/>
            <c:showCatName val="0"/>
            <c:showSerName val="0"/>
            <c:showPercent val="0"/>
          </c:dLbls>
          <c:cat>
            <c:strRef>
              <c:f>categories</c:f>
              <c:strCache>
                <c:ptCount val="9"/>
                <c:pt idx="0">
                  <c:v>4.0</c:v>
                </c:pt>
                <c:pt idx="1">
                  <c:v>8.0</c:v>
                </c:pt>
                <c:pt idx="2">
                  <c:v>12.0</c:v>
                </c:pt>
                <c:pt idx="3">
                  <c:v>16.0</c:v>
                </c:pt>
                <c:pt idx="4">
                  <c:v>20.0</c:v>
                </c:pt>
                <c:pt idx="5">
                  <c:v>50.0</c:v>
                </c:pt>
                <c:pt idx="6">
                  <c:v>100.0</c:v>
                </c:pt>
                <c:pt idx="7">
                  <c:v>200.0</c:v>
                </c:pt>
                <c:pt idx="8">
                  <c:v>300.0</c:v>
                </c:pt>
              </c:strCache>
            </c:strRef>
          </c:cat>
          <c:val>
            <c:numRef>
              <c:f>2</c:f>
              <c:numCache>
                <c:formatCode>General</c:formatCode>
                <c:ptCount val="9"/>
                <c:pt idx="0">
                  <c:v>0.804</c:v>
                </c:pt>
                <c:pt idx="1">
                  <c:v>0.8781</c:v>
                </c:pt>
                <c:pt idx="2">
                  <c:v>0.9183</c:v>
                </c:pt>
                <c:pt idx="3">
                  <c:v>0.9317</c:v>
                </c:pt>
                <c:pt idx="4">
                  <c:v>0.9298</c:v>
                </c:pt>
                <c:pt idx="5">
                  <c:v>0.9273</c:v>
                </c:pt>
                <c:pt idx="6">
                  <c:v>0.9527</c:v>
                </c:pt>
                <c:pt idx="7">
                  <c:v>0.9187</c:v>
                </c:pt>
                <c:pt idx="8">
                  <c:v>0.9317</c:v>
                </c:pt>
              </c:numCache>
            </c:numRef>
          </c:val>
        </c:ser>
        <c:marker val="1"/>
        <c:axId val="59269826"/>
        <c:axId val="7968440"/>
      </c:lineChart>
      <c:catAx>
        <c:axId val="59269826"/>
        <c:scaling>
          <c:orientation val="minMax"/>
        </c:scaling>
        <c:delete val="0"/>
        <c:axPos val="b"/>
        <c:title>
          <c:tx>
            <c:rich>
              <a:bodyPr/>
              <a:lstStyle/>
              <a:p>
                <a:pPr>
                  <a:defRPr/>
                </a:pPr>
                <a:r>
                  <a:rPr b="1" sz="1000">
                    <a:solidFill>
                      <a:srgbClr val="000000"/>
                    </a:solidFill>
                    <a:latin typeface="Cambria"/>
                  </a:rPr>
                  <a:t>No of hidden nodes -&gt;</a:t>
                </a:r>
              </a:p>
            </c:rich>
          </c:tx>
          <c:layout/>
        </c:title>
        <c:majorTickMark val="out"/>
        <c:minorTickMark val="none"/>
        <c:tickLblPos val="nextTo"/>
        <c:spPr>
          <a:ln w="9360">
            <a:solidFill>
              <a:srgbClr val="878787"/>
            </a:solidFill>
            <a:round/>
          </a:ln>
        </c:spPr>
        <c:crossAx val="7968440"/>
        <c:crossesAt val="0"/>
        <c:auto val="1"/>
        <c:lblAlgn val="ctr"/>
        <c:lblOffset val="100"/>
      </c:catAx>
      <c:valAx>
        <c:axId val="7968440"/>
        <c:scaling>
          <c:orientation val="minMax"/>
          <c:min val="0.75"/>
        </c:scaling>
        <c:delete val="0"/>
        <c:axPos val="l"/>
        <c:majorTickMark val="out"/>
        <c:minorTickMark val="none"/>
        <c:tickLblPos val="nextTo"/>
        <c:spPr>
          <a:ln w="9360">
            <a:solidFill>
              <a:srgbClr val="878787"/>
            </a:solidFill>
            <a:round/>
          </a:ln>
        </c:spPr>
        <c:crossAx val="59269826"/>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200">
                <a:solidFill>
                  <a:srgbClr val="000000"/>
                </a:solidFill>
                <a:latin typeface="Cambria"/>
              </a:rPr>
              <a:t>Max Iterations v/s Accuracy </a:t>
            </a:r>
          </a:p>
        </c:rich>
      </c:tx>
      <c:layout/>
    </c:title>
    <c:plotArea>
      <c:layout/>
      <c:barChart>
        <c:barDir val="col"/>
        <c:grouping val="stacked"/>
        <c:ser>
          <c:idx val="0"/>
          <c:order val="0"/>
          <c:tx>
            <c:strRef>
              <c:f>label 0</c:f>
              <c:strCache>
                <c:ptCount val="1"/>
                <c:pt idx="0">
                  <c:v>Accuracy on test data</c:v>
                </c:pt>
              </c:strCache>
            </c:strRef>
          </c:tx>
          <c:spPr>
            <a:solidFill>
              <a:srgbClr val="636363"/>
            </a:solidFill>
            <a:ln w="9360">
              <a:solidFill>
                <a:srgbClr val="f9f9f9"/>
              </a:solidFill>
              <a:round/>
            </a:ln>
          </c:spPr>
          <c:cat>
            <c:strRef>
              <c:f>categories</c:f>
              <c:strCache>
                <c:ptCount val="2"/>
                <c:pt idx="0">
                  <c:v>50.0</c:v>
                </c:pt>
                <c:pt idx="1">
                  <c:v>100.0</c:v>
                </c:pt>
              </c:strCache>
            </c:strRef>
          </c:cat>
          <c:val>
            <c:numRef>
              <c:f>0</c:f>
              <c:numCache>
                <c:formatCode>General</c:formatCode>
                <c:ptCount val="2"/>
                <c:pt idx="0">
                  <c:v>0.9527</c:v>
                </c:pt>
                <c:pt idx="1">
                  <c:v>0.9707</c:v>
                </c:pt>
              </c:numCache>
            </c:numRef>
          </c:val>
        </c:ser>
        <c:gapWidth val="150"/>
        <c:overlap val="100"/>
        <c:axId val="89833535"/>
        <c:axId val="45747780"/>
      </c:barChart>
      <c:catAx>
        <c:axId val="89833535"/>
        <c:scaling>
          <c:orientation val="minMax"/>
        </c:scaling>
        <c:delete val="0"/>
        <c:axPos val="b"/>
        <c:title>
          <c:tx>
            <c:rich>
              <a:bodyPr/>
              <a:lstStyle/>
              <a:p>
                <a:pPr>
                  <a:defRPr/>
                </a:pPr>
                <a:r>
                  <a:rPr b="1" sz="1000">
                    <a:solidFill>
                      <a:srgbClr val="000000"/>
                    </a:solidFill>
                    <a:latin typeface="Cambria"/>
                  </a:rPr>
                  <a:t>Maximum Iterations -&gt;</a:t>
                </a:r>
              </a:p>
            </c:rich>
          </c:tx>
          <c:layout/>
        </c:title>
        <c:majorTickMark val="out"/>
        <c:minorTickMark val="none"/>
        <c:tickLblPos val="nextTo"/>
        <c:spPr>
          <a:ln w="9360">
            <a:solidFill>
              <a:srgbClr val="878787"/>
            </a:solidFill>
            <a:round/>
          </a:ln>
        </c:spPr>
        <c:crossAx val="45747780"/>
        <c:crossesAt val="0"/>
        <c:auto val="1"/>
        <c:lblAlgn val="ctr"/>
        <c:lblOffset val="100"/>
      </c:catAx>
      <c:valAx>
        <c:axId val="45747780"/>
        <c:scaling>
          <c:orientation val="minMax"/>
          <c:min val="0.5"/>
        </c:scaling>
        <c:delete val="0"/>
        <c:axPos val="l"/>
        <c:majorTickMark val="out"/>
        <c:minorTickMark val="none"/>
        <c:tickLblPos val="nextTo"/>
        <c:spPr>
          <a:ln w="9360">
            <a:solidFill>
              <a:srgbClr val="878787"/>
            </a:solidFill>
            <a:round/>
          </a:ln>
        </c:spPr>
        <c:crossAx val="89833535"/>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CC985-00D2-D549-B0C3-119686EE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2015-03-05T20:06:00Z</dcterms:created>
  <dc:creator>Girish Suri</dc:creator>
  <dc:language>en-US</dc:language>
  <cp:lastModifiedBy>Girish Suri</cp:lastModifiedBy>
  <cp:lastPrinted>2015-03-05T20:06:00Z</cp:lastPrinted>
  <dcterms:modified xsi:type="dcterms:W3CDTF">2015-03-05T20:53:00Z</dcterms:modified>
  <cp:revision>16</cp:revision>
</cp:coreProperties>
</file>