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SSGReciprocalDatabase 0.6.0 User Guide</w:t>
      </w:r>
    </w:p>
    <w:p>
      <w:pPr>
        <w:spacing w:after="360"/>
      </w:pPr>
      <w:r>
        <w:rPr>
          <w:rFonts w:ascii="Calibri" w:hAnsi="Calibri"/>
          <w:i/>
          <w:color w:val="666666"/>
          <w:sz w:val="22"/>
        </w:rPr>
        <w:t>Wolfram Language package reference</w:t>
      </w:r>
    </w:p>
    <w:p>
      <w:pPr>
        <w:pStyle w:val="Heading1"/>
      </w:pPr>
      <w:r>
        <w:t>1. Overview</w:t>
      </w:r>
    </w:p>
    <w:p>
      <w:r>
        <w:rPr>
          <w:rFonts w:ascii="Consolas" w:hAnsi="Consolas"/>
          <w:color w:val="1F4D78"/>
          <w:sz w:val="19"/>
        </w:rPr>
        <w:t>SSGReciprocalDatabase</w:t>
      </w:r>
      <w:r>
        <w:rPr>
          <w:rFonts w:ascii="Calibri" w:hAnsi="Calibri"/>
          <w:sz w:val="22"/>
        </w:rPr>
        <w:t xml:space="preserve"> is a Wolfram Language package for reciprocal-space symmetry data of the 67,475 spin space groups (SSGs) classified by Xiao et al. An SSG is addressed by its Xiao label, for example </w:t>
      </w:r>
      <w:r>
        <w:rPr>
          <w:rFonts w:ascii="Consolas" w:hAnsi="Consolas"/>
          <w:color w:val="1F4D78"/>
          <w:sz w:val="19"/>
        </w:rPr>
        <w:t>"N143.10.1"</w:t>
      </w:r>
      <w:r>
        <w:rPr>
          <w:rFonts w:ascii="Calibri" w:hAnsi="Calibri"/>
          <w:sz w:val="22"/>
        </w:rPr>
        <w:t>.</w:t>
      </w:r>
    </w:p>
    <w:p>
      <w:r>
        <w:rPr>
          <w:rFonts w:ascii="Calibri" w:hAnsi="Calibri"/>
          <w:sz w:val="22"/>
        </w:rPr>
        <w:t>For each SSG the package provides the physical Bloch lattice, real-space and reciprocal-space generators, unitary grading, momentum-space fractional translations, the closed reciprocal action group, and the global momentum-origin test for nonsymmorphicity.</w:t>
      </w:r>
    </w:p>
    <w:p>
      <w:r>
        <w:rPr>
          <w:rFonts w:ascii="Calibri" w:hAnsi="Calibri"/>
          <w:sz w:val="22"/>
        </w:rPr>
        <w:t>The package uses official ISO-IR Miller--Love/CDML representation data. Spatial operations are stored in primitive direct-lattice coordinates. If</w:t>
      </w:r>
    </w:p>
    <w:p>
      <w:pPr>
        <w:pStyle w:val="CodeBlock"/>
        <w:shd w:fill="F2F4F7"/>
      </w:pPr>
      <w:r>
        <w:rPr>
          <w:rFonts w:ascii="Consolas" w:hAnsi="Consolas"/>
          <w:sz w:val="18"/>
        </w:rPr>
        <w:t>f_g(k) = A_g k + Q_g,</w:t>
      </w:r>
    </w:p>
    <w:p>
      <w:r>
        <w:rPr>
          <w:rFonts w:ascii="Calibri" w:hAnsi="Calibri"/>
          <w:sz w:val="22"/>
        </w:rPr>
        <w:t>then</w:t>
      </w:r>
    </w:p>
    <w:p>
      <w:pPr>
        <w:pStyle w:val="CodeBlock"/>
        <w:shd w:fill="F2F4F7"/>
      </w:pPr>
      <w:r>
        <w:rPr>
          <w:rFonts w:ascii="Consolas" w:hAnsi="Consolas"/>
          <w:sz w:val="18"/>
        </w:rPr>
        <w:t>A_g = s_g M_g^(-T),</w:t>
      </w:r>
    </w:p>
    <w:p>
      <w:r>
        <w:rPr>
          <w:rFonts w:ascii="Calibri" w:hAnsi="Calibri"/>
          <w:sz w:val="22"/>
        </w:rPr>
        <w:t xml:space="preserve">where </w:t>
      </w:r>
      <w:r>
        <w:rPr>
          <w:rFonts w:ascii="Consolas" w:hAnsi="Consolas"/>
          <w:color w:val="1F4D78"/>
          <w:sz w:val="19"/>
        </w:rPr>
        <w:t>M_g</w:t>
      </w:r>
      <w:r>
        <w:rPr>
          <w:rFonts w:ascii="Calibri" w:hAnsi="Calibri"/>
          <w:sz w:val="22"/>
        </w:rPr>
        <w:t xml:space="preserve"> is the spatial integer matrix and </w:t>
      </w:r>
      <w:r>
        <w:rPr>
          <w:rFonts w:ascii="Consolas" w:hAnsi="Consolas"/>
          <w:color w:val="1F4D78"/>
          <w:sz w:val="19"/>
        </w:rPr>
        <w:t>s_g</w:t>
      </w:r>
      <w:r>
        <w:rPr>
          <w:rFonts w:ascii="Calibri" w:hAnsi="Calibri"/>
          <w:sz w:val="22"/>
        </w:rPr>
        <w:t xml:space="preserve"> is </w:t>
      </w:r>
      <w:r>
        <w:rPr>
          <w:rFonts w:ascii="Consolas" w:hAnsi="Consolas"/>
          <w:color w:val="1F4D78"/>
          <w:sz w:val="19"/>
        </w:rPr>
        <w:t>+1</w:t>
      </w:r>
      <w:r>
        <w:rPr>
          <w:rFonts w:ascii="Calibri" w:hAnsi="Calibri"/>
          <w:sz w:val="22"/>
        </w:rPr>
        <w:t xml:space="preserve"> for a unitary operation and </w:t>
      </w:r>
      <w:r>
        <w:rPr>
          <w:rFonts w:ascii="Consolas" w:hAnsi="Consolas"/>
          <w:color w:val="1F4D78"/>
          <w:sz w:val="19"/>
        </w:rPr>
        <w:t>-1</w:t>
      </w:r>
      <w:r>
        <w:rPr>
          <w:rFonts w:ascii="Calibri" w:hAnsi="Calibri"/>
          <w:sz w:val="22"/>
        </w:rPr>
        <w:t xml:space="preserve"> for an antiunitary operation.</w:t>
      </w:r>
    </w:p>
    <w:p>
      <w:pPr>
        <w:pStyle w:val="Heading1"/>
      </w:pPr>
      <w:r>
        <w:t>2. Installation and loading</w:t>
      </w:r>
    </w:p>
    <w:p>
      <w:r>
        <w:rPr>
          <w:rFonts w:ascii="Calibri" w:hAnsi="Calibri"/>
          <w:sz w:val="22"/>
        </w:rPr>
        <w:t xml:space="preserve">Place the directory </w:t>
      </w:r>
      <w:r>
        <w:rPr>
          <w:rFonts w:ascii="Consolas" w:hAnsi="Consolas"/>
          <w:color w:val="1F4D78"/>
          <w:sz w:val="19"/>
        </w:rPr>
        <w:t>SSGReciprocalDatabase</w:t>
      </w:r>
      <w:r>
        <w:rPr>
          <w:rFonts w:ascii="Calibri" w:hAnsi="Calibri"/>
          <w:sz w:val="22"/>
        </w:rPr>
        <w:t xml:space="preserve"> in one of the Wolfram application directories, such as:</w:t>
      </w:r>
    </w:p>
    <w:p>
      <w:pPr>
        <w:pStyle w:val="CodeBlock"/>
        <w:shd w:fill="F2F4F7"/>
      </w:pPr>
      <w:r>
        <w:rPr>
          <w:rFonts w:ascii="Consolas" w:hAnsi="Consolas"/>
          <w:sz w:val="18"/>
        </w:rPr>
        <w:t>$UserBaseDirectory/Applications/</w:t>
      </w:r>
    </w:p>
    <w:p>
      <w:r>
        <w:rPr>
          <w:rFonts w:ascii="Calibri" w:hAnsi="Calibri"/>
          <w:sz w:val="22"/>
        </w:rPr>
        <w:t>Load or explicitly reload the package with:</w:t>
      </w:r>
    </w:p>
    <w:p>
      <w:pPr>
        <w:pStyle w:val="CodeBlock"/>
        <w:shd w:fill="F2F4F7"/>
      </w:pPr>
      <w:r>
        <w:rPr>
          <w:rFonts w:ascii="Consolas" w:hAnsi="Consolas"/>
          <w:sz w:val="18"/>
        </w:rPr>
        <w:t>&lt;&lt; "SSGReciprocalDatabase`"</w:t>
      </w:r>
    </w:p>
    <w:p>
      <w:r>
        <w:rPr>
          <w:rFonts w:ascii="Calibri" w:hAnsi="Calibri"/>
          <w:sz w:val="22"/>
        </w:rPr>
        <w:t xml:space="preserve">The package follows the reload convention used by </w:t>
      </w:r>
      <w:r>
        <w:rPr>
          <w:rFonts w:ascii="Consolas" w:hAnsi="Consolas"/>
          <w:color w:val="1F4D78"/>
          <w:sz w:val="19"/>
        </w:rPr>
        <w:t>SpaceGroupIrep</w:t>
      </w:r>
      <w:r>
        <w:rPr>
          <w:rFonts w:ascii="Calibri" w:hAnsi="Calibri"/>
          <w:sz w:val="22"/>
        </w:rPr>
        <w:t xml:space="preserve">: every explicit </w:t>
      </w:r>
      <w:r>
        <w:rPr>
          <w:rFonts w:ascii="Consolas" w:hAnsi="Consolas"/>
          <w:color w:val="1F4D78"/>
          <w:sz w:val="19"/>
        </w:rPr>
        <w:t>Get</w:t>
      </w:r>
      <w:r>
        <w:rPr>
          <w:rFonts w:ascii="Calibri" w:hAnsi="Calibri"/>
          <w:sz w:val="22"/>
        </w:rPr>
        <w:t xml:space="preserve"> first clears its old public and private definitions and then redefines them. </w:t>
      </w:r>
      <w:r>
        <w:rPr>
          <w:rFonts w:ascii="Consolas" w:hAnsi="Consolas"/>
          <w:color w:val="1F4D78"/>
          <w:sz w:val="19"/>
        </w:rPr>
        <w:t>Needs</w:t>
      </w:r>
      <w:r>
        <w:rPr>
          <w:rFonts w:ascii="Calibri" w:hAnsi="Calibri"/>
          <w:sz w:val="22"/>
        </w:rPr>
        <w:t xml:space="preserve"> may instead be used for a one-time load:</w:t>
      </w:r>
    </w:p>
    <w:p>
      <w:pPr>
        <w:pStyle w:val="CodeBlock"/>
        <w:shd w:fill="F2F4F7"/>
      </w:pPr>
      <w:r>
        <w:rPr>
          <w:rFonts w:ascii="Consolas" w:hAnsi="Consolas"/>
          <w:sz w:val="18"/>
        </w:rPr>
        <w:t>Needs["SSGReciprocalDatabase`"]</w:t>
      </w:r>
    </w:p>
    <w:p>
      <w:r>
        <w:rPr>
          <w:rFonts w:ascii="Consolas" w:hAnsi="Consolas"/>
          <w:color w:val="1F4D78"/>
          <w:sz w:val="19"/>
        </w:rPr>
        <w:t>Needs</w:t>
      </w:r>
      <w:r>
        <w:rPr>
          <w:rFonts w:ascii="Calibri" w:hAnsi="Calibri"/>
          <w:sz w:val="22"/>
        </w:rPr>
        <w:t xml:space="preserve"> does not reload an already loaded package. During development, use </w:t>
      </w:r>
      <w:r>
        <w:rPr>
          <w:rFonts w:ascii="Consolas" w:hAnsi="Consolas"/>
          <w:color w:val="1F4D78"/>
          <w:sz w:val="19"/>
        </w:rPr>
        <w:t>&lt;&lt; "SSGReciprocalDatabase</w:t>
      </w:r>
      <w:r>
        <w:rPr>
          <w:rFonts w:ascii="Calibri" w:hAnsi="Calibri"/>
          <w:sz w:val="22"/>
        </w:rPr>
        <w:t>"` after changing the package on disk.</w:t>
      </w:r>
    </w:p>
    <w:p>
      <w:r>
        <w:rPr>
          <w:rFonts w:ascii="Calibri" w:hAnsi="Calibri"/>
          <w:sz w:val="22"/>
        </w:rPr>
        <w:t xml:space="preserve">Generator labels such as </w:t>
      </w:r>
      <w:r>
        <w:rPr>
          <w:rFonts w:ascii="Consolas" w:hAnsi="Consolas"/>
          <w:color w:val="1F4D78"/>
          <w:sz w:val="19"/>
        </w:rPr>
        <w:t>C3+</w:t>
      </w:r>
      <w:r>
        <w:rPr>
          <w:rFonts w:ascii="Calibri" w:hAnsi="Calibri"/>
          <w:sz w:val="22"/>
        </w:rPr>
        <w:t xml:space="preserve">, </w:t>
      </w:r>
      <w:r>
        <w:rPr>
          <w:rFonts w:ascii="Consolas" w:hAnsi="Consolas"/>
          <w:color w:val="1F4D78"/>
          <w:sz w:val="19"/>
        </w:rPr>
        <w:t>C2z</w:t>
      </w:r>
      <w:r>
        <w:rPr>
          <w:rFonts w:ascii="Calibri" w:hAnsi="Calibri"/>
          <w:sz w:val="22"/>
        </w:rPr>
        <w:t xml:space="preserve">, and </w:t>
      </w:r>
      <w:r>
        <w:rPr>
          <w:rFonts w:ascii="Consolas" w:hAnsi="Consolas"/>
          <w:color w:val="1F4D78"/>
          <w:sz w:val="19"/>
        </w:rPr>
        <w:t>sigma_x</w:t>
      </w:r>
      <w:r>
        <w:rPr>
          <w:rFonts w:ascii="Calibri" w:hAnsi="Calibri"/>
          <w:sz w:val="22"/>
        </w:rPr>
        <w:t xml:space="preserve"> come from a bundled snapshot of the </w:t>
      </w:r>
      <w:r>
        <w:rPr>
          <w:rFonts w:ascii="Consolas" w:hAnsi="Consolas"/>
          <w:color w:val="1F4D78"/>
          <w:sz w:val="19"/>
        </w:rPr>
        <w:t>SpaceGroupIrep</w:t>
      </w:r>
      <w:r>
        <w:rPr>
          <w:rFonts w:ascii="Calibri" w:hAnsi="Calibri"/>
          <w:sz w:val="22"/>
        </w:rPr>
        <w:t xml:space="preserve"> rotation-name tables. The database therefore uses the same Jones-symbol naming source without loading </w:t>
      </w:r>
      <w:r>
        <w:rPr>
          <w:rFonts w:ascii="Consolas" w:hAnsi="Consolas"/>
          <w:color w:val="1F4D78"/>
          <w:sz w:val="19"/>
        </w:rPr>
        <w:t>SpaceGroupIrep</w:t>
      </w:r>
      <w:r>
        <w:rPr>
          <w:rFonts w:ascii="Calibri" w:hAnsi="Calibri"/>
          <w:sz w:val="22"/>
        </w:rPr>
        <w:t xml:space="preserve"> at run time.</w:t>
      </w:r>
    </w:p>
    <w:p>
      <w:pPr>
        <w:pStyle w:val="Heading1"/>
      </w:pPr>
      <w:r>
        <w:t>3. Database coverage and labels</w:t>
      </w:r>
    </w:p>
    <w:p>
      <w:pPr>
        <w:pStyle w:val="Heading2"/>
      </w:pPr>
      <w:r>
        <w:rPr>
          <w:rFonts w:ascii="Consolas" w:hAnsi="Consolas"/>
          <w:color w:val="1F4D78"/>
          <w:sz w:val="19"/>
        </w:rPr>
        <w:t>SSGReciprocalDatabaseVersion</w:t>
      </w:r>
    </w:p>
    <w:p>
      <w:r>
        <w:rPr>
          <w:rFonts w:ascii="Calibri" w:hAnsi="Calibri"/>
          <w:sz w:val="22"/>
        </w:rPr>
        <w:t>Returns the package version.</w:t>
      </w:r>
    </w:p>
    <w:p>
      <w:pPr>
        <w:pStyle w:val="CodeBlock"/>
        <w:shd w:fill="F2F4F7"/>
      </w:pPr>
      <w:r>
        <w:rPr>
          <w:rFonts w:ascii="Consolas" w:hAnsi="Consolas"/>
          <w:sz w:val="18"/>
        </w:rPr>
        <w:t>SSGReciprocalDatabaseVersion</w:t>
      </w:r>
    </w:p>
    <w:p>
      <w:pPr>
        <w:pStyle w:val="Heading2"/>
      </w:pPr>
      <w:r>
        <w:rPr>
          <w:rFonts w:ascii="Consolas" w:hAnsi="Consolas"/>
          <w:color w:val="1F4D78"/>
          <w:sz w:val="19"/>
        </w:rPr>
        <w:t>SSGReciprocalDatabaseStatus[]</w:t>
      </w:r>
    </w:p>
    <w:p>
      <w:r>
        <w:rPr>
          <w:rFonts w:ascii="Calibri" w:hAnsi="Calibri"/>
          <w:sz w:val="22"/>
        </w:rPr>
        <w:t>Returns database coverage, source convention, schema version, and validation metadata.</w:t>
      </w:r>
    </w:p>
    <w:p>
      <w:pPr>
        <w:pStyle w:val="CodeBlock"/>
        <w:shd w:fill="F2F4F7"/>
      </w:pPr>
      <w:r>
        <w:rPr>
          <w:rFonts w:ascii="Consolas" w:hAnsi="Consolas"/>
          <w:sz w:val="18"/>
        </w:rPr>
        <w:t>SSGReciprocalDatabaseStatus[]</w:t>
      </w:r>
    </w:p>
    <w:p>
      <w:pPr>
        <w:pStyle w:val="Heading2"/>
      </w:pPr>
      <w:r>
        <w:rPr>
          <w:rFonts w:ascii="Consolas" w:hAnsi="Consolas"/>
          <w:color w:val="1F4D78"/>
          <w:sz w:val="19"/>
        </w:rPr>
        <w:t>SSGReciprocalDatabaseLabels[]</w:t>
      </w:r>
    </w:p>
    <w:p>
      <w:r>
        <w:rPr>
          <w:rFonts w:ascii="Calibri" w:hAnsi="Calibri"/>
          <w:sz w:val="22"/>
        </w:rPr>
        <w:t>Returns all indexed Xiao SSG labels.</w:t>
      </w:r>
    </w:p>
    <w:p>
      <w:pPr>
        <w:pStyle w:val="CodeBlock"/>
        <w:shd w:fill="F2F4F7"/>
      </w:pPr>
      <w:r>
        <w:rPr>
          <w:rFonts w:ascii="Consolas" w:hAnsi="Consolas"/>
          <w:sz w:val="18"/>
        </w:rPr>
        <w:t>labels = SSGReciprocalDatabaseLabels[];</w:t>
        <w:br/>
        <w:t>Length[labels]</w:t>
      </w:r>
    </w:p>
    <w:p>
      <w:r>
        <w:rPr>
          <w:rFonts w:ascii="Calibri" w:hAnsi="Calibri"/>
          <w:sz w:val="22"/>
        </w:rPr>
        <w:t xml:space="preserve">The expected length is </w:t>
      </w:r>
      <w:r>
        <w:rPr>
          <w:rFonts w:ascii="Consolas" w:hAnsi="Consolas"/>
          <w:color w:val="1F4D78"/>
          <w:sz w:val="19"/>
        </w:rPr>
        <w:t>67475</w:t>
      </w:r>
      <w:r>
        <w:rPr>
          <w:rFonts w:ascii="Calibri" w:hAnsi="Calibri"/>
          <w:sz w:val="22"/>
        </w:rPr>
        <w:t>.</w:t>
      </w:r>
    </w:p>
    <w:p>
      <w:pPr>
        <w:pStyle w:val="Heading1"/>
      </w:pPr>
      <w:r>
        <w:t>4. Complete record lookup</w:t>
      </w:r>
    </w:p>
    <w:p>
      <w:pPr>
        <w:pStyle w:val="Heading2"/>
      </w:pPr>
      <w:r>
        <w:rPr>
          <w:rFonts w:ascii="Consolas" w:hAnsi="Consolas"/>
          <w:color w:val="1F4D78"/>
          <w:sz w:val="19"/>
        </w:rPr>
        <w:t>getSSGReciprocalData[ssg]</w:t>
      </w:r>
    </w:p>
    <w:p>
      <w:r>
        <w:rPr>
          <w:rFonts w:ascii="Calibri" w:hAnsi="Calibri"/>
          <w:sz w:val="22"/>
        </w:rPr>
        <w:t>Returns the complete stored association for an SSG.</w:t>
      </w:r>
    </w:p>
    <w:p>
      <w:pPr>
        <w:pStyle w:val="CodeBlock"/>
        <w:shd w:fill="F2F4F7"/>
      </w:pPr>
      <w:r>
        <w:rPr>
          <w:rFonts w:ascii="Consolas" w:hAnsi="Consolas"/>
          <w:sz w:val="18"/>
        </w:rPr>
        <w:t>data = getSSGReciprocalData["N143.10.1"];</w:t>
        <w:br/>
        <w:t>Keys[data]</w:t>
      </w:r>
    </w:p>
    <w:p>
      <w:r>
        <w:rPr>
          <w:rFonts w:ascii="Calibri" w:hAnsi="Calibri"/>
          <w:sz w:val="22"/>
        </w:rPr>
        <w:t xml:space="preserve">The record includes </w:t>
      </w:r>
      <w:r>
        <w:rPr>
          <w:rFonts w:ascii="Consolas" w:hAnsi="Consolas"/>
          <w:color w:val="1F4D78"/>
          <w:sz w:val="19"/>
        </w:rPr>
        <w:t>LB</w:t>
      </w:r>
      <w:r>
        <w:rPr>
          <w:rFonts w:ascii="Calibri" w:hAnsi="Calibri"/>
          <w:sz w:val="22"/>
        </w:rPr>
        <w:t xml:space="preserve">, </w:t>
      </w:r>
      <w:r>
        <w:rPr>
          <w:rFonts w:ascii="Consolas" w:hAnsi="Consolas"/>
          <w:color w:val="1F4D78"/>
          <w:sz w:val="19"/>
        </w:rPr>
        <w:t>ReciprocalGenerators</w:t>
      </w:r>
      <w:r>
        <w:rPr>
          <w:rFonts w:ascii="Calibri" w:hAnsi="Calibri"/>
          <w:sz w:val="22"/>
        </w:rPr>
        <w:t xml:space="preserve">, </w:t>
      </w:r>
      <w:r>
        <w:rPr>
          <w:rFonts w:ascii="Consolas" w:hAnsi="Consolas"/>
          <w:color w:val="1F4D78"/>
          <w:sz w:val="19"/>
        </w:rPr>
        <w:t>GeneratorDerivation</w:t>
      </w:r>
      <w:r>
        <w:rPr>
          <w:rFonts w:ascii="Calibri" w:hAnsi="Calibri"/>
          <w:sz w:val="22"/>
        </w:rPr>
        <w:t xml:space="preserve">, </w:t>
      </w:r>
      <w:r>
        <w:rPr>
          <w:rFonts w:ascii="Consolas" w:hAnsi="Consolas"/>
          <w:color w:val="1F4D78"/>
          <w:sz w:val="19"/>
        </w:rPr>
        <w:t>OriginTest</w:t>
      </w:r>
      <w:r>
        <w:rPr>
          <w:rFonts w:ascii="Calibri" w:hAnsi="Calibri"/>
          <w:sz w:val="22"/>
        </w:rPr>
        <w:t xml:space="preserve">, </w:t>
      </w:r>
      <w:r>
        <w:rPr>
          <w:rFonts w:ascii="Consolas" w:hAnsi="Consolas"/>
          <w:color w:val="1F4D78"/>
          <w:sz w:val="19"/>
        </w:rPr>
        <w:t>GradedReciprocalGroupElements</w:t>
      </w:r>
      <w:r>
        <w:rPr>
          <w:rFonts w:ascii="Calibri" w:hAnsi="Calibri"/>
          <w:sz w:val="22"/>
        </w:rPr>
        <w:t>, and provenance fields.</w:t>
      </w:r>
    </w:p>
    <w:p>
      <w:pPr>
        <w:pStyle w:val="Heading2"/>
      </w:pPr>
      <w:r>
        <w:rPr>
          <w:rFonts w:ascii="Consolas" w:hAnsi="Consolas"/>
          <w:color w:val="1F4D78"/>
          <w:sz w:val="19"/>
        </w:rPr>
        <w:t>getSSGNonsymmorphic[ssg]</w:t>
      </w:r>
    </w:p>
    <w:p>
      <w:r>
        <w:rPr>
          <w:rFonts w:ascii="Calibri" w:hAnsi="Calibri"/>
          <w:sz w:val="22"/>
        </w:rPr>
        <w:t xml:space="preserve">Returns </w:t>
      </w:r>
      <w:r>
        <w:rPr>
          <w:rFonts w:ascii="Consolas" w:hAnsi="Consolas"/>
          <w:color w:val="1F4D78"/>
          <w:sz w:val="19"/>
        </w:rPr>
        <w:t>True</w:t>
      </w:r>
      <w:r>
        <w:rPr>
          <w:rFonts w:ascii="Calibri" w:hAnsi="Calibri"/>
          <w:sz w:val="22"/>
        </w:rPr>
        <w:t xml:space="preserve"> when no single momentum-origin shift removes all stored fractional translations, and </w:t>
      </w:r>
      <w:r>
        <w:rPr>
          <w:rFonts w:ascii="Consolas" w:hAnsi="Consolas"/>
          <w:color w:val="1F4D78"/>
          <w:sz w:val="19"/>
        </w:rPr>
        <w:t>False</w:t>
      </w:r>
      <w:r>
        <w:rPr>
          <w:rFonts w:ascii="Calibri" w:hAnsi="Calibri"/>
          <w:sz w:val="22"/>
        </w:rPr>
        <w:t xml:space="preserve"> otherwise.</w:t>
      </w:r>
    </w:p>
    <w:p>
      <w:pPr>
        <w:pStyle w:val="CodeBlock"/>
        <w:shd w:fill="F2F4F7"/>
      </w:pPr>
      <w:r>
        <w:rPr>
          <w:rFonts w:ascii="Consolas" w:hAnsi="Consolas"/>
          <w:sz w:val="18"/>
        </w:rPr>
        <w:t>getSSGNonsymmorphic["N6.9.19"]</w:t>
      </w:r>
    </w:p>
    <w:p>
      <w:pPr>
        <w:pStyle w:val="Heading2"/>
      </w:pPr>
      <w:r>
        <w:rPr>
          <w:rFonts w:ascii="Consolas" w:hAnsi="Consolas"/>
          <w:color w:val="1F4D78"/>
          <w:sz w:val="19"/>
        </w:rPr>
        <w:t>getSSGNonsymmorphicInfo[ssg]</w:t>
      </w:r>
    </w:p>
    <w:p>
      <w:r>
        <w:rPr>
          <w:rFonts w:ascii="Calibri" w:hAnsi="Calibri"/>
          <w:sz w:val="22"/>
        </w:rPr>
        <w:t>Returns the nonsymmorphic result together with its evidence source.</w:t>
      </w:r>
    </w:p>
    <w:p>
      <w:pPr>
        <w:pStyle w:val="CodeBlock"/>
        <w:shd w:fill="F2F4F7"/>
      </w:pPr>
      <w:r>
        <w:rPr>
          <w:rFonts w:ascii="Consolas" w:hAnsi="Consolas"/>
          <w:sz w:val="18"/>
        </w:rPr>
        <w:t>getSSGNonsymmorphicInfo["N6.9.19"]</w:t>
      </w:r>
    </w:p>
    <w:p>
      <w:pPr>
        <w:pStyle w:val="Heading2"/>
      </w:pPr>
      <w:r>
        <w:rPr>
          <w:rFonts w:ascii="Consolas" w:hAnsi="Consolas"/>
          <w:color w:val="1F4D78"/>
          <w:sz w:val="19"/>
        </w:rPr>
        <w:t>getSSGLB[ssg]</w:t>
      </w:r>
    </w:p>
    <w:p>
      <w:r>
        <w:rPr>
          <w:rFonts w:ascii="Calibri" w:hAnsi="Calibri"/>
          <w:sz w:val="22"/>
        </w:rPr>
        <w:t xml:space="preserve">Returns the column-Hermite-normal-form basis matrix of the physical Bloch lattice </w:t>
      </w:r>
      <w:r>
        <w:rPr>
          <w:rFonts w:ascii="Consolas" w:hAnsi="Consolas"/>
          <w:color w:val="1F4D78"/>
          <w:sz w:val="19"/>
        </w:rPr>
        <w:t>L_B</w:t>
      </w:r>
      <w:r>
        <w:rPr>
          <w:rFonts w:ascii="Calibri" w:hAnsi="Calibri"/>
          <w:sz w:val="22"/>
        </w:rPr>
        <w:t>, expressed in the parent primitive direct-lattice basis.</w:t>
      </w:r>
    </w:p>
    <w:p>
      <w:pPr>
        <w:pStyle w:val="CodeBlock"/>
        <w:shd w:fill="F2F4F7"/>
      </w:pPr>
      <w:r>
        <w:rPr>
          <w:rFonts w:ascii="Consolas" w:hAnsi="Consolas"/>
          <w:sz w:val="18"/>
        </w:rPr>
        <w:t>getSSGLB["N143.10.1"]</w:t>
      </w:r>
    </w:p>
    <w:p>
      <w:r>
        <w:rPr>
          <w:rFonts w:ascii="Calibri" w:hAnsi="Calibri"/>
          <w:sz w:val="22"/>
        </w:rPr>
        <w:t xml:space="preserve">The reciprocal basis associated with this Bloch lattice is </w:t>
      </w:r>
      <w:r>
        <w:rPr>
          <w:rFonts w:ascii="Consolas" w:hAnsi="Consolas"/>
          <w:color w:val="1F4D78"/>
          <w:sz w:val="19"/>
        </w:rPr>
        <w:t>Inverse[LB]^T</w:t>
      </w:r>
      <w:r>
        <w:rPr>
          <w:rFonts w:ascii="Calibri" w:hAnsi="Calibri"/>
          <w:sz w:val="22"/>
        </w:rPr>
        <w:t>.</w:t>
      </w:r>
    </w:p>
    <w:p>
      <w:pPr>
        <w:pStyle w:val="Heading1"/>
      </w:pPr>
      <w:r>
        <w:t>5. Generator data and formatted tables</w:t>
      </w:r>
    </w:p>
    <w:p>
      <w:pPr>
        <w:pStyle w:val="Heading2"/>
      </w:pPr>
      <w:r>
        <w:rPr>
          <w:rFonts w:ascii="Consolas" w:hAnsi="Consolas"/>
          <w:color w:val="1F4D78"/>
          <w:sz w:val="19"/>
        </w:rPr>
        <w:t>getSSGReciprocalGenTab[ssg]</w:t>
      </w:r>
    </w:p>
    <w:p>
      <w:r>
        <w:rPr>
          <w:rFonts w:ascii="Calibri" w:hAnsi="Calibri"/>
          <w:sz w:val="22"/>
        </w:rPr>
        <w:t xml:space="preserve">Returns a compact association designed for further computation. It always contains the three parent primitive translations </w:t>
      </w:r>
      <w:r>
        <w:rPr>
          <w:rFonts w:ascii="Consolas" w:hAnsi="Consolas"/>
          <w:color w:val="1F4D78"/>
          <w:sz w:val="19"/>
        </w:rPr>
        <w:t>T1</w:t>
      </w:r>
      <w:r>
        <w:rPr>
          <w:rFonts w:ascii="Calibri" w:hAnsi="Calibri"/>
          <w:sz w:val="22"/>
        </w:rPr>
        <w:t xml:space="preserve">, </w:t>
      </w:r>
      <w:r>
        <w:rPr>
          <w:rFonts w:ascii="Consolas" w:hAnsi="Consolas"/>
          <w:color w:val="1F4D78"/>
          <w:sz w:val="19"/>
        </w:rPr>
        <w:t>T2</w:t>
      </w:r>
      <w:r>
        <w:rPr>
          <w:rFonts w:ascii="Calibri" w:hAnsi="Calibri"/>
          <w:sz w:val="22"/>
        </w:rPr>
        <w:t xml:space="preserve">, and </w:t>
      </w:r>
      <w:r>
        <w:rPr>
          <w:rFonts w:ascii="Consolas" w:hAnsi="Consolas"/>
          <w:color w:val="1F4D78"/>
          <w:sz w:val="19"/>
        </w:rPr>
        <w:t>T3</w:t>
      </w:r>
      <w:r>
        <w:rPr>
          <w:rFonts w:ascii="Calibri" w:hAnsi="Calibri"/>
          <w:sz w:val="22"/>
        </w:rPr>
        <w:t xml:space="preserve">, followed by the selected spatial point generators and, for coplanar SSGs, the additional pure-spin generator </w:t>
      </w:r>
      <w:r>
        <w:rPr>
          <w:rFonts w:ascii="Consolas" w:hAnsi="Consolas"/>
          <w:color w:val="1F4D78"/>
          <w:sz w:val="19"/>
        </w:rPr>
        <w:t>zeta</w:t>
      </w:r>
      <w:r>
        <w:rPr>
          <w:rFonts w:ascii="Calibri" w:hAnsi="Calibri"/>
          <w:sz w:val="22"/>
        </w:rPr>
        <w:t>.</w:t>
      </w:r>
    </w:p>
    <w:p>
      <w:pPr>
        <w:pStyle w:val="CodeBlock"/>
        <w:shd w:fill="F2F4F7"/>
      </w:pPr>
      <w:r>
        <w:rPr>
          <w:rFonts w:ascii="Consolas" w:hAnsi="Consolas"/>
          <w:sz w:val="18"/>
        </w:rPr>
        <w:t>genData = getSSGReciprocalGenTab["N143.10.1"];</w:t>
        <w:br/>
        <w:t>genData["Generators"]</w:t>
      </w:r>
    </w:p>
    <w:p>
      <w:r>
        <w:rPr>
          <w:rFonts w:ascii="Calibri" w:hAnsi="Calibri"/>
          <w:sz w:val="22"/>
        </w:rPr>
        <w:t>Each generator contains:</w:t>
      </w:r>
    </w:p>
    <w:p>
      <w:pPr>
        <w:pStyle w:val="ListBullet"/>
      </w:pPr>
      <w:r>
        <w:rPr>
          <w:rFonts w:ascii="Consolas" w:hAnsi="Consolas"/>
          <w:color w:val="1F4D78"/>
          <w:sz w:val="19"/>
        </w:rPr>
        <w:t>Name</w:t>
      </w:r>
      <w:r>
        <w:rPr>
          <w:rFonts w:ascii="Calibri" w:hAnsi="Calibri"/>
          <w:sz w:val="22"/>
        </w:rPr>
        <w:t>: crystallographic rotation name used in the displayed table;</w:t>
      </w:r>
    </w:p>
    <w:p>
      <w:pPr>
        <w:pStyle w:val="ListBullet"/>
      </w:pPr>
      <w:r>
        <w:rPr>
          <w:rFonts w:ascii="Consolas" w:hAnsi="Consolas"/>
          <w:color w:val="1F4D78"/>
          <w:sz w:val="19"/>
        </w:rPr>
        <w:t>InternalName</w:t>
      </w:r>
      <w:r>
        <w:rPr>
          <w:rFonts w:ascii="Calibri" w:hAnsi="Calibri"/>
          <w:sz w:val="22"/>
        </w:rPr>
        <w:t>: stable database identifier;</w:t>
      </w:r>
    </w:p>
    <w:p>
      <w:pPr>
        <w:pStyle w:val="ListBullet"/>
      </w:pPr>
      <w:r>
        <w:rPr>
          <w:rFonts w:ascii="Consolas" w:hAnsi="Consolas"/>
          <w:color w:val="1F4D78"/>
          <w:sz w:val="19"/>
        </w:rPr>
        <w:t>RealSpaceSeitz</w:t>
      </w:r>
      <w:r>
        <w:rPr>
          <w:rFonts w:ascii="Calibri" w:hAnsi="Calibri"/>
          <w:sz w:val="22"/>
        </w:rPr>
        <w:t xml:space="preserve">: </w:t>
      </w:r>
      <w:r>
        <w:rPr>
          <w:rFonts w:ascii="Consolas" w:hAnsi="Consolas"/>
          <w:color w:val="1F4D78"/>
          <w:sz w:val="19"/>
        </w:rPr>
        <w:t>{M_g,t_g}</w:t>
      </w:r>
      <w:r>
        <w:rPr>
          <w:rFonts w:ascii="Calibri" w:hAnsi="Calibri"/>
          <w:sz w:val="22"/>
        </w:rPr>
        <w:t xml:space="preserve"> in parent primitive coordinates;</w:t>
      </w:r>
    </w:p>
    <w:p>
      <w:pPr>
        <w:pStyle w:val="ListBullet"/>
      </w:pPr>
      <w:r>
        <w:rPr>
          <w:rFonts w:ascii="Consolas" w:hAnsi="Consolas"/>
          <w:color w:val="1F4D78"/>
          <w:sz w:val="19"/>
        </w:rPr>
        <w:t>ReciprocalSpaceSeitz</w:t>
      </w:r>
      <w:r>
        <w:rPr>
          <w:rFonts w:ascii="Calibri" w:hAnsi="Calibri"/>
          <w:sz w:val="22"/>
        </w:rPr>
        <w:t xml:space="preserve">: </w:t>
      </w:r>
      <w:r>
        <w:rPr>
          <w:rFonts w:ascii="Consolas" w:hAnsi="Consolas"/>
          <w:color w:val="1F4D78"/>
          <w:sz w:val="19"/>
        </w:rPr>
        <w:t>{A_g,Q_g}</w:t>
      </w:r>
      <w:r>
        <w:rPr>
          <w:rFonts w:ascii="Calibri" w:hAnsi="Calibri"/>
          <w:sz w:val="22"/>
        </w:rPr>
        <w:t xml:space="preserve"> in the </w:t>
      </w:r>
      <w:r>
        <w:rPr>
          <w:rFonts w:ascii="Consolas" w:hAnsi="Consolas"/>
          <w:color w:val="1F4D78"/>
          <w:sz w:val="19"/>
        </w:rPr>
        <w:t>L_B</w:t>
      </w:r>
      <w:r>
        <w:rPr>
          <w:rFonts w:ascii="Calibri" w:hAnsi="Calibri"/>
          <w:sz w:val="22"/>
        </w:rPr>
        <w:t xml:space="preserve"> reciprocal basis;</w:t>
      </w:r>
    </w:p>
    <w:p>
      <w:pPr>
        <w:pStyle w:val="ListBullet"/>
      </w:pPr>
      <w:r>
        <w:rPr>
          <w:rFonts w:ascii="Consolas" w:hAnsi="Consolas"/>
          <w:color w:val="1F4D78"/>
          <w:sz w:val="19"/>
        </w:rPr>
        <w:t>HasFractionalShift</w:t>
      </w:r>
      <w:r>
        <w:rPr>
          <w:rFonts w:ascii="Calibri" w:hAnsi="Calibri"/>
          <w:sz w:val="22"/>
        </w:rPr>
        <w:t xml:space="preserve">: whether the stored representative has </w:t>
      </w:r>
      <w:r>
        <w:rPr>
          <w:rFonts w:ascii="Consolas" w:hAnsi="Consolas"/>
          <w:color w:val="1F4D78"/>
          <w:sz w:val="19"/>
        </w:rPr>
        <w:t>Q_g != 0</w:t>
      </w:r>
      <w:r>
        <w:rPr>
          <w:rFonts w:ascii="Calibri" w:hAnsi="Calibri"/>
          <w:sz w:val="22"/>
        </w:rPr>
        <w:t>;</w:t>
      </w:r>
    </w:p>
    <w:p>
      <w:pPr>
        <w:pStyle w:val="ListBullet"/>
      </w:pPr>
      <w:r>
        <w:rPr>
          <w:rFonts w:ascii="Consolas" w:hAnsi="Consolas"/>
          <w:color w:val="1F4D78"/>
          <w:sz w:val="19"/>
        </w:rPr>
        <w:t>Antiunitary</w:t>
      </w:r>
      <w:r>
        <w:rPr>
          <w:rFonts w:ascii="Calibri" w:hAnsi="Calibri"/>
          <w:sz w:val="22"/>
        </w:rPr>
        <w:t xml:space="preserve"> and </w:t>
      </w:r>
      <w:r>
        <w:rPr>
          <w:rFonts w:ascii="Consolas" w:hAnsi="Consolas"/>
          <w:color w:val="1F4D78"/>
          <w:sz w:val="19"/>
        </w:rPr>
        <w:t>Grading</w:t>
      </w:r>
      <w:r>
        <w:rPr>
          <w:rFonts w:ascii="Calibri" w:hAnsi="Calibri"/>
          <w:sz w:val="22"/>
        </w:rPr>
        <w:t>;</w:t>
      </w:r>
    </w:p>
    <w:p>
      <w:pPr>
        <w:pStyle w:val="ListBullet"/>
      </w:pPr>
      <w:r>
        <w:rPr>
          <w:rFonts w:ascii="Consolas" w:hAnsi="Consolas"/>
          <w:color w:val="1F4D78"/>
          <w:sz w:val="19"/>
        </w:rPr>
        <w:t>Eta</w:t>
      </w:r>
      <w:r>
        <w:rPr>
          <w:rFonts w:ascii="Calibri" w:hAnsi="Calibri"/>
          <w:sz w:val="22"/>
        </w:rPr>
        <w:t xml:space="preserve">: the common-spin-axis sign, or </w:t>
      </w:r>
      <w:r>
        <w:rPr>
          <w:rFonts w:ascii="Consolas" w:hAnsi="Consolas"/>
          <w:color w:val="1F4D78"/>
          <w:sz w:val="19"/>
        </w:rPr>
        <w:t>Missing["NotApplicable",...]</w:t>
      </w:r>
      <w:r>
        <w:rPr>
          <w:rFonts w:ascii="Calibri" w:hAnsi="Calibri"/>
          <w:sz w:val="22"/>
        </w:rPr>
        <w:t>.</w:t>
      </w:r>
    </w:p>
    <w:p>
      <w:pPr>
        <w:pStyle w:val="Heading2"/>
      </w:pPr>
      <w:r>
        <w:rPr>
          <w:rFonts w:ascii="Consolas" w:hAnsi="Consolas"/>
          <w:color w:val="1F4D78"/>
          <w:sz w:val="19"/>
        </w:rPr>
        <w:t>showSSGReciprocalGenTab[ssg]</w:t>
      </w:r>
    </w:p>
    <w:p>
      <w:r>
        <w:rPr>
          <w:rFonts w:ascii="Calibri" w:hAnsi="Calibri"/>
          <w:sz w:val="22"/>
        </w:rPr>
        <w:t xml:space="preserve">Displays an English table modeled on the table style of </w:t>
      </w:r>
      <w:r>
        <w:rPr>
          <w:rFonts w:ascii="Consolas" w:hAnsi="Consolas"/>
          <w:color w:val="1F4D78"/>
          <w:sz w:val="19"/>
        </w:rPr>
        <w:t>SpaceGroupIrep</w:t>
      </w:r>
      <w:r>
        <w:rPr>
          <w:rFonts w:ascii="Calibri" w:hAnsi="Calibri"/>
          <w:sz w:val="22"/>
        </w:rPr>
        <w:t>.</w:t>
      </w:r>
    </w:p>
    <w:p>
      <w:pPr>
        <w:pStyle w:val="CodeBlock"/>
        <w:shd w:fill="F2F4F7"/>
      </w:pPr>
      <w:r>
        <w:rPr>
          <w:rFonts w:ascii="Consolas" w:hAnsi="Consolas"/>
          <w:sz w:val="18"/>
        </w:rPr>
        <w:t>showSSGReciprocalGenTab["N143.10.1"]</w:t>
      </w:r>
    </w:p>
    <w:p>
      <w:r>
        <w:rPr>
          <w:rFonts w:ascii="Calibri" w:hAnsi="Calibri"/>
          <w:sz w:val="22"/>
        </w:rPr>
        <w:t xml:space="preserve">The table rows are </w:t>
      </w:r>
      <w:r>
        <w:rPr>
          <w:rFonts w:ascii="Consolas" w:hAnsi="Consolas"/>
          <w:color w:val="1F4D78"/>
          <w:sz w:val="19"/>
        </w:rPr>
        <w:t>Real {M|t}</w:t>
      </w:r>
      <w:r>
        <w:rPr>
          <w:rFonts w:ascii="Calibri" w:hAnsi="Calibri"/>
          <w:sz w:val="22"/>
        </w:rPr>
        <w:t xml:space="preserve">, </w:t>
      </w:r>
      <w:r>
        <w:rPr>
          <w:rFonts w:ascii="Consolas" w:hAnsi="Consolas"/>
          <w:color w:val="1F4D78"/>
          <w:sz w:val="19"/>
        </w:rPr>
        <w:t>Recip. {A|Q}</w:t>
      </w:r>
      <w:r>
        <w:rPr>
          <w:rFonts w:ascii="Calibri" w:hAnsi="Calibri"/>
          <w:sz w:val="22"/>
        </w:rPr>
        <w:t xml:space="preserve">, </w:t>
      </w:r>
      <w:r>
        <w:rPr>
          <w:rFonts w:ascii="Consolas" w:hAnsi="Consolas"/>
          <w:color w:val="1F4D78"/>
          <w:sz w:val="19"/>
        </w:rPr>
        <w:t>Nonzero Q</w:t>
      </w:r>
      <w:r>
        <w:rPr>
          <w:rFonts w:ascii="Calibri" w:hAnsi="Calibri"/>
          <w:sz w:val="22"/>
        </w:rPr>
        <w:t xml:space="preserve">, </w:t>
      </w:r>
      <w:r>
        <w:rPr>
          <w:rFonts w:ascii="Consolas" w:hAnsi="Consolas"/>
          <w:color w:val="1F4D78"/>
          <w:sz w:val="19"/>
        </w:rPr>
        <w:t>Antiunitary</w:t>
      </w:r>
      <w:r>
        <w:rPr>
          <w:rFonts w:ascii="Calibri" w:hAnsi="Calibri"/>
          <w:sz w:val="22"/>
        </w:rPr>
        <w:t xml:space="preserve">, and </w:t>
      </w:r>
      <w:r>
        <w:rPr>
          <w:rFonts w:ascii="Consolas" w:hAnsi="Consolas"/>
          <w:color w:val="1F4D78"/>
          <w:sz w:val="19"/>
        </w:rPr>
        <w:t>eta_g</w:t>
      </w:r>
      <w:r>
        <w:rPr>
          <w:rFonts w:ascii="Calibri" w:hAnsi="Calibri"/>
          <w:sz w:val="22"/>
        </w:rPr>
        <w:t xml:space="preserve">. A dash is displayed when </w:t>
      </w:r>
      <w:r>
        <w:rPr>
          <w:rFonts w:ascii="Consolas" w:hAnsi="Consolas"/>
          <w:color w:val="1F4D78"/>
          <w:sz w:val="19"/>
        </w:rPr>
        <w:t>eta_g</w:t>
      </w:r>
      <w:r>
        <w:rPr>
          <w:rFonts w:ascii="Calibri" w:hAnsi="Calibri"/>
          <w:sz w:val="22"/>
        </w:rPr>
        <w:t xml:space="preserve"> is not defined. The text above the table reports </w:t>
      </w:r>
      <w:r>
        <w:rPr>
          <w:rFonts w:ascii="Consolas" w:hAnsi="Consolas"/>
          <w:color w:val="1F4D78"/>
          <w:sz w:val="19"/>
        </w:rPr>
        <w:t>L_B</w:t>
      </w:r>
      <w:r>
        <w:rPr>
          <w:rFonts w:ascii="Calibri" w:hAnsi="Calibri"/>
          <w:sz w:val="22"/>
        </w:rPr>
        <w:t>, its reciprocal basis, the relative BZ volume, and the global momentum-space nonsymmorphic result.</w:t>
      </w:r>
    </w:p>
    <w:p>
      <w:r>
        <w:rPr>
          <w:rFonts w:ascii="Consolas" w:hAnsi="Consolas"/>
          <w:color w:val="1F4D78"/>
          <w:sz w:val="19"/>
        </w:rPr>
        <w:t>Nonzero Q</w:t>
      </w:r>
      <w:r>
        <w:rPr>
          <w:rFonts w:ascii="Calibri" w:hAnsi="Calibri"/>
          <w:sz w:val="22"/>
        </w:rPr>
        <w:t xml:space="preserve"> is a statement about the stored momentum-origin convention. The global nonsymmorphic result is stronger: it tests whether one common origin shift can remove all </w:t>
      </w:r>
      <w:r>
        <w:rPr>
          <w:rFonts w:ascii="Consolas" w:hAnsi="Consolas"/>
          <w:color w:val="1F4D78"/>
          <w:sz w:val="19"/>
        </w:rPr>
        <w:t>Q_g</w:t>
      </w:r>
      <w:r>
        <w:rPr>
          <w:rFonts w:ascii="Calibri" w:hAnsi="Calibri"/>
          <w:sz w:val="22"/>
        </w:rPr>
        <w:t xml:space="preserve"> simultaneously.</w:t>
      </w:r>
    </w:p>
    <w:p>
      <w:pPr>
        <w:pStyle w:val="Heading2"/>
      </w:pPr>
      <w:r>
        <w:rPr>
          <w:rFonts w:ascii="Consolas" w:hAnsi="Consolas"/>
          <w:color w:val="1F4D78"/>
          <w:sz w:val="19"/>
        </w:rPr>
        <w:t>SSGReciprocalSymmetryTable[ssg]</w:t>
      </w:r>
    </w:p>
    <w:p>
      <w:r>
        <w:rPr>
          <w:rFonts w:ascii="Calibri" w:hAnsi="Calibri"/>
          <w:sz w:val="22"/>
        </w:rPr>
        <w:t xml:space="preserve">Compatibility alias for </w:t>
      </w:r>
      <w:r>
        <w:rPr>
          <w:rFonts w:ascii="Consolas" w:hAnsi="Consolas"/>
          <w:color w:val="1F4D78"/>
          <w:sz w:val="19"/>
        </w:rPr>
        <w:t>showSSGReciprocalGenTab[ssg]</w:t>
      </w:r>
      <w:r>
        <w:rPr>
          <w:rFonts w:ascii="Calibri" w:hAnsi="Calibri"/>
          <w:sz w:val="22"/>
        </w:rPr>
        <w:t>.</w:t>
      </w:r>
    </w:p>
    <w:p>
      <w:pPr>
        <w:pStyle w:val="Heading1"/>
      </w:pPr>
      <w:r>
        <w:t>6. Reciprocal group elements</w:t>
      </w:r>
    </w:p>
    <w:p>
      <w:pPr>
        <w:pStyle w:val="Heading2"/>
      </w:pPr>
      <w:r>
        <w:rPr>
          <w:rFonts w:ascii="Consolas" w:hAnsi="Consolas"/>
          <w:color w:val="1F4D78"/>
          <w:sz w:val="19"/>
        </w:rPr>
        <w:t>SSGReciprocalGenElem[ssg]</w:t>
      </w:r>
    </w:p>
    <w:p>
      <w:r>
        <w:rPr>
          <w:rFonts w:ascii="Calibri" w:hAnsi="Calibri"/>
          <w:sz w:val="22"/>
        </w:rPr>
        <w:t xml:space="preserve">Returns the reciprocal generators used in the affine group calculation. The three ordinary lattice translations are not repeated here when they act trivially on momentum; use </w:t>
      </w:r>
      <w:r>
        <w:rPr>
          <w:rFonts w:ascii="Consolas" w:hAnsi="Consolas"/>
          <w:color w:val="1F4D78"/>
          <w:sz w:val="19"/>
        </w:rPr>
        <w:t>getSSGReciprocalGenTab</w:t>
      </w:r>
      <w:r>
        <w:rPr>
          <w:rFonts w:ascii="Calibri" w:hAnsi="Calibri"/>
          <w:sz w:val="22"/>
        </w:rPr>
        <w:t xml:space="preserve"> for the complete displayed generator set.</w:t>
      </w:r>
    </w:p>
    <w:p>
      <w:pPr>
        <w:pStyle w:val="Heading2"/>
      </w:pPr>
      <w:r>
        <w:rPr>
          <w:rFonts w:ascii="Consolas" w:hAnsi="Consolas"/>
          <w:color w:val="1F4D78"/>
          <w:sz w:val="19"/>
        </w:rPr>
        <w:t>SSGReciprocalGroupElements[ssg]</w:t>
      </w:r>
    </w:p>
    <w:p>
      <w:r>
        <w:rPr>
          <w:rFonts w:ascii="Calibri" w:hAnsi="Calibri"/>
          <w:sz w:val="22"/>
        </w:rPr>
        <w:t xml:space="preserve">Returns the closed momentum-action group as Seitz pairs </w:t>
      </w:r>
      <w:r>
        <w:rPr>
          <w:rFonts w:ascii="Consolas" w:hAnsi="Consolas"/>
          <w:color w:val="1F4D78"/>
          <w:sz w:val="19"/>
        </w:rPr>
        <w:t>(A_g,Q_g)</w:t>
      </w:r>
      <w:r>
        <w:rPr>
          <w:rFonts w:ascii="Calibri" w:hAnsi="Calibri"/>
          <w:sz w:val="22"/>
        </w:rPr>
        <w:t>, with the unitary grading forgotten.</w:t>
      </w:r>
    </w:p>
    <w:p>
      <w:pPr>
        <w:pStyle w:val="Heading2"/>
      </w:pPr>
      <w:r>
        <w:rPr>
          <w:rFonts w:ascii="Consolas" w:hAnsi="Consolas"/>
          <w:color w:val="1F4D78"/>
          <w:sz w:val="19"/>
        </w:rPr>
        <w:t>SSGGradedReciprocalGroupElements[ssg]</w:t>
      </w:r>
    </w:p>
    <w:p>
      <w:r>
        <w:rPr>
          <w:rFonts w:ascii="Calibri" w:hAnsi="Calibri"/>
          <w:sz w:val="22"/>
        </w:rPr>
        <w:t>Returns the closed reciprocal group while retaining the unitary/antiunitary grading.</w:t>
      </w:r>
    </w:p>
    <w:p>
      <w:pPr>
        <w:pStyle w:val="CodeBlock"/>
        <w:shd w:fill="F2F4F7"/>
      </w:pPr>
      <w:r>
        <w:rPr>
          <w:rFonts w:ascii="Consolas" w:hAnsi="Consolas"/>
          <w:sz w:val="18"/>
        </w:rPr>
        <w:t>SSGReciprocalGenElem["N6.9.19"]</w:t>
        <w:br/>
        <w:t>SSGReciprocalGroupElements["N6.9.19"]</w:t>
        <w:br/>
        <w:t>SSGGradedReciprocalGroupElements["N6.9.19"]</w:t>
      </w:r>
    </w:p>
    <w:p>
      <w:pPr>
        <w:pStyle w:val="Heading1"/>
      </w:pPr>
      <w:r>
        <w:t>7. O(3) representation data</w:t>
      </w:r>
    </w:p>
    <w:p>
      <w:pPr>
        <w:pStyle w:val="Heading2"/>
      </w:pPr>
      <w:r>
        <w:rPr>
          <w:rFonts w:ascii="Consolas" w:hAnsi="Consolas"/>
          <w:color w:val="1F4D78"/>
          <w:sz w:val="19"/>
        </w:rPr>
        <w:t>getSSGO3RepresentationData[ssg]</w:t>
      </w:r>
    </w:p>
    <w:p>
      <w:r>
        <w:rPr>
          <w:rFonts w:ascii="Calibri" w:hAnsi="Calibri"/>
          <w:sz w:val="22"/>
        </w:rPr>
        <w:t>Returns the Xiao-to-ISO-IR representation record.</w:t>
      </w:r>
    </w:p>
    <w:p>
      <w:pPr>
        <w:pStyle w:val="Heading2"/>
      </w:pPr>
      <w:r>
        <w:rPr>
          <w:rFonts w:ascii="Consolas" w:hAnsi="Consolas"/>
          <w:color w:val="1F4D78"/>
          <w:sz w:val="19"/>
        </w:rPr>
        <w:t>getSSGO3RepresentationAlternatives[ssg]</w:t>
      </w:r>
    </w:p>
    <w:p>
      <w:r>
        <w:rPr>
          <w:rFonts w:ascii="Calibri" w:hAnsi="Calibri"/>
          <w:sz w:val="22"/>
        </w:rPr>
        <w:t>Returns all official ISO-IR representatives associated with the Xiao class.</w:t>
      </w:r>
    </w:p>
    <w:p>
      <w:pPr>
        <w:pStyle w:val="Heading2"/>
      </w:pPr>
      <w:r>
        <w:rPr>
          <w:rFonts w:ascii="Consolas" w:hAnsi="Consolas"/>
          <w:color w:val="1F4D78"/>
          <w:sz w:val="19"/>
        </w:rPr>
        <w:t>SSGO3SeitzOperators[ssg, Alternative -&gt; n]</w:t>
      </w:r>
    </w:p>
    <w:p>
      <w:r>
        <w:rPr>
          <w:rFonts w:ascii="Calibri" w:hAnsi="Calibri"/>
          <w:sz w:val="22"/>
        </w:rPr>
        <w:t>Returns the official ISO-IR representative Seitz operators. Alternatives are numbered from one in the Wolfram Language interface.</w:t>
      </w:r>
    </w:p>
    <w:p>
      <w:pPr>
        <w:pStyle w:val="Heading2"/>
      </w:pPr>
      <w:r>
        <w:rPr>
          <w:rFonts w:ascii="Consolas" w:hAnsi="Consolas"/>
          <w:color w:val="1F4D78"/>
          <w:sz w:val="19"/>
        </w:rPr>
        <w:t>SSGO3RepresentationMatrices[ssg, opts]</w:t>
      </w:r>
    </w:p>
    <w:p>
      <w:r>
        <w:rPr>
          <w:rFonts w:ascii="Calibri" w:hAnsi="Calibri"/>
          <w:sz w:val="22"/>
        </w:rPr>
        <w:t>Returns the exact O(1), O(2), or O(3) representation matrices.</w:t>
      </w:r>
    </w:p>
    <w:p>
      <w:pPr>
        <w:pStyle w:val="Heading2"/>
      </w:pPr>
      <w:r>
        <w:rPr>
          <w:rFonts w:ascii="Consolas" w:hAnsi="Consolas"/>
          <w:color w:val="1F4D78"/>
          <w:sz w:val="19"/>
        </w:rPr>
        <w:t>SSGO3EmbeddedRepresentationMatrices[ssg, opts]</w:t>
      </w:r>
    </w:p>
    <w:p>
      <w:r>
        <w:rPr>
          <w:rFonts w:ascii="Calibri" w:hAnsi="Calibri"/>
          <w:sz w:val="22"/>
        </w:rPr>
        <w:t>Embeds O(1) and O(2) matrices into a uniform O(3) form.</w:t>
      </w:r>
    </w:p>
    <w:p>
      <w:pPr>
        <w:pStyle w:val="Heading2"/>
      </w:pPr>
      <w:r>
        <w:rPr>
          <w:rFonts w:ascii="Consolas" w:hAnsi="Consolas"/>
          <w:color w:val="1F4D78"/>
          <w:sz w:val="19"/>
        </w:rPr>
        <w:t>SSGO3RepresentationDatabaseStatus[]</w:t>
      </w:r>
    </w:p>
    <w:p>
      <w:r>
        <w:rPr>
          <w:rFonts w:ascii="Calibri" w:hAnsi="Calibri"/>
          <w:sz w:val="22"/>
        </w:rPr>
        <w:t>Returns the O(3) source and validation metadata.</w:t>
      </w:r>
    </w:p>
    <w:p>
      <w:r>
        <w:rPr>
          <w:rFonts w:ascii="Calibri" w:hAnsi="Calibri"/>
          <w:sz w:val="22"/>
        </w:rPr>
        <w:t>Example:</w:t>
      </w:r>
    </w:p>
    <w:p>
      <w:pPr>
        <w:pStyle w:val="CodeBlock"/>
        <w:shd w:fill="F2F4F7"/>
      </w:pPr>
      <w:r>
        <w:rPr>
          <w:rFonts w:ascii="Consolas" w:hAnsi="Consolas"/>
          <w:sz w:val="18"/>
        </w:rPr>
        <w:t>SSGO3RepresentationMatrices[</w:t>
        <w:br/>
        <w:t xml:space="preserve">  "P143.5.1",</w:t>
        <w:br/>
        <w:t xml:space="preserve">  Alternative -&gt; 1,</w:t>
        <w:br/>
        <w:t xml:space="preserve">  Parameters -&gt; {{0, 0, u}}</w:t>
        <w:br/>
        <w:t>]</w:t>
      </w:r>
    </w:p>
    <w:p>
      <w:pPr>
        <w:pStyle w:val="Heading1"/>
      </w:pPr>
      <w:r>
        <w:t>8. On-demand recomputation</w:t>
      </w:r>
    </w:p>
    <w:p>
      <w:pPr>
        <w:pStyle w:val="Heading2"/>
      </w:pPr>
      <w:r>
        <w:rPr>
          <w:rFonts w:ascii="Consolas" w:hAnsi="Consolas"/>
          <w:color w:val="1F4D78"/>
          <w:sz w:val="19"/>
        </w:rPr>
        <w:t>SSGRecomputeReciprocalData[ssg, opts]</w:t>
      </w:r>
    </w:p>
    <w:p>
      <w:r>
        <w:rPr>
          <w:rFonts w:ascii="Calibri" w:hAnsi="Calibri"/>
          <w:sz w:val="22"/>
        </w:rPr>
        <w:t xml:space="preserve">Recomputes one reciprocal record from the installed ISO-IR-backed source and caches the result under </w:t>
      </w:r>
      <w:r>
        <w:rPr>
          <w:rFonts w:ascii="Consolas" w:hAnsi="Consolas"/>
          <w:color w:val="1F4D78"/>
          <w:sz w:val="19"/>
        </w:rPr>
        <w:t>$UserBaseDirectory/ApplicationData</w:t>
      </w:r>
      <w:r>
        <w:rPr>
          <w:rFonts w:ascii="Calibri" w:hAnsi="Calibri"/>
          <w:sz w:val="22"/>
        </w:rPr>
        <w:t>.</w:t>
      </w:r>
    </w:p>
    <w:p>
      <w:pPr>
        <w:pStyle w:val="CodeBlock"/>
        <w:shd w:fill="F2F4F7"/>
      </w:pPr>
      <w:r>
        <w:rPr>
          <w:rFonts w:ascii="Consolas" w:hAnsi="Consolas"/>
          <w:sz w:val="18"/>
        </w:rPr>
        <w:t>SSGRecomputeReciprocalData["N6.9.19"]</w:t>
      </w:r>
    </w:p>
    <w:p>
      <w:r>
        <w:rPr>
          <w:rFonts w:ascii="Calibri" w:hAnsi="Calibri"/>
          <w:sz w:val="22"/>
        </w:rPr>
        <w:t>Options:</w:t>
      </w:r>
    </w:p>
    <w:p>
      <w:pPr>
        <w:pStyle w:val="ListBullet"/>
      </w:pPr>
      <w:r>
        <w:rPr>
          <w:rFonts w:ascii="Consolas" w:hAnsi="Consolas"/>
          <w:color w:val="1F4D78"/>
          <w:sz w:val="19"/>
        </w:rPr>
        <w:t>Alternative -&gt; n</w:t>
      </w:r>
      <w:r>
        <w:rPr>
          <w:rFonts w:ascii="Calibri" w:hAnsi="Calibri"/>
          <w:sz w:val="22"/>
        </w:rPr>
        <w:t xml:space="preserve"> selects an ISO-IR representative;</w:t>
      </w:r>
    </w:p>
    <w:p>
      <w:pPr>
        <w:pStyle w:val="ListBullet"/>
      </w:pPr>
      <w:r>
        <w:rPr>
          <w:rFonts w:ascii="Consolas" w:hAnsi="Consolas"/>
          <w:color w:val="1F4D78"/>
          <w:sz w:val="19"/>
        </w:rPr>
        <w:t>Parameters -&gt; Automatic</w:t>
      </w:r>
      <w:r>
        <w:rPr>
          <w:rFonts w:ascii="Calibri" w:hAnsi="Calibri"/>
          <w:sz w:val="22"/>
        </w:rPr>
        <w:t xml:space="preserve"> uses the generic parameter convention;</w:t>
      </w:r>
    </w:p>
    <w:p>
      <w:pPr>
        <w:pStyle w:val="ListBullet"/>
      </w:pPr>
      <w:r>
        <w:rPr>
          <w:rFonts w:ascii="Consolas" w:hAnsi="Consolas"/>
          <w:color w:val="1F4D78"/>
          <w:sz w:val="19"/>
        </w:rPr>
        <w:t>Parameters -&gt; {{alpha,beta,gamma},...}</w:t>
      </w:r>
      <w:r>
        <w:rPr>
          <w:rFonts w:ascii="Calibri" w:hAnsi="Calibri"/>
          <w:sz w:val="22"/>
        </w:rPr>
        <w:t xml:space="preserve"> evaluates an explicit parameter</w:t>
      </w:r>
    </w:p>
    <w:p>
      <w:r>
        <w:rPr>
          <w:rFonts w:ascii="Calibri" w:hAnsi="Calibri"/>
          <w:sz w:val="22"/>
        </w:rPr>
        <w:t>point for each direct-sum constituent.</w:t>
      </w:r>
    </w:p>
    <w:p>
      <w:pPr>
        <w:pStyle w:val="Heading1"/>
      </w:pPr>
      <w:r>
        <w:t>9. Troubleshooting</w:t>
      </w:r>
    </w:p>
    <w:p>
      <w:r>
        <w:rPr>
          <w:rFonts w:ascii="Calibri" w:hAnsi="Calibri"/>
          <w:sz w:val="22"/>
        </w:rPr>
        <w:t xml:space="preserve">If a public symbol appears in both </w:t>
      </w:r>
      <w:r>
        <w:rPr>
          <w:rFonts w:ascii="Consolas" w:hAnsi="Consolas"/>
          <w:color w:val="1F4D78"/>
          <w:sz w:val="19"/>
        </w:rPr>
        <w:t>Global</w:t>
      </w:r>
      <w:r>
        <w:rPr>
          <w:rFonts w:ascii="Consolas" w:hAnsi="Consolas"/>
          <w:color w:val="1F4D78"/>
          <w:sz w:val="19"/>
        </w:rPr>
        <w:t xml:space="preserve"> and </w:t>
      </w:r>
      <w:r>
        <w:rPr>
          <w:rFonts w:ascii="Calibri" w:hAnsi="Calibri"/>
          <w:sz w:val="22"/>
        </w:rPr>
        <w:t>SSGReciprocalDatabase``:</w:t>
      </w:r>
    </w:p>
    <w:p>
      <w:pPr>
        <w:pStyle w:val="CodeBlock"/>
        <w:shd w:fill="F2F4F7"/>
      </w:pPr>
      <w:r>
        <w:rPr>
          <w:rFonts w:ascii="Consolas" w:hAnsi="Consolas"/>
          <w:sz w:val="18"/>
        </w:rPr>
        <w:t>Remove["Global`getSSG*"];</w:t>
        <w:br/>
        <w:t>Remove["Global`showSSG*"];</w:t>
        <w:br/>
        <w:t>Remove["Global`SSG*"];</w:t>
        <w:br/>
        <w:t>&lt;&lt; "SSGReciprocalDatabase`"</w:t>
      </w:r>
    </w:p>
    <w:p>
      <w:r>
        <w:rPr>
          <w:rFonts w:ascii="Calibri" w:hAnsi="Calibri"/>
          <w:sz w:val="22"/>
        </w:rPr>
        <w:t>Do not place a first-time package load and an unqualified package function in the same input cell. Load the package in one cell and call functions in the next cell, or use the fully qualified name.</w:t>
      </w:r>
    </w:p>
    <w:p>
      <w:r>
        <w:rPr>
          <w:rFonts w:ascii="Calibri" w:hAnsi="Calibri"/>
          <w:sz w:val="22"/>
        </w:rPr>
        <w:t>To check which file was loaded:</w:t>
      </w:r>
    </w:p>
    <w:p>
      <w:pPr>
        <w:pStyle w:val="CodeBlock"/>
        <w:shd w:fill="F2F4F7"/>
      </w:pPr>
      <w:r>
        <w:rPr>
          <w:rFonts w:ascii="Consolas" w:hAnsi="Consolas"/>
          <w:sz w:val="18"/>
        </w:rPr>
        <w:t>FindFile["SSGReciprocalDatabase`"]</w:t>
      </w:r>
    </w:p>
    <w:p>
      <w:r>
        <w:rPr>
          <w:rFonts w:ascii="Calibri" w:hAnsi="Calibri"/>
          <w:sz w:val="22"/>
        </w:rPr>
        <w:t>The package data have passed exhaustive mechanical checks, but those checks do not replace independent scientific review of the underlying physical claims.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666666"/>
        <w:sz w:val="18"/>
      </w:rPr>
      <w:t>SSGReciprocalDatabase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02A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SSGReciprocalDatabase 0.6.0 User Guide</dc:title>
  <dc:subject>Wolfram Language package reference</dc:subject>
  <dc:creator>SSG reciprocal catalog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