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88.png" ContentType="image/png"/>
  <Override PartName="/word/media/rId122.png" ContentType="image/png"/>
  <Override PartName="/word/media/rId126.png" ContentType="image/png"/>
  <Override PartName="/word/media/rId101.png" ContentType="image/png"/>
  <Override PartName="/word/media/rId97.png" ContentType="image/png"/>
  <Override PartName="/word/media/rId75.png" ContentType="image/png"/>
  <Override PartName="/word/media/rId105.png" ContentType="image/png"/>
  <Override PartName="/word/media/rId116.png" ContentType="image/png"/>
  <Override PartName="/word/media/rId47.png" ContentType="image/png"/>
  <Override PartName="/word/media/rId134.png" ContentType="image/png"/>
  <Override PartName="/word/media/rId138.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2</w:t>
      </w:r>
    </w:p>
    <w:p>
      <w:pPr>
        <w:pStyle w:val="Subtitle"/>
      </w:pPr>
      <w:r>
        <w:t xml:space="preserve">Landscape-scaled technological structure in surface-collected Quina scrapers</w:t>
      </w:r>
    </w:p>
    <w:p>
      <w:pPr>
        <w:pStyle w:val="Author"/>
      </w:pPr>
      <w:r>
        <w:t xml:space="preserve">Pei-Yuan Xiao</w:t>
      </w:r>
      <w:r>
        <w:rPr>
          <w:vertAlign w:val="superscript"/>
        </w:rPr>
        <w:t xml:space="preserve">a,b,c</w:t>
      </w:r>
      <w:r>
        <w:t xml:space="preserve">, Qi-Jun Ruan</w:t>
      </w:r>
      <w:r>
        <w:rPr>
          <w:vertAlign w:val="superscript"/>
        </w:rPr>
        <w:t xml:space="preserve">d</w:t>
      </w:r>
      <w:r>
        <w:t xml:space="preserve">, Davide Delpiano</w:t>
      </w:r>
      <w:r>
        <w:rPr>
          <w:vertAlign w:val="superscript"/>
        </w:rPr>
        <w:t xml:space="preserve">e</w:t>
      </w:r>
      <w:r>
        <w:t xml:space="preserve">, Marco Peresani</w:t>
      </w:r>
      <w:r>
        <w:rPr>
          <w:vertAlign w:val="superscript"/>
        </w:rPr>
        <w:t xml:space="preserve">e,f</w:t>
      </w:r>
      <w:r>
        <w:t xml:space="preserve">, Zhen-Xiu Jia</w:t>
      </w:r>
      <w:r>
        <w:rPr>
          <w:vertAlign w:val="superscript"/>
        </w:rPr>
        <w:t xml:space="preserve">a</w:t>
      </w:r>
      <w:r>
        <w:t xml:space="preserve">, Li-Jing Yang</w:t>
      </w:r>
      <w:r>
        <w:rPr>
          <w:vertAlign w:val="superscript"/>
        </w:rPr>
        <w:t xml:space="preserve">g</w:t>
      </w:r>
      <w:r>
        <w:t xml:space="preserve">, Ben Marwick</w:t>
      </w:r>
      <w:r>
        <w:rPr>
          <w:vertAlign w:val="superscript"/>
        </w:rPr>
        <w:t xml:space="preserve">c,✉</w:t>
      </w:r>
      <w:r>
        <w:t xml:space="preserve">, and Hao Li</w:t>
      </w:r>
      <w:r>
        <w:rPr>
          <w:vertAlign w:val="superscript"/>
        </w:rPr>
        <w:t xml:space="preserve">a,✉</w:t>
      </w:r>
    </w:p>
    <w:p>
      <w:pPr>
        <w:pStyle w:val="Date"/>
      </w:pPr>
      <w:r>
        <w:t xml:space="preserve">2026-09-05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vertAlign w:val="superscript"/>
        </w:rPr>
        <w:t xml:space="preserve">a</w:t>
      </w:r>
      <w:r>
        <w:t xml:space="preserve"> </w:t>
      </w:r>
      <w:r>
        <w:t xml:space="preserve">Alpine Paleoecology and Human Adaptation Group (ALPHA Group), State Key Laboratory of Tibetan Plateau Earth System, Environment and Resources, Institute of Tibetan Plateau Research, Chinese Academy of Sciences, Beijing, China</w:t>
      </w:r>
      <w:r>
        <w:br/>
      </w:r>
      <w:r>
        <w:rPr>
          <w:vertAlign w:val="superscript"/>
        </w:rPr>
        <w:t xml:space="preserve">b</w:t>
      </w:r>
      <w:r>
        <w:t xml:space="preserve"> </w:t>
      </w:r>
      <w:r>
        <w:t xml:space="preserve">University of Chinese Academy of Sciences, Beijing, China</w:t>
      </w:r>
      <w:r>
        <w:br/>
      </w:r>
      <w:r>
        <w:rPr>
          <w:vertAlign w:val="superscript"/>
        </w:rPr>
        <w:t xml:space="preserve">c</w:t>
      </w:r>
      <w:r>
        <w:t xml:space="preserve"> </w:t>
      </w:r>
      <w:r>
        <w:t xml:space="preserve">Department of Anthropology, University of Washington, Seattle, WA, USA</w:t>
      </w:r>
      <w:r>
        <w:br/>
      </w:r>
      <w:r>
        <w:rPr>
          <w:vertAlign w:val="superscript"/>
        </w:rPr>
        <w:t xml:space="preserve">d</w:t>
      </w:r>
      <w:r>
        <w:t xml:space="preserve"> </w:t>
      </w:r>
      <w:r>
        <w:t xml:space="preserve">Yunnan Provincial Institute of Cultural Relics and Archaeology, Kunming, Yunnan, China</w:t>
      </w:r>
      <w:r>
        <w:br/>
      </w:r>
      <w:r>
        <w:rPr>
          <w:vertAlign w:val="superscript"/>
        </w:rPr>
        <w:t xml:space="preserve">e</w:t>
      </w:r>
      <w:r>
        <w:t xml:space="preserve"> </w:t>
      </w:r>
      <w:r>
        <w:t xml:space="preserve">Department of Human Studies, Prehistoric and Anthropological Science Unit, University of Ferrara, Ferrara, Italy</w:t>
      </w:r>
      <w:r>
        <w:br/>
      </w:r>
      <w:r>
        <w:rPr>
          <w:vertAlign w:val="superscript"/>
        </w:rPr>
        <w:t xml:space="preserve">f</w:t>
      </w:r>
      <w:r>
        <w:t xml:space="preserve"> </w:t>
      </w:r>
      <w:r>
        <w:t xml:space="preserve">Consiglio Nazionale delle Ricerche-Institute of Environmental Geology and Geoengineering, Laboratory of Palynology and Palaeoecology, Research Group on Vegetation, Climate and Human Stratigraphy, Milan, Italy</w:t>
      </w:r>
      <w:r>
        <w:br/>
      </w:r>
      <w:r>
        <w:rPr>
          <w:vertAlign w:val="superscript"/>
        </w:rPr>
        <w:t xml:space="preserve">g</w:t>
      </w:r>
      <w:r>
        <w:t xml:space="preserve"> </w:t>
      </w:r>
      <w:r>
        <w:t xml:space="preserve">Binchuan Cultural Relics Management Institute, Dali Bai Autonomous Prefecture, Yunnan, China</w:t>
      </w:r>
    </w:p>
    <w:p>
      <w:pPr>
        <w:pStyle w:val="BodyText"/>
      </w:pPr>
      <w:r>
        <w:rPr>
          <w:vertAlign w:val="superscript"/>
        </w:rPr>
        <w:t xml:space="preserve">✉</w:t>
      </w:r>
      <w:r>
        <w:t xml:space="preserve"> </w:t>
      </w:r>
      <w:r>
        <w:t xml:space="preserve">Correspondence:</w:t>
      </w:r>
      <w:r>
        <w:t xml:space="preserve"> </w:t>
      </w:r>
      <w:hyperlink r:id="rId9">
        <w:r>
          <w:rPr>
            <w:rStyle w:val="Hyperlink"/>
          </w:rPr>
          <w:t xml:space="preserve">Ben Marwick &lt;bmarwick@uw.edu&gt;</w:t>
        </w:r>
      </w:hyperlink>
      <w:r>
        <w:t xml:space="preserve">,</w:t>
      </w:r>
      <w:r>
        <w:t xml:space="preserve"> </w:t>
      </w:r>
      <w:hyperlink r:id="rId10">
        <w:r>
          <w:rPr>
            <w:rStyle w:val="Hyperlink"/>
          </w:rPr>
          <w:t xml:space="preserve">Hao Li &lt;lihao@itpcas.ac.cn&gt;</w:t>
        </w:r>
      </w:hyperlink>
    </w:p>
    <w:bookmarkStart w:id="17" w:name="sec-summary"/>
    <w:p>
      <w:pPr>
        <w:pStyle w:val="Heading1"/>
      </w:pPr>
      <w:r>
        <w:t xml:space="preserve">1. Summary</w:t>
      </w:r>
    </w:p>
    <w:bookmarkStart w:id="11" w:name="what-this-document-is"/>
    <w:p>
      <w:pPr>
        <w:pStyle w:val="Heading2"/>
      </w:pPr>
      <w:r>
        <w:t xml:space="preserve">1.1 What This Document Is</w:t>
      </w:r>
    </w:p>
    <w:p>
      <w:pPr>
        <w:pStyle w:val="FirstParagraph"/>
      </w:pPr>
      <w:r>
        <w:t xml:space="preserve">This is Supplementary Material 2, the statistical supplement to the main</w:t>
      </w:r>
      <w:r>
        <w:t xml:space="preserve"> </w:t>
      </w:r>
      <w:r>
        <w:t xml:space="preserve">paper. It reports one Bayesian analysis in full: the data, the model, the</w:t>
      </w:r>
      <w:r>
        <w:t xml:space="preserve"> </w:t>
      </w:r>
      <w:r>
        <w:t xml:space="preserve">priors, how the model was fitted and checked, the posterior estimates, the</w:t>
      </w:r>
      <w:r>
        <w:t xml:space="preserve"> </w:t>
      </w:r>
      <w:r>
        <w:t xml:space="preserve">decisions drawn from them, and how far those decisions depend on choices that</w:t>
      </w:r>
      <w:r>
        <w:t xml:space="preserve"> </w:t>
      </w:r>
      <w:r>
        <w:t xml:space="preserve">could have been made differently.</w:t>
      </w:r>
    </w:p>
    <w:p>
      <w:pPr>
        <w:pStyle w:val="BodyText"/>
      </w:pPr>
      <w:r>
        <w:t xml:space="preserve">The analysis follows two published guidelines, which divide the labour between</w:t>
      </w:r>
      <w:r>
        <w:t xml:space="preserve"> </w:t>
      </w:r>
      <w:r>
        <w:t xml:space="preserve">them. Kruschke (2021) specifies what a completed Bayesian analysis should</w:t>
      </w:r>
      <w:r>
        <w:t xml:space="preserve"> </w:t>
      </w:r>
      <w:r>
        <w:t xml:space="preserve">report, item by item, and</w:t>
      </w:r>
      <w:r>
        <w:t xml:space="preserve"> </w:t>
      </w:r>
      <w:hyperlink w:anchor="sec-barg">
        <w:r>
          <w:rPr>
            <w:rStyle w:val="Hyperlink"/>
          </w:rPr>
          <w:t xml:space="preserve">Section 15</w:t>
        </w:r>
      </w:hyperlink>
      <w:r>
        <w:t xml:space="preserve"> </w:t>
      </w:r>
      <w:r>
        <w:t xml:space="preserve">shows where each requirement is answered.</w:t>
      </w:r>
      <w:r>
        <w:t xml:space="preserve"> </w:t>
      </w:r>
      <w:r>
        <w:t xml:space="preserve">Gelman, Vehtari, McElreath, et al. (2026) instead describe how model</w:t>
      </w:r>
      <w:r>
        <w:t xml:space="preserve"> </w:t>
      </w:r>
      <w:r>
        <w:t xml:space="preserve">development proceeds before there is a final analysis to report: fit a model,</w:t>
      </w:r>
      <w:r>
        <w:t xml:space="preserve"> </w:t>
      </w:r>
      <w:r>
        <w:t xml:space="preserve">check how well it performs, find the problems, change the model, and go round</w:t>
      </w:r>
      <w:r>
        <w:t xml:space="preserve"> </w:t>
      </w:r>
      <w:r>
        <w:t xml:space="preserve">again. They argue that a real analytical problem is better understood by</w:t>
      </w:r>
      <w:r>
        <w:t xml:space="preserve"> </w:t>
      </w:r>
      <w:r>
        <w:t xml:space="preserve">comparing several plausible models than by relying on one.</w:t>
      </w:r>
    </w:p>
    <w:p>
      <w:pPr>
        <w:pStyle w:val="BodyText"/>
      </w:pPr>
      <w:r>
        <w:t xml:space="preserve">This supplement therefore follows the order in which the analysis was</w:t>
      </w:r>
      <w:r>
        <w:t xml:space="preserve"> </w:t>
      </w:r>
      <w:r>
        <w:t xml:space="preserve">conducted, from</w:t>
      </w:r>
      <w:r>
        <w:t xml:space="preserve"> </w:t>
      </w:r>
      <w:hyperlink w:anchor="sec-design">
        <w:r>
          <w:rPr>
            <w:rStyle w:val="Hyperlink"/>
          </w:rPr>
          <w:t xml:space="preserve">Section 3</w:t>
        </w:r>
      </w:hyperlink>
      <w:r>
        <w:t xml:space="preserve"> </w:t>
      </w:r>
      <w:r>
        <w:t xml:space="preserve">to</w:t>
      </w:r>
      <w:r>
        <w:t xml:space="preserve"> </w:t>
      </w:r>
      <w:hyperlink w:anchor="sec-reproducibility">
        <w:r>
          <w:rPr>
            <w:rStyle w:val="Hyperlink"/>
          </w:rPr>
          <w:t xml:space="preserve">Section 7</w:t>
        </w:r>
      </w:hyperlink>
      <w:r>
        <w:t xml:space="preserve">, and puts the reporting</w:t>
      </w:r>
      <w:r>
        <w:t xml:space="preserve"> </w:t>
      </w:r>
      <w:r>
        <w:t xml:space="preserve">checklist at the end. A reader auditing coverage can work through the</w:t>
      </w:r>
      <w:r>
        <w:t xml:space="preserve"> </w:t>
      </w:r>
      <w:r>
        <w:t xml:space="preserve">checklist without interrupting the narrative.</w:t>
      </w:r>
    </w:p>
    <w:p>
      <w:pPr>
        <w:pStyle w:val="BodyText"/>
      </w:pPr>
      <w:r>
        <w:t xml:space="preserve">The appendices give the complete tables, the model code and the diagnostics. A</w:t>
      </w:r>
      <w:r>
        <w:t xml:space="preserve"> </w:t>
      </w:r>
      <w:r>
        <w:t xml:space="preserve">reader less familiar with Bayesian terminology can begin with</w:t>
      </w:r>
      <w:r>
        <w:t xml:space="preserve"> </w:t>
      </w:r>
      <w:hyperlink w:anchor="sec-reading-guide">
        <w:r>
          <w:rPr>
            <w:rStyle w:val="Hyperlink"/>
          </w:rPr>
          <w:t xml:space="preserve">Section 2</w:t>
        </w:r>
      </w:hyperlink>
      <w:r>
        <w:t xml:space="preserve">, which introduces the vocabulary used throughout.</w:t>
      </w:r>
    </w:p>
    <w:bookmarkEnd w:id="11"/>
    <w:bookmarkStart w:id="12" w:name="what-was-analysed"/>
    <w:p>
      <w:pPr>
        <w:pStyle w:val="Heading2"/>
      </w:pPr>
      <w:r>
        <w:t xml:space="preserve">1.2 What Was Analysed</w:t>
      </w:r>
    </w:p>
    <w:p>
      <w:pPr>
        <w:pStyle w:val="FirstParagraph"/>
      </w:pPr>
      <w:r>
        <w:t xml:space="preserve">165 surface-collected Quina scrapers from 26 localities in two</w:t>
      </w:r>
      <w:r>
        <w:t xml:space="preserve"> </w:t>
      </w:r>
      <w:r>
        <w:t xml:space="preserve">basins, Binchuan and Huangping. Seven attributes were taken on each</w:t>
      </w:r>
      <w:r>
        <w:t xml:space="preserve"> </w:t>
      </w:r>
      <w:r>
        <w:t xml:space="preserve">specimen: its thickness, its overall size, its GIUR, the retouched share of</w:t>
      </w:r>
      <w:r>
        <w:t xml:space="preserve"> </w:t>
      </w:r>
      <w:r>
        <w:t xml:space="preserve">its perimeter, its total scar count, its edge angle, and the number of retouch</w:t>
      </w:r>
      <w:r>
        <w:t xml:space="preserve"> </w:t>
      </w:r>
      <w:r>
        <w:t xml:space="preserve">generations recorded on it. Three further attributes describe the locality</w:t>
      </w:r>
      <w:r>
        <w:t xml:space="preserve"> </w:t>
      </w:r>
      <w:r>
        <w:t xml:space="preserve">rather than the specimen: which basin it lies in, how high it sits above the</w:t>
      </w:r>
      <w:r>
        <w:t xml:space="preserve"> </w:t>
      </w:r>
      <w:r>
        <w:t xml:space="preserve">channel, and how far it is from the channel. Each is the same for every</w:t>
      </w:r>
      <w:r>
        <w:t xml:space="preserve"> </w:t>
      </w:r>
      <w:r>
        <w:t xml:space="preserve">specimen collected from that locality.</w:t>
      </w:r>
    </w:p>
    <w:p>
      <w:pPr>
        <w:pStyle w:val="BodyText"/>
      </w:pPr>
      <w:r>
        <w:t xml:space="preserve">One multilevel model takes all seven attributes at once, so that a single</w:t>
      </w:r>
      <w:r>
        <w:t xml:space="preserve"> </w:t>
      </w:r>
      <w:r>
        <w:t xml:space="preserve">locality structure is shared across them instead of seven separate analyses</w:t>
      </w:r>
      <w:r>
        <w:t xml:space="preserve"> </w:t>
      </w:r>
      <w:r>
        <w:t xml:space="preserve">being run and compared afterwards. The model gives every locality its own</w:t>
      </w:r>
      <w:r>
        <w:t xml:space="preserve"> </w:t>
      </w:r>
      <w:r>
        <w:t xml:space="preserve">baseline for every attribute, and it answers two questions. How much of the</w:t>
      </w:r>
      <w:r>
        <w:t xml:space="preserve"> </w:t>
      </w:r>
      <w:r>
        <w:t xml:space="preserve">variation in each attribute occurs between localities rather than among</w:t>
      </w:r>
      <w:r>
        <w:t xml:space="preserve"> </w:t>
      </w:r>
      <w:r>
        <w:t xml:space="preserve">specimens within a locality? And how much of that difference between</w:t>
      </w:r>
      <w:r>
        <w:t xml:space="preserve"> </w:t>
      </w:r>
      <w:r>
        <w:t xml:space="preserve">localities do the three landscape attributes explain?</w:t>
      </w:r>
    </w:p>
    <w:bookmarkEnd w:id="12"/>
    <w:bookmarkStart w:id="15" w:name="what-was-found"/>
    <w:p>
      <w:pPr>
        <w:pStyle w:val="Heading2"/>
      </w:pPr>
      <w:r>
        <w:t xml:space="preserve">1.3 What Was Found</w:t>
      </w:r>
    </w:p>
    <w:bookmarkStart w:id="13" w:name="X7132b1c214a917ff41ae71147e98a21ce5390e1"/>
    <w:p>
      <w:pPr>
        <w:pStyle w:val="Heading3"/>
      </w:pPr>
      <w:r>
        <w:t xml:space="preserve">1.3.1 Q1: Do the Localities Differ from One Another?</w:t>
      </w:r>
    </w:p>
    <w:p>
      <w:pPr>
        <w:pStyle w:val="FirstParagraph"/>
      </w:pPr>
      <w:r>
        <w:t xml:space="preserve">Yes, for 3 of the seven measurements:</w:t>
      </w:r>
      <w:r>
        <w:t xml:space="preserve"> </w:t>
      </w:r>
      <w:r>
        <w:t xml:space="preserve">Geometric mean size, Total scars, Thickness. Between</w:t>
      </w:r>
      <w:r>
        <w:t xml:space="preserve"> </w:t>
      </w:r>
      <w:r>
        <w:t xml:space="preserve">22% and</w:t>
      </w:r>
      <w:r>
        <w:t xml:space="preserve"> </w:t>
      </w:r>
      <w:r>
        <w:t xml:space="preserve">29% of the variation in those measures sits</w:t>
      </w:r>
      <w:r>
        <w:t xml:space="preserve"> </w:t>
      </w:r>
      <w:r>
        <w:t xml:space="preserve">between localities rather than between specimens within a locality, and for</w:t>
      </w:r>
      <w:r>
        <w:t xml:space="preserve"> </w:t>
      </w:r>
      <w:r>
        <w:t xml:space="preserve">2 of them the finding survives every one of the prior settings the</w:t>
      </w:r>
      <w:r>
        <w:t xml:space="preserve"> </w:t>
      </w:r>
      <w:r>
        <w:t xml:space="preserve">model was refitted under. The remaining 4 are undecided</w:t>
      </w:r>
      <w:r>
        <w:t xml:space="preserve"> </w:t>
      </w:r>
      <w:r>
        <w:t xml:space="preserve">(</w:t>
      </w:r>
      <w:hyperlink w:anchor="sec-q1">
        <w:r>
          <w:rPr>
            <w:rStyle w:val="Hyperlink"/>
          </w:rPr>
          <w:t xml:space="preserve">Section 6.2</w:t>
        </w:r>
      </w:hyperlink>
      <w:r>
        <w:t xml:space="preserve">).</w:t>
      </w:r>
    </w:p>
    <w:bookmarkEnd w:id="13"/>
    <w:bookmarkStart w:id="14" w:name="Xe812f9c0a2c52d4b9da4b4154561ff1796c40b6"/>
    <w:p>
      <w:pPr>
        <w:pStyle w:val="Heading3"/>
      </w:pPr>
      <w:r>
        <w:t xml:space="preserve">1.3.2 Q2: Do Basin, Elevation or Distance to the Channel Explain the Differences?</w:t>
      </w:r>
    </w:p>
    <w:p>
      <w:pPr>
        <w:pStyle w:val="FirstParagraph"/>
      </w:pPr>
      <w:r>
        <w:t xml:space="preserve">Not clearly. Of the 21 landscape effects estimated,</w:t>
      </w:r>
      <w:r>
        <w:t xml:space="preserve"> </w:t>
      </w:r>
      <w:r>
        <w:t xml:space="preserve">0 show an effect large enough to matter, 1</w:t>
      </w:r>
      <w:r>
        <w:t xml:space="preserve"> </w:t>
      </w:r>
      <w:r>
        <w:t xml:space="preserve">is close enough to zero to be called</w:t>
      </w:r>
      <w:r>
        <w:t xml:space="preserve"> </w:t>
      </w:r>
      <w:r>
        <w:t xml:space="preserve">practically negligible, and the remaining 20 are too uncertain to</w:t>
      </w:r>
      <w:r>
        <w:t xml:space="preserve"> </w:t>
      </w:r>
      <w:r>
        <w:t xml:space="preserve">separate the two. Adding all three landscape attributes to a model that lacks</w:t>
      </w:r>
      <w:r>
        <w:t xml:space="preserve"> </w:t>
      </w:r>
      <w:r>
        <w:t xml:space="preserve">them barely moves the share of variation sitting between localities, the</w:t>
      </w:r>
      <w:r>
        <w:t xml:space="preserve"> </w:t>
      </w:r>
      <w:r>
        <w:t xml:space="preserve">median change across the seven measures being</w:t>
      </w:r>
      <w:r>
        <w:t xml:space="preserve"> </w:t>
      </w:r>
      <w:r>
        <w:t xml:space="preserve">+13.0% (</w:t>
      </w:r>
      <w:hyperlink w:anchor="sec-q1">
        <w:r>
          <w:rPr>
            <w:rStyle w:val="Hyperlink"/>
          </w:rPr>
          <w:t xml:space="preserve">Section 6.2</w:t>
        </w:r>
      </w:hyperlink>
      <w:r>
        <w:t xml:space="preserve">,</w:t>
      </w:r>
      <w:r>
        <w:t xml:space="preserve"> </w:t>
      </w:r>
      <w:hyperlink w:anchor="sec-q2">
        <w:r>
          <w:rPr>
            <w:rStyle w:val="Hyperlink"/>
          </w:rPr>
          <w:t xml:space="preserve">Section 6.3</w:t>
        </w:r>
      </w:hyperlink>
      <w:r>
        <w:t xml:space="preserve">).</w:t>
      </w:r>
    </w:p>
    <w:p>
      <w:pPr>
        <w:pStyle w:val="BodyText"/>
      </w:pPr>
      <w:r>
        <w:t xml:space="preserve">An undecided result is a finding rather than a failure to obtain one, so for</w:t>
      </w:r>
      <w:r>
        <w:t xml:space="preserve"> </w:t>
      </w:r>
      <w:r>
        <w:t xml:space="preserve">each landscape effect we report the smallest effect the data can rule out, in</w:t>
      </w:r>
      <w:r>
        <w:t xml:space="preserve"> </w:t>
      </w:r>
      <w:r>
        <w:t xml:space="preserve">the units of the measurement itself. For the three best-resolved effects those</w:t>
      </w:r>
      <w:r>
        <w:t xml:space="preserve"> </w:t>
      </w:r>
      <w:r>
        <w:t xml:space="preserve">bounds are</w:t>
      </w:r>
      <w:r>
        <w:t xml:space="preserve"> </w:t>
      </w:r>
      <w:r>
        <w:t xml:space="preserve">Retouched perimeter with height above channel (z), +/- 15 % in the odds; GIUR with height above channel (z), +/- 37 % in the odds; Retouched perimeter with distance to channel (z), +/- 35 % in the odds.</w:t>
      </w:r>
      <w:r>
        <w:t xml:space="preserve"> </w:t>
      </w:r>
      <w:hyperlink w:anchor="tbl-coef-full">
        <w:r>
          <w:rPr>
            <w:rStyle w:val="Hyperlink"/>
          </w:rPr>
          <w:t xml:space="preserve">Table 18</w:t>
        </w:r>
      </w:hyperlink>
      <w:r>
        <w:t xml:space="preserve"> </w:t>
      </w:r>
      <w:r>
        <w:t xml:space="preserve">gives the same bound for all 21 effects, in degrees,</w:t>
      </w:r>
      <w:r>
        <w:t xml:space="preserve"> </w:t>
      </w:r>
      <w:r>
        <w:t xml:space="preserve">retouch generations, or percentages of the measurement.</w:t>
      </w:r>
    </w:p>
    <w:bookmarkEnd w:id="14"/>
    <w:bookmarkEnd w:id="15"/>
    <w:bookmarkStart w:id="16" w:name="what-the-study-cannot-settle"/>
    <w:p>
      <w:pPr>
        <w:pStyle w:val="Heading2"/>
      </w:pPr>
      <w:r>
        <w:t xml:space="preserve">1.4 What the Study Cannot Settle</w:t>
      </w:r>
    </w:p>
    <w:p>
      <w:pPr>
        <w:pStyle w:val="FirstParagraph"/>
      </w:pPr>
      <w:r>
        <w:t xml:space="preserve">Basin, height above the channel and distance to the channel are recorded once</w:t>
      </w:r>
      <w:r>
        <w:t xml:space="preserve"> </w:t>
      </w:r>
      <w:r>
        <w:t xml:space="preserve">per locality, so the three landscape attributes are estimated from</w:t>
      </w:r>
      <w:r>
        <w:t xml:space="preserve"> </w:t>
      </w:r>
      <w:r>
        <w:t xml:space="preserve">26 localities however many specimens each of them contributes. That</w:t>
      </w:r>
      <w:r>
        <w:t xml:space="preserve"> </w:t>
      </w:r>
      <w:r>
        <w:t xml:space="preserve">number, together with the very uneven sizes of the assemblages behind it, sets</w:t>
      </w:r>
      <w:r>
        <w:t xml:space="preserve"> </w:t>
      </w:r>
      <w:r>
        <w:t xml:space="preserve">the resolution of both research questions.</w:t>
      </w:r>
      <w:r>
        <w:t xml:space="preserve"> </w:t>
      </w:r>
      <w:hyperlink w:anchor="sec-design-sample">
        <w:r>
          <w:rPr>
            <w:rStyle w:val="Hyperlink"/>
          </w:rPr>
          <w:t xml:space="preserve">Section 3.2</w:t>
        </w:r>
      </w:hyperlink>
      <w:r>
        <w:t xml:space="preserve"> </w:t>
      </w:r>
      <w:r>
        <w:t xml:space="preserve">gives the</w:t>
      </w:r>
      <w:r>
        <w:t xml:space="preserve"> </w:t>
      </w:r>
      <w:r>
        <w:t xml:space="preserve">argument in full, and</w:t>
      </w:r>
      <w:r>
        <w:t xml:space="preserve"> </w:t>
      </w:r>
      <w:hyperlink w:anchor="sec-resolution-limits">
        <w:r>
          <w:rPr>
            <w:rStyle w:val="Hyperlink"/>
          </w:rPr>
          <w:t xml:space="preserve">Section 6.6</w:t>
        </w:r>
      </w:hyperlink>
      <w:r>
        <w:t xml:space="preserve"> </w:t>
      </w:r>
      <w:r>
        <w:t xml:space="preserve">adds three limitations that apply</w:t>
      </w:r>
      <w:r>
        <w:t xml:space="preserve"> </w:t>
      </w:r>
      <w:r>
        <w:t xml:space="preserve">to particular measures.</w:t>
      </w:r>
    </w:p>
    <w:bookmarkEnd w:id="16"/>
    <w:bookmarkEnd w:id="17"/>
    <w:bookmarkStart w:id="18" w:name="sec-reading-guide"/>
    <w:p>
      <w:pPr>
        <w:pStyle w:val="Heading1"/>
      </w:pPr>
      <w:r>
        <w:t xml:space="preserve">2. Reading Guide</w:t>
      </w:r>
    </w:p>
    <w:p>
      <w:pPr>
        <w:pStyle w:val="FirstParagraph"/>
      </w:pPr>
      <w:r>
        <w:t xml:space="preserve">Eleven terms do most of the technical work in what follows. Each is glossed</w:t>
      </w:r>
      <w:r>
        <w:t xml:space="preserve"> </w:t>
      </w:r>
      <w:r>
        <w:t xml:space="preserve">again, in one clause, where it first appears in the main narrative.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it means here</w:t>
            </w:r>
          </w:p>
        </w:tc>
      </w:tr>
      <w:tr>
        <w:tc>
          <w:tcPr/>
          <w:p>
            <w:pPr>
              <w:pStyle w:val="Compact"/>
            </w:pPr>
            <w:r>
              <w:t xml:space="preserve">Posterior distribution</w:t>
            </w:r>
          </w:p>
        </w:tc>
        <w:tc>
          <w:tcPr/>
          <w:p>
            <w:pPr>
              <w:pStyle w:val="Compact"/>
            </w:pPr>
            <w:r>
              <w:t xml:space="preserve">The distribution of a quantity (a slope, a share of variance) after the data have been combined with the prior. Every number in this document is a summary of one.</w:t>
            </w:r>
          </w:p>
        </w:tc>
      </w:tr>
      <w:tr>
        <w:tc>
          <w:tcPr/>
          <w:p>
            <w:pPr>
              <w:pStyle w:val="Compact"/>
            </w:pPr>
            <w:r>
              <w:t xml:space="preserve">95% credible interval</w:t>
            </w:r>
          </w:p>
        </w:tc>
        <w:tc>
          <w:tcPr/>
          <w:p>
            <w:pPr>
              <w:pStyle w:val="Compact"/>
            </w:pPr>
            <w:r>
              <w:t xml:space="preserve">The central range containing 95% of the posterior. It says where the quantity lies, given this model and these data. A confidence interval answers a different question, about the long-run behaviour of the procedure that produced it.</w:t>
            </w:r>
          </w:p>
        </w:tc>
      </w:tr>
      <w:tr>
        <w:tc>
          <w:tcPr/>
          <w:p>
            <w:pPr>
              <w:pStyle w:val="Compact"/>
            </w:pPr>
            <w:r>
              <w:t xml:space="preserve">ROPE</w:t>
            </w:r>
          </w:p>
        </w:tc>
        <w:tc>
          <w:tcPr/>
          <w:p>
            <w:pPr>
              <w:pStyle w:val="Compact"/>
            </w:pPr>
            <w:r>
              <w:t xml:space="preserve">Region of practical equivalence: the band of values around zero that the analysis is willing to treat as no effect. Calling an effect absent means showing that the posterior sits inside that band.</w:t>
            </w:r>
          </w:p>
        </w:tc>
      </w:tr>
      <w:tr>
        <w:tc>
          <w:tcPr/>
          <w:p>
            <w:pPr>
              <w:pStyle w:val="Compact"/>
            </w:pPr>
            <w:r>
              <w:t xml:space="preserve">Intraclass correlation (ICC)</w:t>
            </w:r>
          </w:p>
        </w:tc>
        <w:tc>
          <w:tcPr/>
          <w:p>
            <w:pPr>
              <w:pStyle w:val="Compact"/>
            </w:pPr>
            <w:r>
              <w:t xml:space="preserve">The share of a measure’s variation that sits between localities rather than between specimens within a locality.</w:t>
            </w:r>
          </w:p>
        </w:tc>
      </w:tr>
      <w:tr>
        <w:tc>
          <w:tcPr/>
          <w:p>
            <w:pPr>
              <w:pStyle w:val="Compact"/>
            </w:pPr>
            <w:r>
              <w:t xml:space="preserve">Link scale, and dividing by the link-scale SD</w:t>
            </w:r>
          </w:p>
        </w:tc>
        <w:tc>
          <w:tcPr/>
          <w:p>
            <w:pPr>
              <w:pStyle w:val="Compact"/>
            </w:pPr>
            <w:r>
              <w:t xml:space="preserve">Thickness is modelled on a logarithmic scale, GIUR on a log-odds scale, edge angle in degrees. A slope on one of those scales cannot be compared with a slope on another until each is divided by the spread of its own response on its own scale. Every standardised slope here has been divided in that way, which is what lets one ROPE serve all seven measures.</w:t>
            </w:r>
          </w:p>
        </w:tc>
      </w:tr>
      <w:tr>
        <w:tc>
          <w:tcPr/>
          <w:p>
            <w:pPr>
              <w:pStyle w:val="Compact"/>
            </w:pPr>
            <w:r>
              <w:t xml:space="preserve">Partial pooling</w:t>
            </w:r>
          </w:p>
        </w:tc>
        <w:tc>
          <w:tcPr/>
          <w:p>
            <w:pPr>
              <w:pStyle w:val="Compact"/>
            </w:pPr>
            <w:r>
              <w:t xml:space="preserve">A locality with one specimen is estimated partly from the other localities, so its level is pulled towards the overall level. It stops a single-specimen locality from being read as a well-measured one.</w:t>
            </w:r>
          </w:p>
        </w:tc>
      </w:tr>
      <w:tr>
        <w:tc>
          <w:tcPr/>
          <w:p>
            <w:pPr>
              <w:pStyle w:val="Compact"/>
            </w:pPr>
            <w:r>
              <w:t xml:space="preserve">Prior predictive check</w:t>
            </w:r>
          </w:p>
        </w:tc>
        <w:tc>
          <w:tcPr/>
          <w:p>
            <w:pPr>
              <w:pStyle w:val="Compact"/>
            </w:pPr>
            <w:r>
              <w:t xml:space="preserve">Simulating data from the prior alone, before the real data are used, to confirm that the prior puts no weight on physically impossible values.</w:t>
            </w:r>
          </w:p>
        </w:tc>
      </w:tr>
      <w:tr>
        <w:tc>
          <w:tcPr/>
          <w:p>
            <w:pPr>
              <w:pStyle w:val="Compact"/>
            </w:pPr>
            <w:r>
              <w:t xml:space="preserve">Posterior predictive check</w:t>
            </w:r>
          </w:p>
        </w:tc>
        <w:tc>
          <w:tcPr/>
          <w:p>
            <w:pPr>
              <w:pStyle w:val="Compact"/>
            </w:pPr>
            <w:r>
              <w:t xml:space="preserve">Simulating data from the fitted model and comparing them with the observed data, to see what the model reproduces and what it misses.</w:t>
            </w:r>
          </w:p>
        </w:tc>
      </w:tr>
      <w:tr>
        <w:tc>
          <w:tcPr/>
          <w:p>
            <w:pPr>
              <w:pStyle w:val="Compact"/>
            </w:pPr>
            <w:r>
              <w:t xml:space="preserve">R-hat and effective sample size</w:t>
            </w:r>
          </w:p>
        </w:tc>
        <w:tc>
          <w:tcPr/>
          <w:p>
            <w:pPr>
              <w:pStyle w:val="Compact"/>
            </w:pPr>
            <w:r>
              <w:t xml:space="preserve">Diagnostics of the simulation rather than of the archaeology. R-hat near 1 means the independently started chains agree; the effective sample size says how many independent draws the correlated ones are worth.</w:t>
            </w:r>
          </w:p>
        </w:tc>
      </w:tr>
      <w:tr>
        <w:tc>
          <w:tcPr/>
          <w:p>
            <w:pPr>
              <w:pStyle w:val="Compact"/>
            </w:pPr>
            <w:r>
              <w:t xml:space="preserve">Rank plot</w:t>
            </w:r>
          </w:p>
        </w:tc>
        <w:tc>
          <w:tcPr/>
          <w:p>
            <w:pPr>
              <w:pStyle w:val="Compact"/>
            </w:pPr>
            <w:r>
              <w:t xml:space="preserve">A picture of the same thing. Pool the draws from all four chains, rank them, and count how many of each chain’s draws fall in each rank bin. Four flat, overlapping lines mean the chains explored the same distribution.</w:t>
            </w:r>
          </w:p>
        </w:tc>
      </w:tr>
      <w:tr>
        <w:tc>
          <w:tcPr/>
          <w:p>
            <w:pPr>
              <w:pStyle w:val="Compact"/>
            </w:pPr>
            <w:r>
              <w:t xml:space="preserve">Sensitivity analysis</w:t>
            </w:r>
          </w:p>
        </w:tc>
        <w:tc>
          <w:tcPr/>
          <w:p>
            <w:pPr>
              <w:pStyle w:val="Compact"/>
            </w:pPr>
            <w:r>
              <w:t xml:space="preserve">Refitting under different priors to find out which conclusions depend on the prior and which do not.</w:t>
            </w:r>
          </w:p>
        </w:tc>
      </w:tr>
    </w:tbl>
    <w:p>
      <w:r>
        <w:pict>
          <v:rect style="width:0;height:1.5pt" o:hralign="center" o:hrstd="t" o:hr="t"/>
        </w:pict>
      </w:r>
    </w:p>
    <w:bookmarkEnd w:id="18"/>
    <w:bookmarkStart w:id="21" w:name="sec-design"/>
    <w:p>
      <w:pPr>
        <w:pStyle w:val="Heading1"/>
      </w:pPr>
      <w:r>
        <w:t xml:space="preserve">3. The Estimand and the Design</w:t>
      </w:r>
    </w:p>
    <w:p>
      <w:pPr>
        <w:pStyle w:val="FirstParagraph"/>
      </w:pPr>
      <w:r>
        <w:t xml:space="preserve">Gelman, Vehtari, McElreath, et al. (2026, ch. 10) set out the chain any</w:t>
      </w:r>
      <w:r>
        <w:t xml:space="preserve"> </w:t>
      </w:r>
      <w:r>
        <w:t xml:space="preserve">empirical claim depends on. A generative theory motivates an estimand; the</w:t>
      </w:r>
      <w:r>
        <w:t xml:space="preserve"> </w:t>
      </w:r>
      <w:r>
        <w:t xml:space="preserve">theory and the estimand together justify a design; the design yields a sample;</w:t>
      </w:r>
      <w:r>
        <w:t xml:space="preserve"> </w:t>
      </w:r>
      <w:r>
        <w:t xml:space="preserve">and a statistical model, the estimator, turns that sample into an estimate.</w:t>
      </w:r>
      <w:r>
        <w:t xml:space="preserve"> </w:t>
      </w:r>
      <w:r>
        <w:t xml:space="preserve">The links exist whether or not the analyst names them, and a reader can walk</w:t>
      </w:r>
      <w:r>
        <w:t xml:space="preserve"> </w:t>
      </w:r>
      <w:r>
        <w:t xml:space="preserve">the chain backwards from a conclusion to find the one that fails. This section</w:t>
      </w:r>
      <w:r>
        <w:t xml:space="preserve"> </w:t>
      </w:r>
      <w:r>
        <w:t xml:space="preserve">names them for the present study, because three facts about the design fix the</w:t>
      </w:r>
      <w:r>
        <w:t xml:space="preserve"> </w:t>
      </w:r>
      <w:r>
        <w:t xml:space="preserve">resolution of everything that follows, and because the specimen count</w:t>
      </w:r>
      <w:r>
        <w:t xml:space="preserve"> </w:t>
      </w:r>
      <w:r>
        <w:t xml:space="preserve">overstates what the design delivers for the second research question.</w:t>
      </w:r>
    </w:p>
    <w:bookmarkStart w:id="19" w:name="theory-and-estimand"/>
    <w:p>
      <w:pPr>
        <w:pStyle w:val="Heading2"/>
      </w:pPr>
      <w:r>
        <w:t xml:space="preserve">3.1 Theory and Estimand</w:t>
      </w:r>
    </w:p>
    <w:p>
      <w:pPr>
        <w:pStyle w:val="FirstParagraph"/>
      </w:pPr>
      <w:r>
        <w:t xml:space="preserve">The theory is that the technological character of a Quina assemblage varies</w:t>
      </w:r>
      <w:r>
        <w:t xml:space="preserve"> </w:t>
      </w:r>
      <w:r>
        <w:t xml:space="preserve">with where in a valley system its makers worked, so that assemblages from</w:t>
      </w:r>
      <w:r>
        <w:t xml:space="preserve"> </w:t>
      </w:r>
      <w:r>
        <w:t xml:space="preserve">different parts of a basin should differ in systematic ways.</w:t>
      </w:r>
    </w:p>
    <w:p>
      <w:pPr>
        <w:pStyle w:val="BodyText"/>
      </w:pPr>
      <w:r>
        <w:t xml:space="preserve">Two quantities to be estimated follow from it, and the rest of the document</w:t>
      </w:r>
      <w:r>
        <w:t xml:space="preserve"> </w:t>
      </w:r>
      <w:r>
        <w:t xml:space="preserve">keeps them apart (</w:t>
      </w:r>
      <w:hyperlink w:anchor="sec-goals">
        <w:r>
          <w:rPr>
            <w:rStyle w:val="Hyperlink"/>
          </w:rPr>
          <w:t xml:space="preserve">Section 4.2</w:t>
        </w:r>
      </w:hyperlink>
      <w:r>
        <w:t xml:space="preserve">). Q1 is the proportion of the variation in each</w:t>
      </w:r>
      <w:r>
        <w:t xml:space="preserve"> </w:t>
      </w:r>
      <w:r>
        <w:t xml:space="preserve">of the seven measures that occurs between localities rather than among</w:t>
      </w:r>
      <w:r>
        <w:t xml:space="preserve"> </w:t>
      </w:r>
      <w:r>
        <w:t xml:space="preserve">specimens within the same locality. Q2 is the difference in each measure</w:t>
      </w:r>
      <w:r>
        <w:t xml:space="preserve"> </w:t>
      </w:r>
      <w:r>
        <w:t xml:space="preserve">associated with belonging to one basin rather than the other, together with</w:t>
      </w:r>
      <w:r>
        <w:t xml:space="preserve"> </w:t>
      </w:r>
      <w:r>
        <w:t xml:space="preserve">the change associated with a one-standard-deviation increase in height above</w:t>
      </w:r>
      <w:r>
        <w:t xml:space="preserve"> </w:t>
      </w:r>
      <w:r>
        <w:t xml:space="preserve">the channel or in distance from the channel, the other two attributes held</w:t>
      </w:r>
      <w:r>
        <w:t xml:space="preserve"> </w:t>
      </w:r>
      <w:r>
        <w:t xml:space="preserve">fixed.</w:t>
      </w:r>
    </w:p>
    <w:p>
      <w:pPr>
        <w:pStyle w:val="BodyText"/>
      </w:pPr>
      <w:r>
        <w:t xml:space="preserve">Q2 estimates an association. The study did not assign the localities their</w:t>
      </w:r>
      <w:r>
        <w:t xml:space="preserve"> </w:t>
      </w:r>
      <w:r>
        <w:t xml:space="preserve">elevations, it states no causal diagram, and it derives no adjustment set from</w:t>
      </w:r>
      <w:r>
        <w:t xml:space="preserve"> </w:t>
      </w:r>
      <w:r>
        <w:t xml:space="preserve">one. A slope near zero therefore means that the landscape attribute fails to</w:t>
      </w:r>
      <w:r>
        <w:t xml:space="preserve"> </w:t>
      </w:r>
      <w:r>
        <w:t xml:space="preserve">predict the measure across these 26 localities. It does not establish</w:t>
      </w:r>
      <w:r>
        <w:t xml:space="preserve"> </w:t>
      </w:r>
      <w:r>
        <w:t xml:space="preserve">that moving an assemblage’s position in the landscape would leave the measure</w:t>
      </w:r>
      <w:r>
        <w:t xml:space="preserve"> </w:t>
      </w:r>
      <w:r>
        <w:t xml:space="preserve">unchanged. A causal reading would need a design that separates the landscape</w:t>
      </w:r>
      <w:r>
        <w:t xml:space="preserve"> </w:t>
      </w:r>
      <w:r>
        <w:t xml:space="preserve">variables from whatever else distinguishes one locality from another.</w:t>
      </w:r>
    </w:p>
    <w:bookmarkEnd w:id="19"/>
    <w:bookmarkStart w:id="20" w:name="sec-design-sample"/>
    <w:p>
      <w:pPr>
        <w:pStyle w:val="Heading2"/>
      </w:pPr>
      <w:r>
        <w:t xml:space="preserve">3.2 Design and Sample</w:t>
      </w:r>
    </w:p>
    <w:p>
      <w:pPr>
        <w:pStyle w:val="FirstParagraph"/>
      </w:pPr>
      <w:r>
        <w:t xml:space="preserve">Three features of the sample constrain every result below. They follow from</w:t>
      </w:r>
      <w:r>
        <w:t xml:space="preserve"> </w:t>
      </w:r>
      <w:r>
        <w:t xml:space="preserve">how the material was collected, so no choice of model, no choice of prior and</w:t>
      </w:r>
      <w:r>
        <w:t xml:space="preserve"> </w:t>
      </w:r>
      <w:r>
        <w:t xml:space="preserve">no further specimens can overcome them.</w:t>
      </w:r>
    </w:p>
    <w:p>
      <w:pPr>
        <w:pStyle w:val="BodyText"/>
      </w:pPr>
      <w:r>
        <w:t xml:space="preserve">For Q2 the unit of information is the locality, and there are 26 of</w:t>
      </w:r>
      <w:r>
        <w:t xml:space="preserve"> </w:t>
      </w:r>
      <w:r>
        <w:t xml:space="preserve">them. Basin, height above the channel and distance to the channel are recorded</w:t>
      </w:r>
      <w:r>
        <w:t xml:space="preserve"> </w:t>
      </w:r>
      <w:r>
        <w:t xml:space="preserve">once per locality and are identical for every specimen collected there. The</w:t>
      </w:r>
      <w:r>
        <w:t xml:space="preserve"> </w:t>
      </w:r>
      <w:r>
        <w:t xml:space="preserve">165 specimens sharpen the estimate of within-locality variation and of</w:t>
      </w:r>
      <w:r>
        <w:t xml:space="preserve"> </w:t>
      </w:r>
      <w:r>
        <w:t xml:space="preserve">each locality’s overall level. They add no independent information about the</w:t>
      </w:r>
      <w:r>
        <w:t xml:space="preserve"> </w:t>
      </w:r>
      <w:r>
        <w:t xml:space="preserve">three landscape slopes, so collecting more scrapers from the same localities</w:t>
      </w:r>
      <w:r>
        <w:t xml:space="preserve"> </w:t>
      </w:r>
      <w:r>
        <w:t xml:space="preserve">would describe those localities better while leaving Q2 where it is. The same</w:t>
      </w:r>
      <w:r>
        <w:t xml:space="preserve"> </w:t>
      </w:r>
      <w:r>
        <w:t xml:space="preserve">fact rules out landscape slopes that vary from locality to locality, which is</w:t>
      </w:r>
      <w:r>
        <w:t xml:space="preserve"> </w:t>
      </w:r>
      <w:r>
        <w:t xml:space="preserve">why the question of whether the landscape effects differ between the two</w:t>
      </w:r>
      <w:r>
        <w:t xml:space="preserve"> </w:t>
      </w:r>
      <w:r>
        <w:t xml:space="preserve">basins has to be put at basin level (</w:t>
      </w:r>
      <w:hyperlink w:anchor="sec-basinx">
        <w:r>
          <w:rPr>
            <w:rStyle w:val="Hyperlink"/>
          </w:rPr>
          <w:t xml:space="preserve">Section 6.4</w:t>
        </w:r>
      </w:hyperlink>
      <w:r>
        <w:t xml:space="preserve">).</w:t>
      </w:r>
    </w:p>
    <w:p>
      <w:pPr>
        <w:pStyle w:val="BodyText"/>
      </w:pPr>
      <w:r>
        <w:t xml:space="preserve">The basin comparison rests on a single contrast, between</w:t>
      </w:r>
      <w:r>
        <w:t xml:space="preserve"> </w:t>
      </w:r>
      <w:r>
        <w:t xml:space="preserve">21</w:t>
      </w:r>
      <w:r>
        <w:t xml:space="preserve"> </w:t>
      </w:r>
      <w:r>
        <w:t xml:space="preserve">localities in Binchuan and</w:t>
      </w:r>
      <w:r>
        <w:t xml:space="preserve"> </w:t>
      </w:r>
      <w:r>
        <w:t xml:space="preserve">5</w:t>
      </w:r>
      <w:r>
        <w:t xml:space="preserve"> </w:t>
      </w:r>
      <w:r>
        <w:t xml:space="preserve">in Huangping. The width of the interval estimate is what reports the</w:t>
      </w:r>
      <w:r>
        <w:t xml:space="preserve"> </w:t>
      </w:r>
      <w:r>
        <w:t xml:space="preserve">uncertainty that follows from it.</w:t>
      </w:r>
    </w:p>
    <w:p>
      <w:pPr>
        <w:pStyle w:val="BodyText"/>
      </w:pPr>
      <w:r>
        <w:t xml:space="preserve">The assemblages are very uneven. One locality contributes</w:t>
      </w:r>
      <w:r>
        <w:t xml:space="preserve"> </w:t>
      </w:r>
      <w:r>
        <w:t xml:space="preserve">49 of the 165 specimens, and</w:t>
      </w:r>
      <w:r>
        <w:t xml:space="preserve"> </w:t>
      </w:r>
      <w:r>
        <w:t xml:space="preserve">10 localities contribute one specimen each.</w:t>
      </w:r>
      <w:r>
        <w:t xml:space="preserve"> </w:t>
      </w:r>
      <w:r>
        <w:t xml:space="preserve">Partial pooling estimates a poorly sampled locality partly from the others</w:t>
      </w:r>
      <w:r>
        <w:t xml:space="preserve"> </w:t>
      </w:r>
      <w:r>
        <w:t xml:space="preserve">instead of treating its level as precisely known (</w:t>
      </w:r>
      <w:hyperlink w:anchor="sec-cor">
        <w:r>
          <w:rPr>
            <w:rStyle w:val="Hyperlink"/>
          </w:rPr>
          <w:t xml:space="preserve">Section 13.2</w:t>
        </w:r>
      </w:hyperlink>
      <w:r>
        <w:t xml:space="preserve">). This improves the</w:t>
      </w:r>
      <w:r>
        <w:t xml:space="preserve"> </w:t>
      </w:r>
      <w:r>
        <w:t xml:space="preserve">estimate without creating information the sample does not contain.</w:t>
      </w:r>
    </w:p>
    <w:p>
      <w:pPr>
        <w:pStyle w:val="BodyText"/>
      </w:pPr>
      <w:hyperlink w:anchor="sec-resolution-limits">
        <w:r>
          <w:rPr>
            <w:rStyle w:val="Hyperlink"/>
          </w:rPr>
          <w:t xml:space="preserve">Section 6.6</w:t>
        </w:r>
      </w:hyperlink>
      <w:r>
        <w:t xml:space="preserve"> </w:t>
      </w:r>
      <w:r>
        <w:t xml:space="preserve">returns to these three limitations once the estimates</w:t>
      </w:r>
      <w:r>
        <w:t xml:space="preserve"> </w:t>
      </w:r>
      <w:r>
        <w:t xml:space="preserve">are in, and adds three that arise from the model rather than from the sample.</w:t>
      </w:r>
    </w:p>
    <w:p>
      <w:r>
        <w:pict>
          <v:rect style="width:0;height:1.5pt" o:hralign="center" o:hrstd="t" o:hr="t"/>
        </w:pict>
      </w:r>
    </w:p>
    <w:bookmarkEnd w:id="20"/>
    <w:bookmarkEnd w:id="21"/>
    <w:bookmarkStart w:id="41" w:name="sec-analysis"/>
    <w:p>
      <w:pPr>
        <w:pStyle w:val="Heading1"/>
      </w:pPr>
      <w:r>
        <w:t xml:space="preserve">4. The Analysis</w:t>
      </w:r>
    </w:p>
    <w:bookmarkStart w:id="22" w:name="sec-why-bayes"/>
    <w:p>
      <w:pPr>
        <w:pStyle w:val="Heading2"/>
      </w:pPr>
      <w:r>
        <w:t xml:space="preserve">4.1 Why the Analysis Is Bayesian</w:t>
      </w:r>
    </w:p>
    <w:p>
      <w:pPr>
        <w:pStyle w:val="FirstParagraph"/>
      </w:pPr>
      <w:r>
        <w:t xml:space="preserve">Cf. BARG Preamble A.</w:t>
      </w:r>
    </w:p>
    <w:p>
      <w:pPr>
        <w:pStyle w:val="BodyText"/>
      </w:pPr>
      <w:r>
        <w:t xml:space="preserve">Four considerations led to a Bayesian treatment. The seven measures on a Quina</w:t>
      </w:r>
      <w:r>
        <w:t xml:space="preserve"> </w:t>
      </w:r>
      <w:r>
        <w:t xml:space="preserve">scraper are not on one scale – thickness and overall size are positive and</w:t>
      </w:r>
      <w:r>
        <w:t xml:space="preserve"> </w:t>
      </w:r>
      <w:r>
        <w:t xml:space="preserve">right-skewed, the geometric index of unifacial reduction (GIUR) and the</w:t>
      </w:r>
      <w:r>
        <w:t xml:space="preserve"> </w:t>
      </w:r>
      <w:r>
        <w:t xml:space="preserve">retouched share of the perimeter are proportions with mass piled at one, the</w:t>
      </w:r>
      <w:r>
        <w:t xml:space="preserve"> </w:t>
      </w:r>
      <w:r>
        <w:t xml:space="preserve">scar count is a count, and the edge angle and the number of retouch generations</w:t>
      </w:r>
      <w:r>
        <w:t xml:space="preserve"> </w:t>
      </w:r>
      <w:r>
        <w:t xml:space="preserve">are treated as unbounded – and a single multivariate model that gives each</w:t>
      </w:r>
      <w:r>
        <w:t xml:space="preserve"> </w:t>
      </w:r>
      <w:r>
        <w:t xml:space="preserve">measure the likelihood its scale calls for while still sharing one</w:t>
      </w:r>
      <w:r>
        <w:t xml:space="preserve"> </w:t>
      </w:r>
      <w:r>
        <w:t xml:space="preserve">locality-level random structure across all seven is straightforward to write</w:t>
      </w:r>
      <w:r>
        <w:t xml:space="preserve"> </w:t>
      </w:r>
      <w:r>
        <w:t xml:space="preserve">down and fit by MCMC, and awkward to fit any other way. Q1 asks for the share</w:t>
      </w:r>
      <w:r>
        <w:t xml:space="preserve"> </w:t>
      </w:r>
      <w:r>
        <w:t xml:space="preserve">of link-scale variance attributable to locality, an intraclass correlation</w:t>
      </w:r>
      <w:r>
        <w:t xml:space="preserve"> </w:t>
      </w:r>
      <w:r>
        <w:t xml:space="preserve">built from a variance component and a residual variance that are themselves</w:t>
      </w:r>
      <w:r>
        <w:t xml:space="preserve"> </w:t>
      </w:r>
      <w:r>
        <w:t xml:space="preserve">functions of several parameters; under MCMC that ratio is computed draw by draw</w:t>
      </w:r>
      <w:r>
        <w:t xml:space="preserve"> </w:t>
      </w:r>
      <w:r>
        <w:t xml:space="preserve">and inherits a genuine interval, with no approximation and no delta-method</w:t>
      </w:r>
      <w:r>
        <w:t xml:space="preserve"> </w:t>
      </w:r>
      <w:r>
        <w:t xml:space="preserve">step. Q2 puts a claim of absence under test, which a frequentist test can only</w:t>
      </w:r>
      <w:r>
        <w:t xml:space="preserve"> </w:t>
      </w:r>
      <w:r>
        <w:t xml:space="preserve">fail to reject, whereas a posterior distribution combined with a region of</w:t>
      </w:r>
      <w:r>
        <w:t xml:space="preserve"> </w:t>
      </w:r>
      <w:r>
        <w:t xml:space="preserve">practical equivalence can accept it, reject it, or report that the data do not</w:t>
      </w:r>
      <w:r>
        <w:t xml:space="preserve"> </w:t>
      </w:r>
      <w:r>
        <w:t xml:space="preserve">decide (</w:t>
      </w:r>
      <w:hyperlink w:anchor="sec-decision-rule">
        <w:r>
          <w:rPr>
            <w:rStyle w:val="Hyperlink"/>
          </w:rPr>
          <w:t xml:space="preserve">Section 6.1</w:t>
        </w:r>
      </w:hyperlink>
      <w:r>
        <w:t xml:space="preserve">). And the variance component Q1 asks about is</w:t>
      </w:r>
      <w:r>
        <w:t xml:space="preserve"> </w:t>
      </w:r>
      <w:r>
        <w:t xml:space="preserve">estimated from 26 clusters (</w:t>
      </w:r>
      <w:hyperlink w:anchor="sec-design-sample">
        <w:r>
          <w:rPr>
            <w:rStyle w:val="Hyperlink"/>
          </w:rPr>
          <w:t xml:space="preserve">Section 3.2</w:t>
        </w:r>
      </w:hyperlink>
      <w:r>
        <w:t xml:space="preserve">), a number at which</w:t>
      </w:r>
      <w:r>
        <w:t xml:space="preserve"> </w:t>
      </w:r>
      <w:r>
        <w:t xml:space="preserve">asymptotic intervals deserve little trust while posterior intervals require no</w:t>
      </w:r>
      <w:r>
        <w:t xml:space="preserve"> </w:t>
      </w:r>
      <w:r>
        <w:t xml:space="preserve">such argument.</w:t>
      </w:r>
    </w:p>
    <w:bookmarkEnd w:id="22"/>
    <w:bookmarkStart w:id="23" w:name="sec-goals"/>
    <w:p>
      <w:pPr>
        <w:pStyle w:val="Heading2"/>
      </w:pPr>
      <w:r>
        <w:t xml:space="preserve">4.2 Goals and the Two Research Questions</w:t>
      </w:r>
    </w:p>
    <w:p>
      <w:pPr>
        <w:pStyle w:val="FirstParagraph"/>
      </w:pPr>
      <w:r>
        <w:t xml:space="preserve">Cf. BARG Preamble B.</w:t>
      </w:r>
    </w:p>
    <w:p>
      <w:pPr>
        <w:pStyle w:val="BodyText"/>
      </w:pPr>
      <w:r>
        <w:t xml:space="preserve">The study has two goals. The first is estimation: the size of each landscape</w:t>
      </w:r>
      <w:r>
        <w:t xml:space="preserve"> </w:t>
      </w:r>
      <w:r>
        <w:t xml:space="preserve">effect and the amount of locality-level variation, with the uncertainty on</w:t>
      </w:r>
      <w:r>
        <w:t xml:space="preserve"> </w:t>
      </w:r>
      <w:r>
        <w:t xml:space="preserve">each. The second is decision: whether each landscape effect is small enough to</w:t>
      </w:r>
      <w:r>
        <w:t xml:space="preserve"> </w:t>
      </w:r>
      <w:r>
        <w:t xml:space="preserve">treat as practically absent. Predicting new specimens is outside both.</w:t>
      </w:r>
    </w:p>
    <w:p>
      <w:pPr>
        <w:pStyle w:val="BodyText"/>
      </w:pPr>
      <w:r>
        <w:t xml:space="preserve">Formal model selection is outside the scope as well. One model answers the two</w:t>
      </w:r>
      <w:r>
        <w:t xml:space="preserve"> </w:t>
      </w:r>
      <w:r>
        <w:t xml:space="preserve">research questions, and the analysis estimates its parameters instead of</w:t>
      </w:r>
      <w:r>
        <w:t xml:space="preserve"> </w:t>
      </w:r>
      <w:r>
        <w:t xml:space="preserve">comparing competing scientific hypotheses. It computes no marginal likelihood</w:t>
      </w:r>
      <w:r>
        <w:t xml:space="preserve"> </w:t>
      </w:r>
      <w:r>
        <w:t xml:space="preserve">and chooses no model on predictive performance. That matters for reading</w:t>
      </w:r>
      <w:r>
        <w:t xml:space="preserve"> </w:t>
      </w:r>
      <w:hyperlink w:anchor="sec-model-series">
        <w:r>
          <w:rPr>
            <w:rStyle w:val="Hyperlink"/>
          </w:rPr>
          <w:t xml:space="preserve">Section 5</w:t>
        </w:r>
      </w:hyperlink>
      <w:r>
        <w:t xml:space="preserve">, which reports 11 fits. The fits</w:t>
      </w:r>
      <w:r>
        <w:t xml:space="preserve"> </w:t>
      </w:r>
      <w:r>
        <w:t xml:space="preserve">measure how far the conclusions depend on reasonable alternative choices, and</w:t>
      </w:r>
      <w:r>
        <w:t xml:space="preserve"> </w:t>
      </w:r>
      <w:r>
        <w:t xml:space="preserve">none is selected as best. Gelman, Vehtari, McElreath, et al. (2026, ch. 9)</w:t>
      </w:r>
      <w:r>
        <w:t xml:space="preserve"> </w:t>
      </w:r>
      <w:r>
        <w:t xml:space="preserve">draw the same distinction, treating a series of fits as a way to understand</w:t>
      </w:r>
      <w:r>
        <w:t xml:space="preserve"> </w:t>
      </w:r>
      <w:r>
        <w:t xml:space="preserve">one model rather than as a contest among models.</w:t>
      </w:r>
    </w:p>
    <w:p>
      <w:pPr>
        <w:pStyle w:val="BodyText"/>
      </w:pPr>
      <w:r>
        <w:t xml:space="preserve">Q1 asks whether technological variation exists between localities at all. The</w:t>
      </w:r>
      <w:r>
        <w:t xml:space="preserve"> </w:t>
      </w:r>
      <w:r>
        <w:t xml:space="preserve">locality-level variance component answers it through the intraclass</w:t>
      </w:r>
      <w:r>
        <w:t xml:space="preserve"> </w:t>
      </w:r>
      <w:r>
        <w:t xml:space="preserve">correlation (ICC), the proportion of a measure’s total variation that occurs</w:t>
      </w:r>
      <w:r>
        <w:t xml:space="preserve"> </w:t>
      </w:r>
      <w:r>
        <w:t xml:space="preserve">between localities rather than among specimens within the same locality</w:t>
      </w:r>
      <w:r>
        <w:t xml:space="preserve"> </w:t>
      </w:r>
      <w:r>
        <w:t xml:space="preserve">(</w:t>
      </w:r>
      <w:hyperlink w:anchor="sec-icc">
        <w:r>
          <w:rPr>
            <w:rStyle w:val="Hyperlink"/>
          </w:rPr>
          <w:t xml:space="preserve">Section 13.1</w:t>
        </w:r>
      </w:hyperlink>
      <w:r>
        <w:t xml:space="preserve">,</w:t>
      </w:r>
      <w:r>
        <w:t xml:space="preserve"> </w:t>
      </w:r>
      <w:hyperlink w:anchor="sec-q1">
        <w:r>
          <w:rPr>
            <w:rStyle w:val="Hyperlink"/>
          </w:rPr>
          <w:t xml:space="preserve">Section 6.2</w:t>
        </w:r>
      </w:hyperlink>
      <w:r>
        <w:t xml:space="preserve">). In plainer terms, Q1 asks how much specimens from one</w:t>
      </w:r>
      <w:r>
        <w:t xml:space="preserve"> </w:t>
      </w:r>
      <w:r>
        <w:t xml:space="preserve">locality resemble each other, relative to how much the localities differ.</w:t>
      </w:r>
    </w:p>
    <w:p>
      <w:pPr>
        <w:pStyle w:val="BodyText"/>
      </w:pPr>
      <w:r>
        <w:t xml:space="preserve">Q2 asks whether basin, elevation above the channel or distance to the channel</w:t>
      </w:r>
      <w:r>
        <w:t xml:space="preserve"> </w:t>
      </w:r>
      <w:r>
        <w:t xml:space="preserve">explains that between-locality variation. The population-level slopes supply</w:t>
      </w:r>
      <w:r>
        <w:t xml:space="preserve"> </w:t>
      </w:r>
      <w:r>
        <w:t xml:space="preserve">the answer (</w:t>
      </w:r>
      <w:hyperlink w:anchor="sec-posterior-summary">
        <w:r>
          <w:rPr>
            <w:rStyle w:val="Hyperlink"/>
          </w:rPr>
          <w:t xml:space="preserve">Section 13</w:t>
        </w:r>
      </w:hyperlink>
      <w:r>
        <w:t xml:space="preserve">,</w:t>
      </w:r>
      <w:r>
        <w:t xml:space="preserve"> </w:t>
      </w:r>
      <w:hyperlink w:anchor="sec-q2">
        <w:r>
          <w:rPr>
            <w:rStyle w:val="Hyperlink"/>
          </w:rPr>
          <w:t xml:space="preserve">Section 6.3</w:t>
        </w:r>
      </w:hyperlink>
      <w:r>
        <w:t xml:space="preserve">).</w:t>
      </w:r>
    </w:p>
    <w:p>
      <w:pPr>
        <w:pStyle w:val="BodyText"/>
      </w:pPr>
      <w:r>
        <w:t xml:space="preserve">The order of the questions matters. Q2 has something to explain only if Q1</w:t>
      </w:r>
      <w:r>
        <w:t xml:space="preserve"> </w:t>
      </w:r>
      <w:r>
        <w:t xml:space="preserve">shows that the localities differ in the first place. A</w:t>
      </w:r>
      <w:r>
        <w:t xml:space="preserve"> </w:t>
      </w:r>
      <w:r>
        <w:t xml:space="preserve">“yes”</w:t>
      </w:r>
      <w:r>
        <w:t xml:space="preserve"> </w:t>
      </w:r>
      <w:r>
        <w:t xml:space="preserve">for Q1 alongside</w:t>
      </w:r>
      <w:r>
        <w:t xml:space="preserve"> </w:t>
      </w:r>
      <w:r>
        <w:t xml:space="preserve">an undecided result for Q2 is no contradiction: the two answer different</w:t>
      </w:r>
      <w:r>
        <w:t xml:space="preserve"> </w:t>
      </w:r>
      <w:r>
        <w:t xml:space="preserve">questions, and this document reports them separately.</w:t>
      </w:r>
    </w:p>
    <w:bookmarkEnd w:id="23"/>
    <w:bookmarkStart w:id="27" w:name="sec-data"/>
    <w:p>
      <w:pPr>
        <w:pStyle w:val="Heading2"/>
      </w:pPr>
      <w:r>
        <w:t xml:space="preserve">4.3 Data</w:t>
      </w:r>
    </w:p>
    <w:p>
      <w:pPr>
        <w:pStyle w:val="FirstParagraph"/>
      </w:pPr>
      <w:r>
        <w:t xml:space="preserve">Cf. BARG Step 1.A.</w:t>
      </w:r>
    </w:p>
    <w:tbl>
      <w:tblPr>
        <w:tblStyle w:val="Table"/>
        <w:tblW w:type="pct" w:w="5000"/>
        <w:tblLayout w:type="fixed"/>
        <w:tblLook w:firstRow="0" w:lastRow="0" w:firstColumn="0" w:lastColumn="0" w:noHBand="0" w:noVBand="0" w:val="0000"/>
      </w:tblPr>
      <w:tblGrid>
        <w:gridCol w:w="7920"/>
      </w:tblGrid>
      <w:tr>
        <w:tc>
          <w:tcPr/>
          <w:bookmarkStart w:id="24" w:name="tbl-data-vars"/>
          <w:p>
            <w:pPr>
              <w:jc w:val="center"/>
            </w:pPr>
            <w:pPr>
              <w:jc w:val="left"/>
              <w:spacing w:before="200"/>
              <w:pStyle w:val="ImageCaption"/>
            </w:pPr>
            <w:r>
              <w:t xml:space="preserve">Table 1: The variables entering the model, and their observed range in the analysed sample.</w:t>
            </w:r>
          </w:p>
          <w:tbl>
            <w:tblPr>
              <w:tblStyle w:val="Table"/>
              <w:tblW w:type="pct" w:w="5000"/>
              <w:tblLayout w:type="fixed"/>
              <w:tblLook w:firstRow="1" w:lastRow="0" w:firstColumn="0" w:lastColumn="0" w:noHBand="0" w:noVBand="0" w:val="0020"/>
            </w:tblPr>
            <w:tblGrid>
              <w:gridCol w:w="1094"/>
              <w:gridCol w:w="1406"/>
              <w:gridCol w:w="3803"/>
              <w:gridCol w:w="1615"/>
            </w:tblGrid>
            <w:tr>
              <w:trPr>
                <w:tblHeader w:val="on"/>
              </w:trPr>
              <w:tc>
                <w:tcPr/>
                <w:p>
                  <w:pPr>
                    <w:pStyle w:val="Compact"/>
                    <w:jc w:val="left"/>
                    <w:jc w:val="center"/>
                  </w:pPr>
                  <w:r>
                    <w:t xml:space="preserve">Variable</w:t>
                  </w:r>
                </w:p>
              </w:tc>
              <w:tc>
                <w:tcPr/>
                <w:p>
                  <w:pPr>
                    <w:pStyle w:val="Compact"/>
                    <w:jc w:val="left"/>
                    <w:jc w:val="center"/>
                  </w:pPr>
                  <w:r>
                    <w:t xml:space="preserve">Role</w:t>
                  </w:r>
                </w:p>
              </w:tc>
              <w:tc>
                <w:tcPr/>
                <w:p>
                  <w:pPr>
                    <w:pStyle w:val="Compact"/>
                    <w:jc w:val="left"/>
                    <w:jc w:val="center"/>
                  </w:pPr>
                  <w:r>
                    <w:t xml:space="preserve">Type</w:t>
                  </w:r>
                </w:p>
              </w:tc>
              <w:tc>
                <w:tcPr/>
                <w:p>
                  <w:pPr>
                    <w:pStyle w:val="Compact"/>
                    <w:jc w:val="left"/>
                    <w:jc w:val="center"/>
                  </w:pPr>
                  <w:r>
                    <w:t xml:space="preserve">Observed</w:t>
                  </w:r>
                </w:p>
              </w:tc>
            </w:tr>
            <w:tr>
              <w:tc>
                <w:tcPr/>
                <w:p>
                  <w:pPr>
                    <w:pStyle w:val="Compact"/>
                    <w:jc w:val="left"/>
                    <w:jc w:val="center"/>
                  </w:pPr>
                  <w:r>
                    <w:t xml:space="preserve">Thickness</w:t>
                  </w:r>
                </w:p>
              </w:tc>
              <w:tc>
                <w:tcPr/>
                <w:p>
                  <w:pPr>
                    <w:pStyle w:val="Compact"/>
                    <w:jc w:val="left"/>
                    <w:jc w:val="center"/>
                  </w:pPr>
                  <w:r>
                    <w:t xml:space="preserve">response</w:t>
                  </w:r>
                </w:p>
              </w:tc>
              <w:tc>
                <w:tcPr/>
                <w:p>
                  <w:pPr>
                    <w:pStyle w:val="Compact"/>
                    <w:jc w:val="left"/>
                    <w:jc w:val="center"/>
                  </w:pPr>
                  <w:r>
                    <w:t xml:space="preserve">continuous, positive (mm)</w:t>
                  </w:r>
                </w:p>
              </w:tc>
              <w:tc>
                <w:tcPr/>
                <w:p>
                  <w:pPr>
                    <w:pStyle w:val="Compact"/>
                    <w:jc w:val="left"/>
                    <w:jc w:val="center"/>
                  </w:pPr>
                  <w:r>
                    <w:t xml:space="preserve">11.0 - 51.1</w:t>
                  </w:r>
                </w:p>
              </w:tc>
            </w:tr>
            <w:tr>
              <w:tc>
                <w:tcPr/>
                <w:p>
                  <w:pPr>
                    <w:pStyle w:val="Compact"/>
                    <w:jc w:val="left"/>
                    <w:jc w:val="center"/>
                  </w:pPr>
                  <w:r>
                    <w:t xml:space="preserve">Geometric mean size</w:t>
                  </w:r>
                </w:p>
              </w:tc>
              <w:tc>
                <w:tcPr/>
                <w:p>
                  <w:pPr>
                    <w:pStyle w:val="Compact"/>
                    <w:jc w:val="left"/>
                    <w:jc w:val="center"/>
                  </w:pPr>
                  <w:r>
                    <w:t xml:space="preserve">response</w:t>
                  </w:r>
                </w:p>
              </w:tc>
              <w:tc>
                <w:tcPr/>
                <w:p>
                  <w:pPr>
                    <w:pStyle w:val="Compact"/>
                    <w:jc w:val="left"/>
                    <w:jc w:val="center"/>
                  </w:pPr>
                  <w:r>
                    <w:t xml:space="preserve">continuous, positive (mm); geometric mean of length, width and thickness</w:t>
                  </w:r>
                </w:p>
              </w:tc>
              <w:tc>
                <w:tcPr/>
                <w:p>
                  <w:pPr>
                    <w:pStyle w:val="Compact"/>
                    <w:jc w:val="left"/>
                    <w:jc w:val="center"/>
                  </w:pPr>
                  <w:r>
                    <w:t xml:space="preserve">22.2 - 71.4</w:t>
                  </w:r>
                </w:p>
              </w:tc>
            </w:tr>
            <w:tr>
              <w:tc>
                <w:tcPr/>
                <w:p>
                  <w:pPr>
                    <w:pStyle w:val="Compact"/>
                    <w:jc w:val="left"/>
                    <w:jc w:val="center"/>
                  </w:pPr>
                  <w:r>
                    <w:t xml:space="preserve">GIUR</w:t>
                  </w:r>
                </w:p>
              </w:tc>
              <w:tc>
                <w:tcPr/>
                <w:p>
                  <w:pPr>
                    <w:pStyle w:val="Compact"/>
                    <w:jc w:val="left"/>
                    <w:jc w:val="center"/>
                  </w:pPr>
                  <w:r>
                    <w:t xml:space="preserve">response</w:t>
                  </w:r>
                </w:p>
              </w:tc>
              <w:tc>
                <w:tcPr/>
                <w:p>
                  <w:pPr>
                    <w:pStyle w:val="Compact"/>
                    <w:jc w:val="left"/>
                    <w:jc w:val="center"/>
                  </w:pPr>
                  <w:r>
                    <w:t xml:space="preserve">proportion in [0, 1]</w:t>
                  </w:r>
                </w:p>
              </w:tc>
              <w:tc>
                <w:tcPr/>
                <w:p>
                  <w:pPr>
                    <w:pStyle w:val="Compact"/>
                    <w:jc w:val="left"/>
                    <w:jc w:val="center"/>
                  </w:pPr>
                  <w:r>
                    <w:t xml:space="preserve">0.2 - 1.0</w:t>
                  </w:r>
                </w:p>
              </w:tc>
            </w:tr>
            <w:tr>
              <w:tc>
                <w:tcPr/>
                <w:p>
                  <w:pPr>
                    <w:pStyle w:val="Compact"/>
                    <w:jc w:val="left"/>
                    <w:jc w:val="center"/>
                  </w:pPr>
                  <w:r>
                    <w:t xml:space="preserve">Retouched perimeter</w:t>
                  </w:r>
                </w:p>
              </w:tc>
              <w:tc>
                <w:tcPr/>
                <w:p>
                  <w:pPr>
                    <w:pStyle w:val="Compact"/>
                    <w:jc w:val="left"/>
                    <w:jc w:val="center"/>
                  </w:pPr>
                  <w:r>
                    <w:t xml:space="preserve">response</w:t>
                  </w:r>
                </w:p>
              </w:tc>
              <w:tc>
                <w:tcPr/>
                <w:p>
                  <w:pPr>
                    <w:pStyle w:val="Compact"/>
                    <w:jc w:val="left"/>
                    <w:jc w:val="center"/>
                  </w:pPr>
                  <w:r>
                    <w:t xml:space="preserve">proportion in [0, 1]</w:t>
                  </w:r>
                </w:p>
              </w:tc>
              <w:tc>
                <w:tcPr/>
                <w:p>
                  <w:pPr>
                    <w:pStyle w:val="Compact"/>
                    <w:jc w:val="left"/>
                    <w:jc w:val="center"/>
                  </w:pPr>
                  <w:r>
                    <w:t xml:space="preserve">0.2 - 1.0</w:t>
                  </w:r>
                </w:p>
              </w:tc>
            </w:tr>
            <w:tr>
              <w:tc>
                <w:tcPr/>
                <w:p>
                  <w:pPr>
                    <w:pStyle w:val="Compact"/>
                    <w:jc w:val="left"/>
                    <w:jc w:val="center"/>
                  </w:pPr>
                  <w:r>
                    <w:t xml:space="preserve">Total scars</w:t>
                  </w:r>
                </w:p>
              </w:tc>
              <w:tc>
                <w:tcPr/>
                <w:p>
                  <w:pPr>
                    <w:pStyle w:val="Compact"/>
                    <w:jc w:val="left"/>
                    <w:jc w:val="center"/>
                  </w:pPr>
                  <w:r>
                    <w:t xml:space="preserve">response</w:t>
                  </w:r>
                </w:p>
              </w:tc>
              <w:tc>
                <w:tcPr/>
                <w:p>
                  <w:pPr>
                    <w:pStyle w:val="Compact"/>
                    <w:jc w:val="left"/>
                    <w:jc w:val="center"/>
                  </w:pPr>
                  <w:r>
                    <w:t xml:space="preserve">count</w:t>
                  </w:r>
                </w:p>
              </w:tc>
              <w:tc>
                <w:tcPr/>
                <w:p>
                  <w:pPr>
                    <w:pStyle w:val="Compact"/>
                    <w:jc w:val="left"/>
                    <w:jc w:val="center"/>
                  </w:pPr>
                  <w:r>
                    <w:t xml:space="preserve">6.0 - 87.0</w:t>
                  </w:r>
                </w:p>
              </w:tc>
            </w:tr>
            <w:tr>
              <w:tc>
                <w:tcPr/>
                <w:p>
                  <w:pPr>
                    <w:pStyle w:val="Compact"/>
                    <w:jc w:val="left"/>
                    <w:jc w:val="center"/>
                  </w:pPr>
                  <w:r>
                    <w:t xml:space="preserve">Edge angle</w:t>
                  </w:r>
                </w:p>
              </w:tc>
              <w:tc>
                <w:tcPr/>
                <w:p>
                  <w:pPr>
                    <w:pStyle w:val="Compact"/>
                    <w:jc w:val="left"/>
                    <w:jc w:val="center"/>
                  </w:pPr>
                  <w:r>
                    <w:t xml:space="preserve">response</w:t>
                  </w:r>
                </w:p>
              </w:tc>
              <w:tc>
                <w:tcPr/>
                <w:p>
                  <w:pPr>
                    <w:pStyle w:val="Compact"/>
                    <w:jc w:val="left"/>
                    <w:jc w:val="center"/>
                  </w:pPr>
                  <w:r>
                    <w:t xml:space="preserve">continuous (degrees)</w:t>
                  </w:r>
                </w:p>
              </w:tc>
              <w:tc>
                <w:tcPr/>
                <w:p>
                  <w:pPr>
                    <w:pStyle w:val="Compact"/>
                    <w:jc w:val="left"/>
                    <w:jc w:val="center"/>
                  </w:pPr>
                  <w:r>
                    <w:t xml:space="preserve">45.3 - 96.3</w:t>
                  </w:r>
                </w:p>
              </w:tc>
            </w:tr>
            <w:tr>
              <w:tc>
                <w:tcPr/>
                <w:p>
                  <w:pPr>
                    <w:pStyle w:val="Compact"/>
                    <w:jc w:val="left"/>
                    <w:jc w:val="center"/>
                  </w:pPr>
                  <w:r>
                    <w:t xml:space="preserve">Retouch generations</w:t>
                  </w:r>
                </w:p>
              </w:tc>
              <w:tc>
                <w:tcPr/>
                <w:p>
                  <w:pPr>
                    <w:pStyle w:val="Compact"/>
                    <w:jc w:val="left"/>
                    <w:jc w:val="center"/>
                  </w:pPr>
                  <w:r>
                    <w:t xml:space="preserve">response</w:t>
                  </w:r>
                </w:p>
              </w:tc>
              <w:tc>
                <w:tcPr/>
                <w:p>
                  <w:pPr>
                    <w:pStyle w:val="Compact"/>
                    <w:jc w:val="left"/>
                    <w:jc w:val="center"/>
                  </w:pPr>
                  <w:r>
                    <w:t xml:space="preserve">continuous (generations)</w:t>
                  </w:r>
                </w:p>
              </w:tc>
              <w:tc>
                <w:tcPr/>
                <w:p>
                  <w:pPr>
                    <w:pStyle w:val="Compact"/>
                    <w:jc w:val="left"/>
                    <w:jc w:val="center"/>
                  </w:pPr>
                  <w:r>
                    <w:t xml:space="preserve">1.0 - 4.0</w:t>
                  </w:r>
                </w:p>
              </w:tc>
            </w:tr>
            <w:tr>
              <w:tc>
                <w:tcPr/>
                <w:p>
                  <w:pPr>
                    <w:pStyle w:val="Compact"/>
                    <w:jc w:val="left"/>
                    <w:jc w:val="center"/>
                  </w:pPr>
                  <w:r>
                    <w:t xml:space="preserve">Basin</w:t>
                  </w:r>
                </w:p>
              </w:tc>
              <w:tc>
                <w:tcPr/>
                <w:p>
                  <w:pPr>
                    <w:pStyle w:val="Compact"/>
                    <w:jc w:val="left"/>
                    <w:jc w:val="center"/>
                  </w:pPr>
                  <w:r>
                    <w:t xml:space="preserve">predictor (locality level)</w:t>
                  </w:r>
                </w:p>
              </w:tc>
              <w:tc>
                <w:tcPr/>
                <w:p>
                  <w:pPr>
                    <w:pStyle w:val="Compact"/>
                    <w:jc w:val="left"/>
                    <w:jc w:val="center"/>
                  </w:pPr>
                  <w:r>
                    <w:t xml:space="preserve">binary: Binchuan / Huangping</w:t>
                  </w:r>
                </w:p>
              </w:tc>
              <w:tc>
                <w:tcPr/>
                <w:p>
                  <w:pPr>
                    <w:pStyle w:val="Compact"/>
                    <w:jc w:val="left"/>
                    <w:jc w:val="center"/>
                  </w:pPr>
                  <w:r>
                    <w:t xml:space="preserve">46 / 119</w:t>
                  </w:r>
                </w:p>
              </w:tc>
            </w:tr>
            <w:tr>
              <w:tc>
                <w:tcPr/>
                <w:p>
                  <w:pPr>
                    <w:pStyle w:val="Compact"/>
                    <w:jc w:val="left"/>
                    <w:jc w:val="center"/>
                  </w:pPr>
                  <w:r>
                    <w:t xml:space="preserve">Height above channel</w:t>
                  </w:r>
                </w:p>
              </w:tc>
              <w:tc>
                <w:tcPr/>
                <w:p>
                  <w:pPr>
                    <w:pStyle w:val="Compact"/>
                    <w:jc w:val="left"/>
                    <w:jc w:val="center"/>
                  </w:pPr>
                  <w:r>
                    <w:t xml:space="preserve">predictor (locality level)</w:t>
                  </w:r>
                </w:p>
              </w:tc>
              <w:tc>
                <w:tcPr/>
                <w:p>
                  <w:pPr>
                    <w:pStyle w:val="Compact"/>
                    <w:jc w:val="left"/>
                    <w:jc w:val="center"/>
                  </w:pPr>
                  <w:r>
                    <w:t xml:space="preserve">continuous (m)</w:t>
                  </w:r>
                </w:p>
              </w:tc>
              <w:tc>
                <w:tcPr/>
                <w:p>
                  <w:pPr>
                    <w:pStyle w:val="Compact"/>
                    <w:jc w:val="left"/>
                    <w:jc w:val="center"/>
                  </w:pPr>
                  <w:r>
                    <w:t xml:space="preserve">25 - 187</w:t>
                  </w:r>
                </w:p>
              </w:tc>
            </w:tr>
            <w:tr>
              <w:tc>
                <w:tcPr/>
                <w:p>
                  <w:pPr>
                    <w:pStyle w:val="Compact"/>
                    <w:jc w:val="left"/>
                    <w:jc w:val="center"/>
                  </w:pPr>
                  <w:r>
                    <w:t xml:space="preserve">Distance to channel</w:t>
                  </w:r>
                </w:p>
              </w:tc>
              <w:tc>
                <w:tcPr/>
                <w:p>
                  <w:pPr>
                    <w:pStyle w:val="Compact"/>
                    <w:jc w:val="left"/>
                    <w:jc w:val="center"/>
                  </w:pPr>
                  <w:r>
                    <w:t xml:space="preserve">predictor (locality level)</w:t>
                  </w:r>
                </w:p>
              </w:tc>
              <w:tc>
                <w:tcPr/>
                <w:p>
                  <w:pPr>
                    <w:pStyle w:val="Compact"/>
                    <w:jc w:val="left"/>
                    <w:jc w:val="center"/>
                  </w:pPr>
                  <w:r>
                    <w:t xml:space="preserve">continuous (m)</w:t>
                  </w:r>
                </w:p>
              </w:tc>
              <w:tc>
                <w:tcPr/>
                <w:p>
                  <w:pPr>
                    <w:pStyle w:val="Compact"/>
                    <w:jc w:val="left"/>
                    <w:jc w:val="center"/>
                  </w:pPr>
                  <w:r>
                    <w:t xml:space="preserve">204 - 2690</w:t>
                  </w:r>
                </w:p>
              </w:tc>
            </w:tr>
            <w:tr>
              <w:tc>
                <w:tcPr/>
                <w:p>
                  <w:pPr>
                    <w:pStyle w:val="Compact"/>
                    <w:jc w:val="left"/>
                    <w:jc w:val="center"/>
                  </w:pPr>
                  <w:r>
                    <w:t xml:space="preserve">Locality</w:t>
                  </w:r>
                </w:p>
              </w:tc>
              <w:tc>
                <w:tcPr/>
                <w:p>
                  <w:pPr>
                    <w:pStyle w:val="Compact"/>
                    <w:jc w:val="left"/>
                    <w:jc w:val="center"/>
                  </w:pPr>
                  <w:r>
                    <w:t xml:space="preserve">grouping factor</w:t>
                  </w:r>
                </w:p>
              </w:tc>
              <w:tc>
                <w:tcPr/>
                <w:p>
                  <w:pPr>
                    <w:pStyle w:val="Compact"/>
                    <w:jc w:val="left"/>
                    <w:jc w:val="center"/>
                  </w:pPr>
                  <w:r>
                    <w:t xml:space="preserve">factor, 26 levels</w:t>
                  </w:r>
                </w:p>
              </w:tc>
              <w:tc>
                <w:tcPr/>
                <w:p>
                  <w:pPr>
                    <w:pStyle w:val="Compact"/>
                    <w:jc w:val="left"/>
                    <w:jc w:val="center"/>
                  </w:pPr>
                  <w:r>
                    <w:t xml:space="preserve">165 specimens in 26 localities</w:t>
                  </w:r>
                </w:p>
              </w:tc>
            </w:tr>
          </w:tbl>
          <w:bookmarkEnd w:id="24"/>
          <w:p/>
        </w:tc>
      </w:tr>
    </w:tbl>
    <w:p>
      <w:pPr>
        <w:pStyle w:val="BodyText"/>
      </w:pPr>
      <w:r>
        <w:rPr>
          <w:rStyle w:val="VerbatimChar"/>
        </w:rPr>
        <w:t xml:space="preserve">GMsize</w:t>
      </w:r>
      <w:r>
        <w:t xml:space="preserve"> </w:t>
      </w:r>
      <w:r>
        <w:t xml:space="preserve">is the geometric mean of the three linear dimensions,</w:t>
      </w:r>
    </w:p>
    <w:p>
      <w:pPr>
        <w:pStyle w:val="BodyText"/>
      </w:pPr>
      <m:oMathPara>
        <m:oMathParaPr>
          <m:jc m:val="center"/>
        </m:oMathParaPr>
        <m:oMath>
          <m:r>
            <m:rPr>
              <m:sty m:val="p"/>
            </m:rPr>
            <m:t>G</m:t>
          </m:r>
          <m:r>
            <m:rPr>
              <m:sty m:val="p"/>
            </m:rPr>
            <m:t>M</m:t>
          </m:r>
          <m:r>
            <m:rPr>
              <m:sty m:val="p"/>
            </m:rPr>
            <m:t>s</m:t>
          </m:r>
          <m:r>
            <m:rPr>
              <m:sty m:val="p"/>
            </m:rPr>
            <m:t>i</m:t>
          </m:r>
          <m:r>
            <m:rPr>
              <m:sty m:val="p"/>
            </m:rPr>
            <m:t>z</m:t>
          </m:r>
          <m:r>
            <m:rPr>
              <m:sty m:val="p"/>
            </m:rPr>
            <m:t>e</m:t>
          </m:r>
          <m:r>
            <m:rPr>
              <m:sty m:val="p"/>
            </m:rPr>
            <m:t>=</m:t>
          </m:r>
          <m:r>
            <m:rPr>
              <m:sty m:val="p"/>
            </m:rPr>
            <m:t>(</m:t>
          </m:r>
          <m:r>
            <m:rPr>
              <m:sty m:val="p"/>
            </m:rPr>
            <m:t>L</m:t>
          </m:r>
          <m:r>
            <m:rPr>
              <m:sty m:val="p"/>
            </m:rPr>
            <m:t>e</m:t>
          </m:r>
          <m:r>
            <m:rPr>
              <m:sty m:val="p"/>
            </m:rPr>
            <m:t>n</m:t>
          </m:r>
          <m:r>
            <m:rPr>
              <m:sty m:val="p"/>
            </m:rPr>
            <m:t>g</m:t>
          </m:r>
          <m:r>
            <m:rPr>
              <m:sty m:val="p"/>
            </m:rPr>
            <m:t>t</m:t>
          </m:r>
          <m:r>
            <m:rPr>
              <m:sty m:val="p"/>
            </m:rPr>
            <m:t>h</m:t>
          </m:r>
          <m:r>
            <m:rPr>
              <m:sty m:val="p"/>
            </m:rPr>
            <m:t>×</m:t>
          </m:r>
          <m:r>
            <m:rPr>
              <m:sty m:val="p"/>
            </m:rPr>
            <m:t>W</m:t>
          </m:r>
          <m:r>
            <m:rPr>
              <m:sty m:val="p"/>
            </m:rPr>
            <m:t>i</m:t>
          </m:r>
          <m:r>
            <m:rPr>
              <m:sty m:val="p"/>
            </m:rPr>
            <m:t>d</m:t>
          </m:r>
          <m:r>
            <m:rPr>
              <m:sty m:val="p"/>
            </m:rPr>
            <m:t>t</m:t>
          </m:r>
          <m:r>
            <m:rPr>
              <m:sty m:val="p"/>
            </m:rPr>
            <m:t>h</m:t>
          </m:r>
          <m:r>
            <m:rPr>
              <m:sty m:val="p"/>
            </m:rPr>
            <m:t>×</m:t>
          </m:r>
          <m:r>
            <m:rPr>
              <m:sty m:val="p"/>
            </m:rPr>
            <m:t>T</m:t>
          </m:r>
          <m:r>
            <m:rPr>
              <m:sty m:val="p"/>
            </m:rPr>
            <m:t>h</m:t>
          </m:r>
          <m:r>
            <m:rPr>
              <m:sty m:val="p"/>
            </m:rPr>
            <m:t>i</m:t>
          </m:r>
          <m:r>
            <m:rPr>
              <m:sty m:val="p"/>
            </m:rPr>
            <m:t>c</m:t>
          </m:r>
          <m:r>
            <m:rPr>
              <m:sty m:val="p"/>
            </m:rPr>
            <m:t>k</m:t>
          </m:r>
          <m:r>
            <m:rPr>
              <m:sty m:val="p"/>
            </m:rPr>
            <m:t>n</m:t>
          </m:r>
          <m:r>
            <m:rPr>
              <m:sty m:val="p"/>
            </m:rPr>
            <m:t>e</m:t>
          </m:r>
          <m:r>
            <m:rPr>
              <m:sty m:val="p"/>
            </m:rPr>
            <m:t>s</m:t>
          </m:r>
          <m:r>
            <m:rPr>
              <m:sty m:val="p"/>
            </m:rPr>
            <m:t>s</m:t>
          </m:r>
          <m:sSup>
            <m:e>
              <m:r>
                <m:rPr>
                  <m:sty m:val="p"/>
                </m:rPr>
                <m:t>)</m:t>
              </m:r>
            </m:e>
            <m:sup>
              <m:r>
                <m:t>1</m:t>
              </m:r>
              <m:r>
                <m:rPr>
                  <m:sty m:val="p"/>
                </m:rPr>
                <m:t>/</m:t>
              </m:r>
              <m:r>
                <m:t>3</m:t>
              </m:r>
            </m:sup>
          </m:sSup>
          <m:r>
            <m:rPr>
              <m:sty m:val="p"/>
            </m:rPr>
            <m:t>,</m:t>
          </m:r>
        </m:oMath>
      </m:oMathPara>
    </w:p>
    <w:p>
      <w:pPr>
        <w:pStyle w:val="FirstParagraph"/>
      </w:pPr>
      <w:r>
        <w:t xml:space="preserve">computed for each specimen. The definition lives in the analysis code rather</w:t>
      </w:r>
      <w:r>
        <w:t xml:space="preserve"> </w:t>
      </w:r>
      <w:r>
        <w:t xml:space="preserve">than in any measurement protocol, and it is stated here because it has a</w:t>
      </w:r>
      <w:r>
        <w:t xml:space="preserve"> </w:t>
      </w:r>
      <w:r>
        <w:t xml:space="preserve">consequence.</w:t>
      </w:r>
    </w:p>
    <w:p>
      <w:pPr>
        <w:pStyle w:val="BodyText"/>
      </w:pPr>
      <w:r>
        <w:t xml:space="preserve">Thickness is one of the three factors in GMsize, so the two responses share a</w:t>
      </w:r>
      <w:r>
        <w:t xml:space="preserve"> </w:t>
      </w:r>
      <w:r>
        <w:t xml:space="preserve">component before any archaeology enters. The model is fitted with</w:t>
      </w:r>
      <w:r>
        <w:t xml:space="preserve"> </w:t>
      </w:r>
      <w:r>
        <w:rPr>
          <w:rStyle w:val="VerbatimChar"/>
        </w:rPr>
        <w:t xml:space="preserve">set_rescor(FALSE)</w:t>
      </w:r>
      <w:r>
        <w:t xml:space="preserve">, which assumes the</w:t>
      </w:r>
      <w:r>
        <w:t xml:space="preserve"> </w:t>
      </w:r>
      <w:r>
        <w:rPr>
          <w:i/>
          <w:iCs/>
        </w:rPr>
        <w:t xml:space="preserve">residuals</w:t>
      </w:r>
      <w:r>
        <w:t xml:space="preserve"> </w:t>
      </w:r>
      <w:r>
        <w:t xml:space="preserve">of the seven responses are</w:t>
      </w:r>
      <w:r>
        <w:t xml:space="preserve"> </w:t>
      </w:r>
      <w:r>
        <w:t xml:space="preserve">independent given the locality intercepts, and that assumption is not credible</w:t>
      </w:r>
      <w:r>
        <w:t xml:space="preserve"> </w:t>
      </w:r>
      <w:r>
        <w:t xml:space="preserve">for this pair. The practical consequence is confined. With</w:t>
      </w:r>
      <w:r>
        <w:t xml:space="preserve"> </w:t>
      </w:r>
      <w:r>
        <w:rPr>
          <w:rStyle w:val="VerbatimChar"/>
        </w:rPr>
        <w:t xml:space="preserve">rescor = FALSE</w:t>
      </w:r>
      <w:r>
        <w:t xml:space="preserve"> </w:t>
      </w:r>
      <w:r>
        <w:t xml:space="preserve">the multivariate model factorises into seven univariate models sharing only</w:t>
      </w:r>
      <w:r>
        <w:t xml:space="preserve"> </w:t>
      </w:r>
      <w:r>
        <w:t xml:space="preserve">the correlated random intercepts, so the slopes and their intervals for each</w:t>
      </w:r>
      <w:r>
        <w:t xml:space="preserve"> </w:t>
      </w:r>
      <w:r>
        <w:t xml:space="preserve">response remain valid marginally. The invalid readings are two: any statement</w:t>
      </w:r>
      <w:r>
        <w:t xml:space="preserve"> </w:t>
      </w:r>
      <w:r>
        <w:t xml:space="preserve">about the</w:t>
      </w:r>
      <w:r>
        <w:t xml:space="preserve"> </w:t>
      </w:r>
      <w:r>
        <w:rPr>
          <w:i/>
          <w:iCs/>
        </w:rPr>
        <w:t xml:space="preserve">joint</w:t>
      </w:r>
      <w:r>
        <w:t xml:space="preserve"> </w:t>
      </w:r>
      <w:r>
        <w:t xml:space="preserve">uncertainty of the thickness slope and the size slope, and</w:t>
      </w:r>
      <w:r>
        <w:t xml:space="preserve"> </w:t>
      </w:r>
      <w:r>
        <w:t xml:space="preserve">any treatment of those two responses as independent evidence. The observed</w:t>
      </w:r>
      <w:r>
        <w:t xml:space="preserve"> </w:t>
      </w:r>
      <w:r>
        <w:t xml:space="preserve">correlation between their locality intercepts (</w:t>
      </w:r>
      <w:hyperlink w:anchor="sec-cor">
        <w:r>
          <w:rPr>
            <w:rStyle w:val="Hyperlink"/>
          </w:rPr>
          <w:t xml:space="preserve">Section 13.2</w:t>
        </w:r>
      </w:hyperlink>
      <w:r>
        <w:t xml:space="preserve">) is therefore partly</w:t>
      </w:r>
      <w:r>
        <w:t xml:space="preserve"> </w:t>
      </w:r>
      <w:r>
        <w:t xml:space="preserve">mechanical.</w:t>
      </w:r>
    </w:p>
    <w:p>
      <w:pPr>
        <w:pStyle w:val="BodyText"/>
      </w:pPr>
      <w:r>
        <w:t xml:space="preserve">Two filters were applied before fitting. A specimen must have all seven</w:t>
      </w:r>
      <w:r>
        <w:t xml:space="preserve"> </w:t>
      </w:r>
      <w:r>
        <w:t xml:space="preserve">measurements, and its locality must have a recorded basin, height and</w:t>
      </w:r>
      <w:r>
        <w:t xml:space="preserve"> </w:t>
      </w:r>
      <w:r>
        <w:t xml:space="preserve">distance.</w:t>
      </w:r>
    </w:p>
    <w:tbl>
      <w:tblPr>
        <w:tblStyle w:val="Table"/>
        <w:tblW w:type="pct" w:w="5000"/>
        <w:tblLayout w:type="fixed"/>
        <w:tblLook w:firstRow="0" w:lastRow="0" w:firstColumn="0" w:lastColumn="0" w:noHBand="0" w:noVBand="0" w:val="0000"/>
      </w:tblPr>
      <w:tblGrid>
        <w:gridCol w:w="7920"/>
      </w:tblGrid>
      <w:tr>
        <w:tc>
          <w:tcPr/>
          <w:bookmarkStart w:id="25" w:name="tbl-dropped"/>
          <w:p>
            <w:pPr>
              <w:jc w:val="center"/>
            </w:pPr>
            <w:pPr>
              <w:jc w:val="left"/>
              <w:spacing w:before="200"/>
              <w:pStyle w:val="ImageCaption"/>
            </w:pPr>
            <w:r>
              <w:t xml:space="preserve">Table 2: Complete-case filtering. One specimen was dropped, for a missing GIUR.</w:t>
            </w:r>
          </w:p>
          <w:tbl>
            <w:tblPr>
              <w:tblStyle w:val="Table"/>
              <w:tblW w:type="pct" w:w="5000"/>
              <w:tblLayout w:type="fixed"/>
              <w:tblLook w:firstRow="1" w:lastRow="0" w:firstColumn="0" w:lastColumn="0" w:noHBand="0" w:noVBand="0" w:val="0020"/>
            </w:tblPr>
            <w:tblGrid>
              <w:gridCol w:w="4379"/>
              <w:gridCol w:w="1863"/>
              <w:gridCol w:w="1677"/>
            </w:tblGrid>
            <w:tr>
              <w:trPr>
                <w:tblHeader w:val="on"/>
              </w:trPr>
              <w:tc>
                <w:tcPr/>
                <w:p>
                  <w:pPr>
                    <w:pStyle w:val="Compact"/>
                    <w:jc w:val="left"/>
                    <w:jc w:val="center"/>
                  </w:pPr>
                  <w:r>
                    <w:t xml:space="preserve">step</w:t>
                  </w:r>
                </w:p>
              </w:tc>
              <w:tc>
                <w:tcPr/>
                <w:p>
                  <w:pPr>
                    <w:pStyle w:val="Compact"/>
                    <w:jc w:val="right"/>
                    <w:jc w:val="center"/>
                  </w:pPr>
                  <w:r>
                    <w:t xml:space="preserve">specimens remaining</w:t>
                  </w:r>
                </w:p>
              </w:tc>
              <w:tc>
                <w:tcPr/>
                <w:p>
                  <w:pPr>
                    <w:pStyle w:val="Compact"/>
                    <w:jc w:val="right"/>
                    <w:jc w:val="center"/>
                  </w:pPr>
                  <w:r>
                    <w:t xml:space="preserve">lost at this step</w:t>
                  </w:r>
                </w:p>
              </w:tc>
            </w:tr>
            <w:tr>
              <w:tc>
                <w:tcPr/>
                <w:p>
                  <w:pPr>
                    <w:pStyle w:val="Compact"/>
                    <w:jc w:val="left"/>
                    <w:jc w:val="center"/>
                  </w:pPr>
                  <w:r>
                    <w:t xml:space="preserve">specimens in the surface Quina sheet</w:t>
                  </w:r>
                </w:p>
              </w:tc>
              <w:tc>
                <w:tcPr/>
                <w:p>
                  <w:pPr>
                    <w:pStyle w:val="Compact"/>
                    <w:jc w:val="right"/>
                    <w:jc w:val="center"/>
                  </w:pPr>
                  <w:r>
                    <w:t xml:space="preserve">166</w:t>
                  </w:r>
                </w:p>
              </w:tc>
              <w:tc>
                <w:tcPr/>
                <w:p>
                  <w:pPr>
                    <w:pStyle w:val="Compact"/>
                    <w:jc w:val="right"/>
                    <w:jc w:val="center"/>
                  </w:pPr>
                  <w:r>
                    <w:t xml:space="preserve">NA</w:t>
                  </w:r>
                </w:p>
              </w:tc>
            </w:tr>
            <w:tr>
              <w:tc>
                <w:tcPr/>
                <w:p>
                  <w:pPr>
                    <w:pStyle w:val="Compact"/>
                    <w:jc w:val="left"/>
                    <w:jc w:val="center"/>
                  </w:pPr>
                  <w:r>
                    <w:t xml:space="preserve">matched to a locality in Site_information.xlsx</w:t>
                  </w:r>
                </w:p>
              </w:tc>
              <w:tc>
                <w:tcPr/>
                <w:p>
                  <w:pPr>
                    <w:pStyle w:val="Compact"/>
                    <w:jc w:val="right"/>
                    <w:jc w:val="center"/>
                  </w:pPr>
                  <w:r>
                    <w:t xml:space="preserve">166</w:t>
                  </w:r>
                </w:p>
              </w:tc>
              <w:tc>
                <w:tcPr/>
                <w:p>
                  <w:pPr>
                    <w:pStyle w:val="Compact"/>
                    <w:jc w:val="right"/>
                    <w:jc w:val="center"/>
                  </w:pPr>
                  <w:r>
                    <w:t xml:space="preserve">0</w:t>
                  </w:r>
                </w:p>
              </w:tc>
            </w:tr>
            <w:tr>
              <w:tc>
                <w:tcPr/>
                <w:p>
                  <w:pPr>
                    <w:pStyle w:val="Compact"/>
                    <w:jc w:val="left"/>
                    <w:jc w:val="center"/>
                  </w:pPr>
                  <w:r>
                    <w:t xml:space="preserve">complete on the seven measures</w:t>
                  </w:r>
                </w:p>
              </w:tc>
              <w:tc>
                <w:tcPr/>
                <w:p>
                  <w:pPr>
                    <w:pStyle w:val="Compact"/>
                    <w:jc w:val="right"/>
                    <w:jc w:val="center"/>
                  </w:pPr>
                  <w:r>
                    <w:t xml:space="preserve">165</w:t>
                  </w:r>
                </w:p>
              </w:tc>
              <w:tc>
                <w:tcPr/>
                <w:p>
                  <w:pPr>
                    <w:pStyle w:val="Compact"/>
                    <w:jc w:val="right"/>
                    <w:jc w:val="center"/>
                  </w:pPr>
                  <w:r>
                    <w:t xml:space="preserve">-1</w:t>
                  </w:r>
                </w:p>
              </w:tc>
            </w:tr>
            <w:tr>
              <w:tc>
                <w:tcPr/>
                <w:p>
                  <w:pPr>
                    <w:pStyle w:val="Compact"/>
                    <w:jc w:val="left"/>
                    <w:jc w:val="center"/>
                  </w:pPr>
                  <w:r>
                    <w:t xml:space="preserve">complete on height, distance and basin</w:t>
                  </w:r>
                </w:p>
              </w:tc>
              <w:tc>
                <w:tcPr/>
                <w:p>
                  <w:pPr>
                    <w:pStyle w:val="Compact"/>
                    <w:jc w:val="right"/>
                    <w:jc w:val="center"/>
                  </w:pPr>
                  <w:r>
                    <w:t xml:space="preserve">165</w:t>
                  </w:r>
                </w:p>
              </w:tc>
              <w:tc>
                <w:tcPr/>
                <w:p>
                  <w:pPr>
                    <w:pStyle w:val="Compact"/>
                    <w:jc w:val="right"/>
                    <w:jc w:val="center"/>
                  </w:pPr>
                  <w:r>
                    <w:t xml:space="preserve">0</w:t>
                  </w:r>
                </w:p>
              </w:tc>
            </w:tr>
          </w:tbl>
          <w:bookmarkEnd w:id="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 w:name="tbl-localities"/>
          <w:p>
            <w:pPr>
              <w:jc w:val="center"/>
            </w:pPr>
            <w:pPr>
              <w:jc w:val="left"/>
              <w:spacing w:before="200"/>
              <w:pStyle w:val="ImageCaption"/>
            </w:pPr>
            <w:r>
              <w:t xml:space="preserve">Table 3: Localities and specimens by basin. Heqing, which appears under that name in the site table, is folded into Huangping: the two names refer to the same basin.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Basin</w:t>
                  </w:r>
                </w:p>
              </w:tc>
              <w:tc>
                <w:tcPr/>
                <w:p>
                  <w:pPr>
                    <w:pStyle w:val="Compact"/>
                    <w:jc w:val="right"/>
                    <w:jc w:val="center"/>
                  </w:pPr>
                  <w:r>
                    <w:t xml:space="preserve">localities</w:t>
                  </w:r>
                </w:p>
              </w:tc>
              <w:tc>
                <w:tcPr/>
                <w:p>
                  <w:pPr>
                    <w:pStyle w:val="Compact"/>
                    <w:jc w:val="right"/>
                    <w:jc w:val="center"/>
                  </w:pPr>
                  <w:r>
                    <w:t xml:space="preserve">specimens</w:t>
                  </w:r>
                </w:p>
              </w:tc>
              <w:tc>
                <w:tcPr/>
                <w:p>
                  <w:pPr>
                    <w:pStyle w:val="Compact"/>
                    <w:jc w:val="left"/>
                    <w:jc w:val="center"/>
                  </w:pPr>
                  <w:r>
                    <w:t xml:space="preserve">specimens per locality</w:t>
                  </w:r>
                </w:p>
              </w:tc>
            </w:tr>
            <w:tr>
              <w:tc>
                <w:tcPr/>
                <w:p>
                  <w:pPr>
                    <w:pStyle w:val="Compact"/>
                    <w:jc w:val="left"/>
                    <w:jc w:val="center"/>
                  </w:pPr>
                  <w:r>
                    <w:t xml:space="preserve">Binchuan</w:t>
                  </w:r>
                </w:p>
              </w:tc>
              <w:tc>
                <w:tcPr/>
                <w:p>
                  <w:pPr>
                    <w:pStyle w:val="Compact"/>
                    <w:jc w:val="right"/>
                    <w:jc w:val="center"/>
                  </w:pPr>
                  <w:r>
                    <w:t xml:space="preserve">21</w:t>
                  </w:r>
                </w:p>
              </w:tc>
              <w:tc>
                <w:tcPr/>
                <w:p>
                  <w:pPr>
                    <w:pStyle w:val="Compact"/>
                    <w:jc w:val="right"/>
                    <w:jc w:val="center"/>
                  </w:pPr>
                  <w:r>
                    <w:t xml:space="preserve">46</w:t>
                  </w:r>
                </w:p>
              </w:tc>
              <w:tc>
                <w:tcPr/>
                <w:p>
                  <w:pPr>
                    <w:pStyle w:val="Compact"/>
                    <w:jc w:val="left"/>
                    <w:jc w:val="center"/>
                  </w:pPr>
                  <w:r>
                    <w:t xml:space="preserve">1 - 10</w:t>
                  </w:r>
                </w:p>
              </w:tc>
            </w:tr>
            <w:tr>
              <w:tc>
                <w:tcPr/>
                <w:p>
                  <w:pPr>
                    <w:pStyle w:val="Compact"/>
                    <w:jc w:val="left"/>
                    <w:jc w:val="center"/>
                  </w:pPr>
                  <w:r>
                    <w:t xml:space="preserve">Huangping</w:t>
                  </w:r>
                </w:p>
              </w:tc>
              <w:tc>
                <w:tcPr/>
                <w:p>
                  <w:pPr>
                    <w:pStyle w:val="Compact"/>
                    <w:jc w:val="right"/>
                    <w:jc w:val="center"/>
                  </w:pPr>
                  <w:r>
                    <w:t xml:space="preserve">5</w:t>
                  </w:r>
                </w:p>
              </w:tc>
              <w:tc>
                <w:tcPr/>
                <w:p>
                  <w:pPr>
                    <w:pStyle w:val="Compact"/>
                    <w:jc w:val="right"/>
                    <w:jc w:val="center"/>
                  </w:pPr>
                  <w:r>
                    <w:t xml:space="preserve">119</w:t>
                  </w:r>
                </w:p>
              </w:tc>
              <w:tc>
                <w:tcPr/>
                <w:p>
                  <w:pPr>
                    <w:pStyle w:val="Compact"/>
                    <w:jc w:val="left"/>
                    <w:jc w:val="center"/>
                  </w:pPr>
                  <w:r>
                    <w:t xml:space="preserve">6 - 49</w:t>
                  </w:r>
                </w:p>
              </w:tc>
            </w:tr>
          </w:tbl>
          <w:bookmarkEnd w:id="26"/>
          <w:p/>
        </w:tc>
      </w:tr>
    </w:tbl>
    <w:p>
      <w:pPr>
        <w:pStyle w:val="BodyText"/>
      </w:pPr>
      <w:r>
        <w:t xml:space="preserve">The random intercept is the part of the model that enforces what</w:t>
      </w:r>
      <w:r>
        <w:t xml:space="preserve"> </w:t>
      </w:r>
      <w:hyperlink w:anchor="sec-design-sample">
        <w:r>
          <w:rPr>
            <w:rStyle w:val="Hyperlink"/>
          </w:rPr>
          <w:t xml:space="preserve">Section 3.2</w:t>
        </w:r>
      </w:hyperlink>
      <w:r>
        <w:t xml:space="preserve"> </w:t>
      </w:r>
      <w:r>
        <w:t xml:space="preserve">sets out, and it is why the intervals in</w:t>
      </w:r>
      <w:r>
        <w:t xml:space="preserve"> </w:t>
      </w:r>
      <w:hyperlink w:anchor="sec-posterior-summary">
        <w:r>
          <w:rPr>
            <w:rStyle w:val="Hyperlink"/>
          </w:rPr>
          <w:t xml:space="preserve">Section 13</w:t>
        </w:r>
      </w:hyperlink>
      <w:r>
        <w:t xml:space="preserve"> </w:t>
      </w:r>
      <w:r>
        <w:t xml:space="preserve">are as wide as they are.</w:t>
      </w:r>
    </w:p>
    <w:p>
      <w:pPr>
        <w:pStyle w:val="BodyText"/>
      </w:pPr>
      <w:r>
        <w:t xml:space="preserve">The standardisation is specimen-weighted:</w:t>
      </w:r>
      <w:r>
        <w:t xml:space="preserve"> </w:t>
      </w:r>
      <w:r>
        <w:rPr>
          <w:rStyle w:val="VerbatimChar"/>
        </w:rPr>
        <w:t xml:space="preserve">zHeight</w:t>
      </w:r>
      <w:r>
        <w:t xml:space="preserve"> </w:t>
      </w:r>
      <w:r>
        <w:t xml:space="preserve">and</w:t>
      </w:r>
      <w:r>
        <w:t xml:space="preserve"> </w:t>
      </w:r>
      <w:r>
        <w:rPr>
          <w:rStyle w:val="VerbatimChar"/>
        </w:rPr>
        <w:t xml:space="preserve">zDistance</w:t>
      </w:r>
      <w:r>
        <w:t xml:space="preserve"> </w:t>
      </w:r>
      <w:r>
        <w:t xml:space="preserve">are</w:t>
      </w:r>
      <w:r>
        <w:t xml:space="preserve"> </w:t>
      </w:r>
      <w:r>
        <w:t xml:space="preserve">centred and scaled over the 165 specimens rather than over the</w:t>
      </w:r>
      <w:r>
        <w:t xml:space="preserve"> </w:t>
      </w:r>
      <w:r>
        <w:t xml:space="preserve">26 localities, so a locality enters the centring and the scaling with</w:t>
      </w:r>
      <w:r>
        <w:t xml:space="preserve"> </w:t>
      </w:r>
      <w:r>
        <w:t xml:space="preserve">the weight of its own assemblage. A locality-weighted standardisation would</w:t>
      </w:r>
      <w:r>
        <w:t xml:space="preserve"> </w:t>
      </w:r>
      <w:r>
        <w:t xml:space="preserve">give slightly different numerical slopes on a rescaled axis. It would not</w:t>
      </w:r>
      <w:r>
        <w:t xml:space="preserve"> </w:t>
      </w:r>
      <w:r>
        <w:t xml:space="preserve">change any decision, because every slope is reported divided by the link-scale</w:t>
      </w:r>
      <w:r>
        <w:t xml:space="preserve"> </w:t>
      </w:r>
      <w:r>
        <w:t xml:space="preserve">SD of its own response and the ROPE moves with it.</w:t>
      </w:r>
    </w:p>
    <w:bookmarkEnd w:id="27"/>
    <w:bookmarkStart w:id="33" w:name="sec-likelihood"/>
    <w:p>
      <w:pPr>
        <w:pStyle w:val="Heading2"/>
      </w:pPr>
      <w:r>
        <w:t xml:space="preserve">4.4 Model and Likelihoods</w:t>
      </w:r>
    </w:p>
    <w:p>
      <w:pPr>
        <w:pStyle w:val="FirstParagraph"/>
      </w:pPr>
      <w:r>
        <w:t xml:space="preserve">Cf. BARG Step 1.B.</w:t>
      </w:r>
    </w:p>
    <w:p>
      <w:pPr>
        <w:pStyle w:val="BodyText"/>
      </w:pPr>
      <w:r>
        <w:t xml:space="preserve">For specimen</w:t>
      </w:r>
      <w:r>
        <w:t xml:space="preserve"> </w:t>
      </w:r>
      <m:oMath>
        <m:r>
          <m:t>i</m:t>
        </m:r>
      </m:oMath>
      <w:r>
        <w:t xml:space="preserve"> </w:t>
      </w:r>
      <w:r>
        <w:t xml:space="preserve">in locality</w:t>
      </w:r>
      <w:r>
        <w:t xml:space="preserve"> </w:t>
      </w:r>
      <m:oMath>
        <m:r>
          <m:t>j</m:t>
        </m:r>
      </m:oMath>
      <w:r>
        <w:t xml:space="preserve">, each response</w:t>
      </w:r>
      <w:r>
        <w:t xml:space="preserve"> </w:t>
      </w:r>
      <m:oMath>
        <m:r>
          <m:t>r</m:t>
        </m:r>
      </m:oMath>
      <w:r>
        <w:t xml:space="preserve"> </w:t>
      </w:r>
      <w:r>
        <w:t xml:space="preserve">has its own likelihood</w:t>
      </w:r>
      <w:r>
        <w:t xml:space="preserve"> </w:t>
      </w:r>
      <w:r>
        <w:t xml:space="preserve">with a linear predictor on its own link scale:</w:t>
      </w:r>
    </w:p>
    <w:p>
      <w:pPr>
        <w:pStyle w:val="BodyText"/>
      </w:pPr>
      <m:oMathPara>
        <m:oMathParaPr>
          <m:jc m:val="center"/>
        </m:oMathParaPr>
        <m:oMath>
          <m:sSub>
            <m:e>
              <m:r>
                <m:t>g</m:t>
              </m:r>
            </m:e>
            <m:sub>
              <m:r>
                <m:t>r</m:t>
              </m:r>
            </m:sub>
          </m:sSub>
          <m:r>
            <m:rPr>
              <m:sty m:val="p"/>
            </m:rPr>
            <m:t>(</m:t>
          </m:r>
          <m:sSubSup>
            <m:e>
              <m:r>
                <m:t>μ</m:t>
              </m:r>
            </m:e>
            <m:sub>
              <m:r>
                <m:t>i</m:t>
              </m:r>
              <m:r>
                <m:t>j</m:t>
              </m:r>
            </m:sub>
            <m:sup>
              <m:r>
                <m:rPr>
                  <m:sty m:val="p"/>
                </m:rPr>
                <m:t>(</m:t>
              </m:r>
              <m:r>
                <m:t>r</m:t>
              </m:r>
              <m:r>
                <m:rPr>
                  <m:sty m:val="p"/>
                </m:rPr>
                <m:t>)</m:t>
              </m:r>
            </m:sup>
          </m:sSubSup>
          <m:r>
            <m:rPr>
              <m:sty m:val="p"/>
            </m:rPr>
            <m:t>)</m:t>
          </m:r>
          <m:r>
            <m:t> </m:t>
          </m:r>
          <m:r>
            <m:rPr>
              <m:sty m:val="p"/>
            </m:rPr>
            <m:t>=</m:t>
          </m:r>
          <m:r>
            <m:t> </m:t>
          </m:r>
          <m:sSubSup>
            <m:e>
              <m:r>
                <m:t>β</m:t>
              </m:r>
            </m:e>
            <m:sub>
              <m:r>
                <m:t>0</m:t>
              </m:r>
            </m:sub>
            <m:sup>
              <m:r>
                <m:rPr>
                  <m:sty m:val="p"/>
                </m:rPr>
                <m:t>(</m:t>
              </m:r>
              <m:r>
                <m:t>r</m:t>
              </m:r>
              <m:r>
                <m:rPr>
                  <m:sty m:val="p"/>
                </m:rPr>
                <m:t>)</m:t>
              </m:r>
            </m:sup>
          </m:sSubSup>
          <m:r>
            <m:t> </m:t>
          </m:r>
          <m:r>
            <m:rPr>
              <m:sty m:val="p"/>
            </m:rPr>
            <m:t>+</m:t>
          </m:r>
          <m:r>
            <m:t> </m:t>
          </m:r>
          <m:sSubSup>
            <m:e>
              <m:r>
                <m:t>β</m:t>
              </m:r>
            </m:e>
            <m:sub>
              <m:r>
                <m:rPr>
                  <m:nor/>
                  <m:sty m:val="p"/>
                </m:rPr>
                <m:t>Basin</m:t>
              </m:r>
            </m:sub>
            <m:sup>
              <m:r>
                <m:rPr>
                  <m:sty m:val="p"/>
                </m:rPr>
                <m:t>(</m:t>
              </m:r>
              <m:r>
                <m:t>r</m:t>
              </m:r>
              <m:r>
                <m:rPr>
                  <m:sty m:val="p"/>
                </m:rPr>
                <m:t>)</m:t>
              </m:r>
            </m:sup>
          </m:sSubSup>
          <m:r>
            <m:t> </m:t>
          </m:r>
          <m:sSub>
            <m:e>
              <m:r>
                <m:rPr>
                  <m:sty m:val="p"/>
                </m:rPr>
                <m:t>B</m:t>
              </m:r>
              <m:r>
                <m:rPr>
                  <m:sty m:val="p"/>
                </m:rPr>
                <m:t>a</m:t>
              </m:r>
              <m:r>
                <m:rPr>
                  <m:sty m:val="p"/>
                </m:rPr>
                <m:t>s</m:t>
              </m:r>
              <m:r>
                <m:rPr>
                  <m:sty m:val="p"/>
                </m:rPr>
                <m:t>i</m:t>
              </m:r>
              <m:r>
                <m:rPr>
                  <m:sty m:val="p"/>
                </m:rPr>
                <m:t>n</m:t>
              </m:r>
            </m:e>
            <m:sub>
              <m:r>
                <m:t>j</m:t>
              </m:r>
            </m:sub>
          </m:sSub>
          <m:r>
            <m:t> </m:t>
          </m:r>
          <m:r>
            <m:rPr>
              <m:sty m:val="p"/>
            </m:rPr>
            <m:t>+</m:t>
          </m:r>
          <m:r>
            <m:t> </m:t>
          </m:r>
          <m:sSubSup>
            <m:e>
              <m:r>
                <m:t>β</m:t>
              </m:r>
            </m:e>
            <m:sub>
              <m:r>
                <m:rPr>
                  <m:nor/>
                  <m:sty m:val="p"/>
                </m:rPr>
                <m:t>H</m:t>
              </m:r>
            </m:sub>
            <m:sup>
              <m:r>
                <m:rPr>
                  <m:sty m:val="p"/>
                </m:rPr>
                <m:t>(</m:t>
              </m:r>
              <m:r>
                <m:t>r</m:t>
              </m:r>
              <m:r>
                <m:rPr>
                  <m:sty m:val="p"/>
                </m:rPr>
                <m:t>)</m:t>
              </m:r>
            </m:sup>
          </m:sSubSup>
          <m:r>
            <m:t> </m:t>
          </m:r>
          <m:sSub>
            <m:e>
              <m:r>
                <m:rPr>
                  <m:sty m:val="p"/>
                </m:rPr>
                <m:t>z</m:t>
              </m:r>
              <m:r>
                <m:rPr>
                  <m:sty m:val="p"/>
                </m:rPr>
                <m:t>H</m:t>
              </m:r>
              <m:r>
                <m:rPr>
                  <m:sty m:val="p"/>
                </m:rPr>
                <m:t>e</m:t>
              </m:r>
              <m:r>
                <m:rPr>
                  <m:sty m:val="p"/>
                </m:rPr>
                <m:t>i</m:t>
              </m:r>
              <m:r>
                <m:rPr>
                  <m:sty m:val="p"/>
                </m:rPr>
                <m:t>g</m:t>
              </m:r>
              <m:r>
                <m:rPr>
                  <m:sty m:val="p"/>
                </m:rPr>
                <m:t>h</m:t>
              </m:r>
              <m:r>
                <m:rPr>
                  <m:sty m:val="p"/>
                </m:rPr>
                <m:t>t</m:t>
              </m:r>
            </m:e>
            <m:sub>
              <m:r>
                <m:t>j</m:t>
              </m:r>
            </m:sub>
          </m:sSub>
          <m:r>
            <m:t> </m:t>
          </m:r>
          <m:r>
            <m:rPr>
              <m:sty m:val="p"/>
            </m:rPr>
            <m:t>+</m:t>
          </m:r>
          <m:r>
            <m:t> </m:t>
          </m:r>
          <m:sSubSup>
            <m:e>
              <m:r>
                <m:t>β</m:t>
              </m:r>
            </m:e>
            <m:sub>
              <m:r>
                <m:rPr>
                  <m:nor/>
                  <m:sty m:val="p"/>
                </m:rPr>
                <m:t>D</m:t>
              </m:r>
            </m:sub>
            <m:sup>
              <m:r>
                <m:rPr>
                  <m:sty m:val="p"/>
                </m:rPr>
                <m:t>(</m:t>
              </m:r>
              <m:r>
                <m:t>r</m:t>
              </m:r>
              <m:r>
                <m:rPr>
                  <m:sty m:val="p"/>
                </m:rPr>
                <m:t>)</m:t>
              </m:r>
            </m:sup>
          </m:sSubSup>
          <m:r>
            <m:t> </m:t>
          </m:r>
          <m:sSub>
            <m:e>
              <m:r>
                <m:rPr>
                  <m:sty m:val="p"/>
                </m:rPr>
                <m:t>z</m:t>
              </m:r>
              <m:r>
                <m:rPr>
                  <m:sty m:val="p"/>
                </m:rPr>
                <m:t>D</m:t>
              </m:r>
              <m:r>
                <m:rPr>
                  <m:sty m:val="p"/>
                </m:rPr>
                <m:t>i</m:t>
              </m:r>
              <m:r>
                <m:rPr>
                  <m:sty m:val="p"/>
                </m:rPr>
                <m:t>s</m:t>
              </m:r>
              <m:r>
                <m:rPr>
                  <m:sty m:val="p"/>
                </m:rPr>
                <m:t>t</m:t>
              </m:r>
              <m:r>
                <m:rPr>
                  <m:sty m:val="p"/>
                </m:rPr>
                <m:t>a</m:t>
              </m:r>
              <m:r>
                <m:rPr>
                  <m:sty m:val="p"/>
                </m:rPr>
                <m:t>n</m:t>
              </m:r>
              <m:r>
                <m:rPr>
                  <m:sty m:val="p"/>
                </m:rPr>
                <m:t>c</m:t>
              </m:r>
              <m:r>
                <m:rPr>
                  <m:sty m:val="p"/>
                </m:rPr>
                <m:t>e</m:t>
              </m:r>
            </m:e>
            <m:sub>
              <m:r>
                <m:t>j</m:t>
              </m:r>
            </m:sub>
          </m:sSub>
          <m:r>
            <m:t> </m:t>
          </m:r>
          <m:r>
            <m:rPr>
              <m:sty m:val="p"/>
            </m:rPr>
            <m:t>+</m:t>
          </m:r>
          <m:r>
            <m:t> </m:t>
          </m:r>
          <m:sSubSup>
            <m:e>
              <m:r>
                <m:t>u</m:t>
              </m:r>
            </m:e>
            <m:sub>
              <m:r>
                <m:t>j</m:t>
              </m:r>
            </m:sub>
            <m:sup>
              <m:r>
                <m:rPr>
                  <m:sty m:val="p"/>
                </m:rPr>
                <m:t>(</m:t>
              </m:r>
              <m:r>
                <m:t>r</m:t>
              </m:r>
              <m:r>
                <m:rPr>
                  <m:sty m:val="p"/>
                </m:rPr>
                <m:t>)</m:t>
              </m:r>
            </m:sup>
          </m:sSubSup>
          <m:r>
            <m:rPr>
              <m:sty m:val="p"/>
            </m:rPr>
            <m:t>,</m:t>
          </m:r>
        </m:oMath>
      </m:oMathPara>
    </w:p>
    <w:p>
      <w:pPr>
        <w:pStyle w:val="FirstParagraph"/>
      </w:pPr>
      <m:oMathPara>
        <m:oMathParaPr>
          <m:jc m:val="center"/>
        </m:oMathParaPr>
        <m:oMath>
          <m:r>
            <m:rPr>
              <m:sty m:val="p"/>
            </m:rPr>
            <m:t>(</m:t>
          </m:r>
          <m:sSubSup>
            <m:e>
              <m:r>
                <m:t>u</m:t>
              </m:r>
            </m:e>
            <m:sub>
              <m:r>
                <m:t>j</m:t>
              </m:r>
            </m:sub>
            <m:sup>
              <m:r>
                <m:rPr>
                  <m:sty m:val="p"/>
                </m:rPr>
                <m:t>(</m:t>
              </m:r>
              <m:r>
                <m:t>1</m:t>
              </m:r>
              <m:r>
                <m:rPr>
                  <m:sty m:val="p"/>
                </m:rPr>
                <m:t>)</m:t>
              </m:r>
            </m:sup>
          </m:sSubSup>
          <m:r>
            <m:rPr>
              <m:sty m:val="p"/>
            </m:rPr>
            <m:t>,</m:t>
          </m:r>
          <m:r>
            <m:rPr>
              <m:sty m:val="p"/>
            </m:rPr>
            <m:t>…</m:t>
          </m:r>
          <m:r>
            <m:rPr>
              <m:sty m:val="p"/>
            </m:rPr>
            <m:t>,</m:t>
          </m:r>
          <m:sSubSup>
            <m:e>
              <m:r>
                <m:t>u</m:t>
              </m:r>
            </m:e>
            <m:sub>
              <m:r>
                <m:t>j</m:t>
              </m:r>
            </m:sub>
            <m:sup>
              <m:r>
                <m:rPr>
                  <m:sty m:val="p"/>
                </m:rPr>
                <m:t>(</m:t>
              </m:r>
              <m:r>
                <m:t>7</m:t>
              </m:r>
              <m:r>
                <m:rPr>
                  <m:sty m:val="p"/>
                </m:rPr>
                <m:t>)</m:t>
              </m:r>
            </m:sup>
          </m:sSubSup>
          <m:sSup>
            <m:e>
              <m:r>
                <m:rPr>
                  <m:sty m:val="p"/>
                </m:rPr>
                <m:t>)</m:t>
              </m:r>
            </m:e>
            <m:sup>
              <m:r>
                <m:t>​</m:t>
              </m:r>
              <m:r>
                <m:rPr>
                  <m:sty m:val="p"/>
                </m:rPr>
                <m:t>⊤</m:t>
              </m:r>
            </m:sup>
          </m:sSup>
          <m:r>
            <m:rPr>
              <m:sty m:val="p"/>
            </m:rPr>
            <m:t>∼</m:t>
          </m:r>
          <m:r>
            <m:rPr>
              <m:sty m:val="p"/>
            </m:rPr>
            <m:t>M</m:t>
          </m:r>
          <m:r>
            <m:rPr>
              <m:sty m:val="p"/>
            </m:rPr>
            <m:t>V</m:t>
          </m:r>
          <m:r>
            <m:rPr>
              <m:sty m:val="p"/>
            </m:rPr>
            <m:t>N</m:t>
          </m:r>
          <m:r>
            <m:rPr>
              <m:sty m:val="p"/>
            </m:rPr>
            <m:t>o</m:t>
          </m:r>
          <m:r>
            <m:rPr>
              <m:sty m:val="p"/>
            </m:rPr>
            <m:t>r</m:t>
          </m:r>
          <m:r>
            <m:rPr>
              <m:sty m:val="p"/>
            </m:rPr>
            <m:t>m</m:t>
          </m:r>
          <m:r>
            <m:rPr>
              <m:sty m:val="p"/>
            </m:rPr>
            <m:t>a</m:t>
          </m:r>
          <m:r>
            <m:rPr>
              <m:sty m:val="p"/>
            </m:rPr>
            <m:t>l</m:t>
          </m:r>
          <m:d>
            <m:dPr>
              <m:begChr m:val="("/>
              <m:sepChr m:val=""/>
              <m:endChr m:val=")"/>
              <m:grow/>
            </m:dPr>
            <m:e>
              <m:r>
                <m:rPr>
                  <m:sty m:val="b"/>
                </m:rPr>
                <m:t>0</m:t>
              </m:r>
              <m:r>
                <m:rPr>
                  <m:sty m:val="p"/>
                </m:rPr>
                <m:t>,</m:t>
              </m:r>
              <m:r>
                <m:t> </m:t>
              </m:r>
              <m:r>
                <m:rPr>
                  <m:sty m:val="b"/>
                </m:rPr>
                <m:t>D</m:t>
              </m:r>
              <m:r>
                <m:t> </m:t>
              </m:r>
              <m:r>
                <m:rPr>
                  <m:sty m:val="b"/>
                </m:rPr>
                <m:t>Ω</m:t>
              </m:r>
              <m:r>
                <m:t> </m:t>
              </m:r>
              <m:r>
                <m:rPr>
                  <m:sty m:val="b"/>
                </m:rPr>
                <m:t>D</m:t>
              </m:r>
            </m:e>
          </m:d>
          <m:r>
            <m:rPr>
              <m:sty m:val="p"/>
            </m:rPr>
            <m:t>,</m:t>
          </m:r>
          <m:r>
            <m:t>  </m:t>
          </m:r>
          <m:r>
            <m:rPr>
              <m:sty m:val="b"/>
            </m:rPr>
            <m:t>D</m:t>
          </m:r>
          <m:r>
            <m:rPr>
              <m:sty m:val="p"/>
            </m:rPr>
            <m:t>=</m:t>
          </m:r>
          <m:r>
            <m:rPr>
              <m:sty m:val="p"/>
            </m:rPr>
            <m:t>d</m:t>
          </m:r>
          <m:r>
            <m:rPr>
              <m:sty m:val="p"/>
            </m:rPr>
            <m:t>i</m:t>
          </m:r>
          <m:r>
            <m:rPr>
              <m:sty m:val="p"/>
            </m:rPr>
            <m:t>a</m:t>
          </m:r>
          <m:r>
            <m:rPr>
              <m:sty m:val="p"/>
            </m:rPr>
            <m:t>g</m:t>
          </m:r>
          <m:r>
            <m:rPr>
              <m:sty m:val="p"/>
            </m:rPr>
            <m:t>(</m:t>
          </m:r>
          <m:sSubSup>
            <m:e>
              <m:r>
                <m:t>σ</m:t>
              </m:r>
            </m:e>
            <m:sub>
              <m:r>
                <m:t>u</m:t>
              </m:r>
            </m:sub>
            <m:sup>
              <m:r>
                <m:rPr>
                  <m:sty m:val="p"/>
                </m:rPr>
                <m:t>(</m:t>
              </m:r>
              <m:r>
                <m:t>1</m:t>
              </m:r>
              <m:r>
                <m:rPr>
                  <m:sty m:val="p"/>
                </m:rPr>
                <m:t>)</m:t>
              </m:r>
            </m:sup>
          </m:sSubSup>
          <m:r>
            <m:rPr>
              <m:sty m:val="p"/>
            </m:rPr>
            <m:t>,</m:t>
          </m:r>
          <m:r>
            <m:rPr>
              <m:sty m:val="p"/>
            </m:rPr>
            <m:t>…</m:t>
          </m:r>
          <m:r>
            <m:rPr>
              <m:sty m:val="p"/>
            </m:rPr>
            <m:t>,</m:t>
          </m:r>
          <m:sSubSup>
            <m:e>
              <m:r>
                <m:t>σ</m:t>
              </m:r>
            </m:e>
            <m:sub>
              <m:r>
                <m:t>u</m:t>
              </m:r>
            </m:sub>
            <m:sup>
              <m:r>
                <m:rPr>
                  <m:sty m:val="p"/>
                </m:rPr>
                <m:t>(</m:t>
              </m:r>
              <m:r>
                <m:t>7</m:t>
              </m:r>
              <m:r>
                <m:rPr>
                  <m:sty m:val="p"/>
                </m:rPr>
                <m:t>)</m:t>
              </m:r>
            </m:sup>
          </m:sSubSup>
          <m:r>
            <m:rPr>
              <m:sty m:val="p"/>
            </m:rPr>
            <m:t>)</m:t>
          </m:r>
          <m:r>
            <m:rPr>
              <m:sty m:val="p"/>
            </m:rPr>
            <m:t>.</m:t>
          </m:r>
        </m:oMath>
      </m:oMathPara>
    </w:p>
    <w:tbl>
      <w:tblPr>
        <w:tblStyle w:val="Table"/>
        <w:tblW w:type="pct" w:w="5000"/>
        <w:tblLayout w:type="fixed"/>
        <w:tblLook w:firstRow="0" w:lastRow="0" w:firstColumn="0" w:lastColumn="0" w:noHBand="0" w:noVBand="0" w:val="0000"/>
      </w:tblPr>
      <w:tblGrid>
        <w:gridCol w:w="7920"/>
      </w:tblGrid>
      <w:tr>
        <w:tc>
          <w:tcPr/>
          <w:bookmarkStart w:id="28" w:name="tbl-likelihood"/>
          <w:p>
            <w:pPr>
              <w:jc w:val="center"/>
            </w:pPr>
            <w:pPr>
              <w:jc w:val="left"/>
              <w:spacing w:before="200"/>
              <w:pStyle w:val="ImageCaption"/>
            </w:pPr>
            <w:r>
              <w:t xml:space="preserve">Table 4: Likelihoods. The last column is the SD of the observed response on its own link scale; it is the unit in which every slope and every ROPE below is expressed.</w:t>
            </w:r>
          </w:p>
          <w:tbl>
            <w:tblPr>
              <w:tblStyle w:val="Table"/>
              <w:tblW w:type="pct" w:w="5000"/>
              <w:tblLayout w:type="fixed"/>
              <w:tblLook w:firstRow="1" w:lastRow="0" w:firstColumn="0" w:lastColumn="0" w:noHBand="0" w:noVBand="0" w:val="0020"/>
            </w:tblPr>
            <w:tblGrid>
              <w:gridCol w:w="1650"/>
              <w:gridCol w:w="1897"/>
              <w:gridCol w:w="1485"/>
              <w:gridCol w:w="1732"/>
              <w:gridCol w:w="1155"/>
            </w:tblGrid>
            <w:tr>
              <w:trPr>
                <w:tblHeader w:val="on"/>
              </w:trPr>
              <w:tc>
                <w:tcPr/>
                <w:p>
                  <w:pPr>
                    <w:pStyle w:val="Compact"/>
                    <w:jc w:val="left"/>
                    <w:jc w:val="center"/>
                  </w:pPr>
                  <w:r>
                    <w:t xml:space="preserve">Response</w:t>
                  </w:r>
                </w:p>
              </w:tc>
              <w:tc>
                <w:tcPr/>
                <w:p>
                  <w:pPr>
                    <w:pStyle w:val="Compact"/>
                    <w:jc w:val="left"/>
                    <w:jc w:val="center"/>
                  </w:pPr>
                  <w:r>
                    <w:t xml:space="preserve">Likelihood</w:t>
                  </w:r>
                </w:p>
              </w:tc>
              <w:tc>
                <w:tcPr/>
                <w:p>
                  <w:pPr>
                    <w:pStyle w:val="Compact"/>
                    <w:jc w:val="left"/>
                    <w:jc w:val="center"/>
                  </w:pPr>
                  <w:r>
                    <w:t xml:space="preserve">Link for the mean</w:t>
                  </w:r>
                </w:p>
              </w:tc>
              <w:tc>
                <w:tcPr/>
                <w:p>
                  <w:pPr>
                    <w:pStyle w:val="Compact"/>
                    <w:jc w:val="left"/>
                    <w:jc w:val="center"/>
                  </w:pPr>
                  <w:r>
                    <w:t xml:space="preserve">Auxiliary parameters</w:t>
                  </w:r>
                </w:p>
              </w:tc>
              <w:tc>
                <w:tcPr/>
                <w:p>
                  <w:pPr>
                    <w:pStyle w:val="Compact"/>
                    <w:jc w:val="right"/>
                    <w:jc w:val="center"/>
                  </w:pPr>
                  <w:r>
                    <w:t xml:space="preserve">Link-scale SD</w:t>
                  </w:r>
                </w:p>
              </w:tc>
            </w:tr>
            <w:tr>
              <w:tc>
                <w:tcPr/>
                <w:p>
                  <w:pPr>
                    <w:pStyle w:val="Compact"/>
                    <w:jc w:val="left"/>
                    <w:jc w:val="center"/>
                  </w:pPr>
                  <w:r>
                    <w:t xml:space="preserve">Thickness</w:t>
                  </w:r>
                </w:p>
              </w:tc>
              <w:tc>
                <w:tcPr/>
                <w:p>
                  <w:pPr>
                    <w:pStyle w:val="Compact"/>
                    <w:jc w:val="left"/>
                    <w:jc w:val="center"/>
                  </w:pPr>
                  <w:r>
                    <w:t xml:space="preserve">lognormal</w:t>
                  </w:r>
                </w:p>
              </w:tc>
              <w:tc>
                <w:tcPr/>
                <w:p>
                  <w:pPr>
                    <w:pStyle w:val="Compact"/>
                    <w:jc w:val="left"/>
                    <w:jc w:val="center"/>
                  </w:pPr>
                  <w:r>
                    <w:t xml:space="preserve">log</w:t>
                  </w:r>
                </w:p>
              </w:tc>
              <w:tc>
                <w:tcPr/>
                <w:p>
                  <w:pPr>
                    <w:pStyle w:val="Compact"/>
                    <w:jc w:val="left"/>
                    <w:jc w:val="center"/>
                  </w:pPr>
                  <w:r>
                    <w:t xml:space="preserve">sigma</w:t>
                  </w:r>
                </w:p>
              </w:tc>
              <w:tc>
                <w:tcPr/>
                <w:p>
                  <w:pPr>
                    <w:pStyle w:val="Compact"/>
                    <w:jc w:val="right"/>
                    <w:jc w:val="center"/>
                  </w:pPr>
                  <w:r>
                    <w:t xml:space="preserve">0.297</w:t>
                  </w:r>
                </w:p>
              </w:tc>
            </w:tr>
            <w:tr>
              <w:tc>
                <w:tcPr/>
                <w:p>
                  <w:pPr>
                    <w:pStyle w:val="Compact"/>
                    <w:jc w:val="left"/>
                    <w:jc w:val="center"/>
                  </w:pPr>
                  <w:r>
                    <w:t xml:space="preserve">Geometric mean size</w:t>
                  </w:r>
                </w:p>
              </w:tc>
              <w:tc>
                <w:tcPr/>
                <w:p>
                  <w:pPr>
                    <w:pStyle w:val="Compact"/>
                    <w:jc w:val="left"/>
                    <w:jc w:val="center"/>
                  </w:pPr>
                  <w:r>
                    <w:t xml:space="preserve">lognormal</w:t>
                  </w:r>
                </w:p>
              </w:tc>
              <w:tc>
                <w:tcPr/>
                <w:p>
                  <w:pPr>
                    <w:pStyle w:val="Compact"/>
                    <w:jc w:val="left"/>
                    <w:jc w:val="center"/>
                  </w:pPr>
                  <w:r>
                    <w:t xml:space="preserve">log</w:t>
                  </w:r>
                </w:p>
              </w:tc>
              <w:tc>
                <w:tcPr/>
                <w:p>
                  <w:pPr>
                    <w:pStyle w:val="Compact"/>
                    <w:jc w:val="left"/>
                    <w:jc w:val="center"/>
                  </w:pPr>
                  <w:r>
                    <w:t xml:space="preserve">sigma</w:t>
                  </w:r>
                </w:p>
              </w:tc>
              <w:tc>
                <w:tcPr/>
                <w:p>
                  <w:pPr>
                    <w:pStyle w:val="Compact"/>
                    <w:jc w:val="right"/>
                    <w:jc w:val="center"/>
                  </w:pPr>
                  <w:r>
                    <w:t xml:space="preserve">0.228</w:t>
                  </w:r>
                </w:p>
              </w:tc>
            </w:tr>
            <w:tr>
              <w:tc>
                <w:tcPr/>
                <w:p>
                  <w:pPr>
                    <w:pStyle w:val="Compact"/>
                    <w:jc w:val="left"/>
                    <w:jc w:val="center"/>
                  </w:pPr>
                  <w:r>
                    <w:t xml:space="preserve">GIUR</w:t>
                  </w:r>
                </w:p>
              </w:tc>
              <w:tc>
                <w:tcPr/>
                <w:p>
                  <w:pPr>
                    <w:pStyle w:val="Compact"/>
                    <w:jc w:val="left"/>
                    <w:jc w:val="center"/>
                  </w:pPr>
                  <w:r>
                    <w:t xml:space="preserve">zero-one-inflated beta</w:t>
                  </w:r>
                </w:p>
              </w:tc>
              <w:tc>
                <w:tcPr/>
                <w:p>
                  <w:pPr>
                    <w:pStyle w:val="Compact"/>
                    <w:jc w:val="left"/>
                    <w:jc w:val="center"/>
                  </w:pPr>
                  <w:r>
                    <w:t xml:space="preserve">logit</w:t>
                  </w:r>
                </w:p>
              </w:tc>
              <w:tc>
                <w:tcPr/>
                <w:p>
                  <w:pPr>
                    <w:pStyle w:val="Compact"/>
                    <w:jc w:val="left"/>
                    <w:jc w:val="center"/>
                  </w:pPr>
                  <w:r>
                    <w:t xml:space="preserve">phi, zoi, coi</w:t>
                  </w:r>
                </w:p>
              </w:tc>
              <w:tc>
                <w:tcPr/>
                <w:p>
                  <w:pPr>
                    <w:pStyle w:val="Compact"/>
                    <w:jc w:val="right"/>
                    <w:jc w:val="center"/>
                  </w:pPr>
                  <w:r>
                    <w:t xml:space="preserve">1.974</w:t>
                  </w:r>
                </w:p>
              </w:tc>
            </w:tr>
            <w:tr>
              <w:tc>
                <w:tcPr/>
                <w:p>
                  <w:pPr>
                    <w:pStyle w:val="Compact"/>
                    <w:jc w:val="left"/>
                    <w:jc w:val="center"/>
                  </w:pPr>
                  <w:r>
                    <w:t xml:space="preserve">Retouched perimeter</w:t>
                  </w:r>
                </w:p>
              </w:tc>
              <w:tc>
                <w:tcPr/>
                <w:p>
                  <w:pPr>
                    <w:pStyle w:val="Compact"/>
                    <w:jc w:val="left"/>
                    <w:jc w:val="center"/>
                  </w:pPr>
                  <w:r>
                    <w:t xml:space="preserve">zero-one-inflated beta</w:t>
                  </w:r>
                </w:p>
              </w:tc>
              <w:tc>
                <w:tcPr/>
                <w:p>
                  <w:pPr>
                    <w:pStyle w:val="Compact"/>
                    <w:jc w:val="left"/>
                    <w:jc w:val="center"/>
                  </w:pPr>
                  <w:r>
                    <w:t xml:space="preserve">logit</w:t>
                  </w:r>
                </w:p>
              </w:tc>
              <w:tc>
                <w:tcPr/>
                <w:p>
                  <w:pPr>
                    <w:pStyle w:val="Compact"/>
                    <w:jc w:val="left"/>
                    <w:jc w:val="center"/>
                  </w:pPr>
                  <w:r>
                    <w:t xml:space="preserve">phi, zoi, coi</w:t>
                  </w:r>
                </w:p>
              </w:tc>
              <w:tc>
                <w:tcPr/>
                <w:p>
                  <w:pPr>
                    <w:pStyle w:val="Compact"/>
                    <w:jc w:val="right"/>
                    <w:jc w:val="center"/>
                  </w:pPr>
                  <w:r>
                    <w:t xml:space="preserve">1.530</w:t>
                  </w:r>
                </w:p>
              </w:tc>
            </w:tr>
            <w:tr>
              <w:tc>
                <w:tcPr/>
                <w:p>
                  <w:pPr>
                    <w:pStyle w:val="Compact"/>
                    <w:jc w:val="left"/>
                    <w:jc w:val="center"/>
                  </w:pPr>
                  <w:r>
                    <w:t xml:space="preserve">Total scars</w:t>
                  </w:r>
                </w:p>
              </w:tc>
              <w:tc>
                <w:tcPr/>
                <w:p>
                  <w:pPr>
                    <w:pStyle w:val="Compact"/>
                    <w:jc w:val="left"/>
                    <w:jc w:val="center"/>
                  </w:pPr>
                  <w:r>
                    <w:t xml:space="preserve">negative binomial</w:t>
                  </w:r>
                </w:p>
              </w:tc>
              <w:tc>
                <w:tcPr/>
                <w:p>
                  <w:pPr>
                    <w:pStyle w:val="Compact"/>
                    <w:jc w:val="left"/>
                    <w:jc w:val="center"/>
                  </w:pPr>
                  <w:r>
                    <w:t xml:space="preserve">log</w:t>
                  </w:r>
                </w:p>
              </w:tc>
              <w:tc>
                <w:tcPr/>
                <w:p>
                  <w:pPr>
                    <w:pStyle w:val="Compact"/>
                    <w:jc w:val="left"/>
                    <w:jc w:val="center"/>
                  </w:pPr>
                  <w:r>
                    <w:t xml:space="preserve">shape</w:t>
                  </w:r>
                </w:p>
              </w:tc>
              <w:tc>
                <w:tcPr/>
                <w:p>
                  <w:pPr>
                    <w:pStyle w:val="Compact"/>
                    <w:jc w:val="right"/>
                    <w:jc w:val="center"/>
                  </w:pPr>
                  <w:r>
                    <w:t xml:space="preserve">0.563</w:t>
                  </w:r>
                </w:p>
              </w:tc>
            </w:tr>
            <w:tr>
              <w:tc>
                <w:tcPr/>
                <w:p>
                  <w:pPr>
                    <w:pStyle w:val="Compact"/>
                    <w:jc w:val="left"/>
                    <w:jc w:val="center"/>
                  </w:pPr>
                  <w:r>
                    <w:t xml:space="preserve">Edge angle</w:t>
                  </w:r>
                </w:p>
              </w:tc>
              <w:tc>
                <w:tcPr/>
                <w:p>
                  <w:pPr>
                    <w:pStyle w:val="Compact"/>
                    <w:jc w:val="left"/>
                    <w:jc w:val="center"/>
                  </w:pPr>
                  <w:r>
                    <w:t xml:space="preserve">gaussian</w:t>
                  </w:r>
                </w:p>
              </w:tc>
              <w:tc>
                <w:tcPr/>
                <w:p>
                  <w:pPr>
                    <w:pStyle w:val="Compact"/>
                    <w:jc w:val="left"/>
                    <w:jc w:val="center"/>
                  </w:pPr>
                  <w:r>
                    <w:t xml:space="preserve">identity</w:t>
                  </w:r>
                </w:p>
              </w:tc>
              <w:tc>
                <w:tcPr/>
                <w:p>
                  <w:pPr>
                    <w:pStyle w:val="Compact"/>
                    <w:jc w:val="left"/>
                    <w:jc w:val="center"/>
                  </w:pPr>
                  <w:r>
                    <w:t xml:space="preserve">sigma</w:t>
                  </w:r>
                </w:p>
              </w:tc>
              <w:tc>
                <w:tcPr/>
                <w:p>
                  <w:pPr>
                    <w:pStyle w:val="Compact"/>
                    <w:jc w:val="right"/>
                    <w:jc w:val="center"/>
                  </w:pPr>
                  <w:r>
                    <w:t xml:space="preserve">8.072</w:t>
                  </w:r>
                </w:p>
              </w:tc>
            </w:tr>
            <w:tr>
              <w:tc>
                <w:tcPr/>
                <w:p>
                  <w:pPr>
                    <w:pStyle w:val="Compact"/>
                    <w:jc w:val="left"/>
                    <w:jc w:val="center"/>
                  </w:pPr>
                  <w:r>
                    <w:t xml:space="preserve">Retouch generations</w:t>
                  </w:r>
                </w:p>
              </w:tc>
              <w:tc>
                <w:tcPr/>
                <w:p>
                  <w:pPr>
                    <w:pStyle w:val="Compact"/>
                    <w:jc w:val="left"/>
                    <w:jc w:val="center"/>
                  </w:pPr>
                  <w:r>
                    <w:t xml:space="preserve">gaussian</w:t>
                  </w:r>
                </w:p>
              </w:tc>
              <w:tc>
                <w:tcPr/>
                <w:p>
                  <w:pPr>
                    <w:pStyle w:val="Compact"/>
                    <w:jc w:val="left"/>
                    <w:jc w:val="center"/>
                  </w:pPr>
                  <w:r>
                    <w:t xml:space="preserve">identity</w:t>
                  </w:r>
                </w:p>
              </w:tc>
              <w:tc>
                <w:tcPr/>
                <w:p>
                  <w:pPr>
                    <w:pStyle w:val="Compact"/>
                    <w:jc w:val="left"/>
                    <w:jc w:val="center"/>
                  </w:pPr>
                  <w:r>
                    <w:t xml:space="preserve">sigma</w:t>
                  </w:r>
                </w:p>
              </w:tc>
              <w:tc>
                <w:tcPr/>
                <w:p>
                  <w:pPr>
                    <w:pStyle w:val="Compact"/>
                    <w:jc w:val="right"/>
                    <w:jc w:val="center"/>
                  </w:pPr>
                  <w:r>
                    <w:t xml:space="preserve">0.657</w:t>
                  </w:r>
                </w:p>
              </w:tc>
            </w:tr>
          </w:tbl>
          <w:bookmarkEnd w:id="28"/>
          <w:p/>
        </w:tc>
      </w:tr>
    </w:tbl>
    <w:bookmarkStart w:id="29" w:name="Xf999e8dfc47f044e9bcbcef194a8b7eb9158790"/>
    <w:p>
      <w:pPr>
        <w:pStyle w:val="Heading3"/>
      </w:pPr>
      <w:r>
        <w:t xml:space="preserve">4.4.1 Parameters of Theoretical Interest and Nuisance Parameters</w:t>
      </w:r>
    </w:p>
    <w:p>
      <w:pPr>
        <w:pStyle w:val="FirstParagraph"/>
      </w:pPr>
      <w:r>
        <w:t xml:space="preserve">Of the 256 estimated parameters, the research questions concern</w:t>
      </w:r>
      <w:r>
        <w:t xml:space="preserve"> </w:t>
      </w:r>
      <w:r>
        <w:t xml:space="preserve">the 21 population-level slopes</w:t>
      </w:r>
      <w:r>
        <w:t xml:space="preserve"> </w:t>
      </w:r>
      <m:oMath>
        <m:sSubSup>
          <m:e>
            <m:r>
              <m:t>β</m:t>
            </m:r>
          </m:e>
          <m:sub>
            <m:r>
              <m:rPr>
                <m:nor/>
                <m:sty m:val="p"/>
              </m:rPr>
              <m:t>Basin</m:t>
            </m:r>
          </m:sub>
          <m:sup>
            <m:r>
              <m:rPr>
                <m:sty m:val="p"/>
              </m:rPr>
              <m:t>(</m:t>
            </m:r>
            <m:r>
              <m:t>r</m:t>
            </m:r>
            <m:r>
              <m:rPr>
                <m:sty m:val="p"/>
              </m:rPr>
              <m:t>)</m:t>
            </m:r>
          </m:sup>
        </m:sSubSup>
        <m:r>
          <m:rPr>
            <m:sty m:val="p"/>
          </m:rPr>
          <m:t>,</m:t>
        </m:r>
        <m:sSubSup>
          <m:e>
            <m:r>
              <m:t>β</m:t>
            </m:r>
          </m:e>
          <m:sub>
            <m:r>
              <m:rPr>
                <m:nor/>
                <m:sty m:val="p"/>
              </m:rPr>
              <m:t>H</m:t>
            </m:r>
          </m:sub>
          <m:sup>
            <m:r>
              <m:rPr>
                <m:sty m:val="p"/>
              </m:rPr>
              <m:t>(</m:t>
            </m:r>
            <m:r>
              <m:t>r</m:t>
            </m:r>
            <m:r>
              <m:rPr>
                <m:sty m:val="p"/>
              </m:rPr>
              <m:t>)</m:t>
            </m:r>
          </m:sup>
        </m:sSubSup>
        <m:r>
          <m:rPr>
            <m:sty m:val="p"/>
          </m:rPr>
          <m:t>,</m:t>
        </m:r>
        <m:sSubSup>
          <m:e>
            <m:r>
              <m:t>β</m:t>
            </m:r>
          </m:e>
          <m:sub>
            <m:r>
              <m:rPr>
                <m:nor/>
                <m:sty m:val="p"/>
              </m:rPr>
              <m:t>D</m:t>
            </m:r>
          </m:sub>
          <m:sup>
            <m:r>
              <m:rPr>
                <m:sty m:val="p"/>
              </m:rPr>
              <m:t>(</m:t>
            </m:r>
            <m:r>
              <m:t>r</m:t>
            </m:r>
            <m:r>
              <m:rPr>
                <m:sty m:val="p"/>
              </m:rPr>
              <m:t>)</m:t>
            </m:r>
          </m:sup>
        </m:sSubSup>
      </m:oMath>
      <w:r>
        <w:t xml:space="preserve"> </w:t>
      </w:r>
      <w:r>
        <w:t xml:space="preserve">(Q2) and the seven locality SDs</w:t>
      </w:r>
      <w:r>
        <w:t xml:space="preserve"> </w:t>
      </w:r>
      <m:oMath>
        <m:sSubSup>
          <m:e>
            <m:r>
              <m:t>σ</m:t>
            </m:r>
          </m:e>
          <m:sub>
            <m:r>
              <m:t>u</m:t>
            </m:r>
          </m:sub>
          <m:sup>
            <m:r>
              <m:rPr>
                <m:sty m:val="p"/>
              </m:rPr>
              <m:t>(</m:t>
            </m:r>
            <m:r>
              <m:t>r</m:t>
            </m:r>
            <m:r>
              <m:rPr>
                <m:sty m:val="p"/>
              </m:rPr>
              <m:t>)</m:t>
            </m:r>
          </m:sup>
        </m:sSubSup>
      </m:oMath>
      <w:r>
        <w:t xml:space="preserve"> </w:t>
      </w:r>
      <w:r>
        <w:t xml:space="preserve">together with the ICCs</w:t>
      </w:r>
      <w:r>
        <w:t xml:space="preserve"> </w:t>
      </w:r>
      <w:r>
        <w:t xml:space="preserve">derived from them (Q1). The seven intercepts, the auxiliary parameters</w:t>
      </w:r>
      <w:r>
        <w:t xml:space="preserve"> </w:t>
      </w:r>
      <w:r>
        <w:t xml:space="preserve">(</w:t>
      </w:r>
      <w:r>
        <w:rPr>
          <w:rStyle w:val="VerbatimChar"/>
        </w:rPr>
        <w:t xml:space="preserve">sigma</w:t>
      </w:r>
      <w:r>
        <w:t xml:space="preserve">,</w:t>
      </w:r>
      <w:r>
        <w:t xml:space="preserve"> </w:t>
      </w:r>
      <w:r>
        <w:rPr>
          <w:rStyle w:val="VerbatimChar"/>
        </w:rPr>
        <w:t xml:space="preserve">phi</w:t>
      </w:r>
      <w:r>
        <w:t xml:space="preserve">,</w:t>
      </w:r>
      <w:r>
        <w:t xml:space="preserve"> </w:t>
      </w:r>
      <w:r>
        <w:rPr>
          <w:rStyle w:val="VerbatimChar"/>
        </w:rPr>
        <w:t xml:space="preserve">shape</w:t>
      </w:r>
      <w:r>
        <w:t xml:space="preserve">,</w:t>
      </w:r>
      <w:r>
        <w:t xml:space="preserve"> </w:t>
      </w:r>
      <w:r>
        <w:rPr>
          <w:rStyle w:val="VerbatimChar"/>
        </w:rPr>
        <w:t xml:space="preserve">zoi</w:t>
      </w:r>
      <w:r>
        <w:t xml:space="preserve">,</w:t>
      </w:r>
      <w:r>
        <w:t xml:space="preserve"> </w:t>
      </w:r>
      <w:r>
        <w:rPr>
          <w:rStyle w:val="VerbatimChar"/>
        </w:rPr>
        <w:t xml:space="preserve">coi</w:t>
      </w:r>
      <w:r>
        <w:t xml:space="preserve">) and the 21 elements of</w:t>
      </w:r>
      <w:r>
        <w:t xml:space="preserve"> </w:t>
      </w:r>
      <m:oMath>
        <m:r>
          <m:rPr>
            <m:sty m:val="b"/>
          </m:rPr>
          <m:t>Ω</m:t>
        </m:r>
      </m:oMath>
      <w:r>
        <w:t xml:space="preserve"> </w:t>
      </w:r>
      <w:r>
        <w:t xml:space="preserve">make the model coherent without answering any question</w:t>
      </w:r>
      <w:r>
        <w:t xml:space="preserve"> </w:t>
      </w:r>
      <w:r>
        <w:t xml:space="preserve">posed here.</w:t>
      </w:r>
      <w:r>
        <w:t xml:space="preserve"> </w:t>
      </w:r>
      <w:hyperlink w:anchor="sec-cor">
        <w:r>
          <w:rPr>
            <w:rStyle w:val="Hyperlink"/>
          </w:rPr>
          <w:t xml:space="preserve">Section 13.2</w:t>
        </w:r>
      </w:hyperlink>
      <w:r>
        <w:t xml:space="preserve"> </w:t>
      </w:r>
      <w:r>
        <w:t xml:space="preserve">nevertheless reports the correlations in full, because</w:t>
      </w:r>
      <w:r>
        <w:t xml:space="preserve"> </w:t>
      </w:r>
      <w:r>
        <w:t xml:space="preserve">the model estimated them and BARG asks for a description of every parameter.</w:t>
      </w:r>
    </w:p>
    <w:p>
      <w:pPr>
        <w:pStyle w:val="BodyText"/>
      </w:pPr>
      <w:r>
        <w:t xml:space="preserve">With 10 localities of one specimen, the</w:t>
      </w:r>
      <w:r>
        <w:t xml:space="preserve"> </w:t>
      </w:r>
      <w:r>
        <w:t xml:space="preserve">locality offsets shrink hard towards the grand mean. That shrinkage is partial</w:t>
      </w:r>
      <w:r>
        <w:t xml:space="preserve"> </w:t>
      </w:r>
      <w:r>
        <w:t xml:space="preserve">pooling: a locality with little data of its own is estimated partly from the</w:t>
      </w:r>
      <w:r>
        <w:t xml:space="preserve"> </w:t>
      </w:r>
      <w:r>
        <w:t xml:space="preserve">others, and the caterpillar plot in</w:t>
      </w:r>
      <w:r>
        <w:t xml:space="preserve"> </w:t>
      </w:r>
      <w:hyperlink w:anchor="sec-cor">
        <w:r>
          <w:rPr>
            <w:rStyle w:val="Hyperlink"/>
          </w:rPr>
          <w:t xml:space="preserve">Section 13.2</w:t>
        </w:r>
      </w:hyperlink>
      <w:r>
        <w:t xml:space="preserve"> </w:t>
      </w:r>
      <w:r>
        <w:t xml:space="preserve">shows how far each is pulled.</w:t>
      </w:r>
      <w:r>
        <w:t xml:space="preserve"> </w:t>
      </w:r>
      <w:r>
        <w:t xml:space="preserve">The behaviour is intended, and it is why the ICC comes from the fitted</w:t>
      </w:r>
      <w:r>
        <w:t xml:space="preserve"> </w:t>
      </w:r>
      <w:r>
        <w:t xml:space="preserve">variance components rather than from a between-group variance ratio of raw</w:t>
      </w:r>
      <w:r>
        <w:t xml:space="preserve"> </w:t>
      </w:r>
      <w:r>
        <w:t xml:space="preserve">locality means.</w:t>
      </w:r>
    </w:p>
    <w:bookmarkEnd w:id="29"/>
    <w:bookmarkStart w:id="30" w:name="X4aaed9826750f29e82ec4dfcfd1c30fe6a548fb"/>
    <w:p>
      <w:pPr>
        <w:pStyle w:val="Heading3"/>
      </w:pPr>
      <w:r>
        <w:t xml:space="preserve">4.4.2 A Trap in the Zero-One-Inflated Beta Parameterisation</w:t>
      </w:r>
    </w:p>
    <w:p>
      <w:pPr>
        <w:pStyle w:val="FirstParagraph"/>
      </w:pPr>
      <w:r>
        <w:t xml:space="preserve">For GIUR and the retouched perimeter, the three predictors enter only the beta</w:t>
      </w:r>
      <w:r>
        <w:t xml:space="preserve"> </w:t>
      </w:r>
      <w:r>
        <w:t xml:space="preserve">component’s mean</w:t>
      </w:r>
      <w:r>
        <w:t xml:space="preserve"> </w:t>
      </w:r>
      <w:r>
        <w:rPr>
          <w:rStyle w:val="VerbatimChar"/>
        </w:rPr>
        <w:t xml:space="preserve">mu</w:t>
      </w:r>
      <w:r>
        <w:t xml:space="preserve">. The inflation parameters</w:t>
      </w:r>
      <w:r>
        <w:t xml:space="preserve"> </w:t>
      </w:r>
      <w:r>
        <w:rPr>
          <w:rStyle w:val="VerbatimChar"/>
        </w:rPr>
        <w:t xml:space="preserve">zoi</w:t>
      </w:r>
      <w:r>
        <w:t xml:space="preserve"> </w:t>
      </w:r>
      <w:r>
        <w:t xml:space="preserve">(the probability that a</w:t>
      </w:r>
      <w:r>
        <w:t xml:space="preserve"> </w:t>
      </w:r>
      <w:r>
        <w:t xml:space="preserve">value is exactly 0 or exactly 1) and</w:t>
      </w:r>
      <w:r>
        <w:t xml:space="preserve"> </w:t>
      </w:r>
      <w:r>
        <w:rPr>
          <w:rStyle w:val="VerbatimChar"/>
        </w:rPr>
        <w:t xml:space="preserve">coi</w:t>
      </w:r>
      <w:r>
        <w:t xml:space="preserve"> </w:t>
      </w:r>
      <w:r>
        <w:t xml:space="preserve">(the probability that such a value</w:t>
      </w:r>
      <w:r>
        <w:t xml:space="preserve"> </w:t>
      </w:r>
      <w:r>
        <w:t xml:space="preserve">is 1 rather than 0) are pure intercepts, constant across basins, elevations</w:t>
      </w:r>
      <w:r>
        <w:t xml:space="preserve"> </w:t>
      </w:r>
      <w:r>
        <w:t xml:space="preserve">and distances. Two consequences follow for every GIUR and RLI number in this</w:t>
      </w:r>
      <w:r>
        <w:t xml:space="preserve"> </w:t>
      </w:r>
      <w:r>
        <w:t xml:space="preserve">report.</w:t>
      </w:r>
    </w:p>
    <w:p>
      <w:pPr>
        <w:pStyle w:val="Compact"/>
        <w:numPr>
          <w:ilvl w:val="0"/>
          <w:numId w:val="1001"/>
        </w:numPr>
      </w:pPr>
      <w:r>
        <w:t xml:space="preserve">A reported slope is the effect on the</w:t>
      </w:r>
      <w:r>
        <w:t xml:space="preserve"> </w:t>
      </w:r>
      <w:r>
        <w:rPr>
          <w:b/>
          <w:bCs/>
        </w:rPr>
        <w:t xml:space="preserve">logit of the beta-component mean,</w:t>
      </w:r>
      <w:r>
        <w:rPr>
          <w:b/>
          <w:bCs/>
        </w:rPr>
        <w:t xml:space="preserve"> </w:t>
      </w:r>
      <w:r>
        <w:rPr>
          <w:b/>
          <w:bCs/>
        </w:rPr>
        <w:t xml:space="preserve">conditional on the value lying strictly inside (0, 1)</w:t>
      </w:r>
      <w:r>
        <w:t xml:space="preserve">. The effect on the</w:t>
      </w:r>
      <w:r>
        <w:t xml:space="preserve"> </w:t>
      </w:r>
      <w:r>
        <w:t xml:space="preserve">unconditional expected GIUR is a different quantity, because that one also</w:t>
      </w:r>
      <w:r>
        <w:t xml:space="preserve"> </w:t>
      </w:r>
      <w:r>
        <w:t xml:space="preserve">moves with</w:t>
      </w:r>
      <w:r>
        <w:t xml:space="preserve"> </w:t>
      </w:r>
      <w:r>
        <w:rPr>
          <w:rStyle w:val="VerbatimChar"/>
        </w:rPr>
        <w:t xml:space="preserve">zoi</w:t>
      </w:r>
      <w:r>
        <w:t xml:space="preserve"> </w:t>
      </w:r>
      <w:r>
        <w:t xml:space="preserve">and</w:t>
      </w:r>
      <w:r>
        <w:t xml:space="preserve"> </w:t>
      </w:r>
      <w:r>
        <w:rPr>
          <w:rStyle w:val="VerbatimChar"/>
        </w:rPr>
        <w:t xml:space="preserve">coi</w:t>
      </w:r>
      <w:r>
        <w:t xml:space="preserve">.</w:t>
      </w:r>
    </w:p>
    <w:p>
      <w:pPr>
        <w:pStyle w:val="Compact"/>
        <w:numPr>
          <w:ilvl w:val="0"/>
          <w:numId w:val="1001"/>
        </w:numPr>
      </w:pPr>
      <w:r>
        <w:t xml:space="preserve">The ICC for these two responses likewise comes from the beta component</w:t>
      </w:r>
      <w:r>
        <w:t xml:space="preserve"> </w:t>
      </w:r>
      <w:r>
        <w:t xml:space="preserve">alone and ignores the inflation entirely.</w:t>
      </w:r>
    </w:p>
    <w:p>
      <w:pPr>
        <w:pStyle w:val="FirstParagraph"/>
      </w:pPr>
      <w:r>
        <w:t xml:space="preserve">In this sample there are 17 specimens with GIUR</w:t>
      </w:r>
      <w:r>
        <w:t xml:space="preserve"> </w:t>
      </w:r>
      <w:r>
        <w:t xml:space="preserve">exactly 1 and 0 with GIUR exactly 0, and</w:t>
      </w:r>
      <w:r>
        <w:t xml:space="preserve"> </w:t>
      </w:r>
      <w:r>
        <w:t xml:space="preserve">9 and 0 for the retouched</w:t>
      </w:r>
      <w:r>
        <w:t xml:space="preserve"> </w:t>
      </w:r>
      <w:r>
        <w:t xml:space="preserve">perimeter. There is therefore no zero inflation at all to model: the fitted</w:t>
      </w:r>
      <w:r>
        <w:t xml:space="preserve"> </w:t>
      </w:r>
      <w:r>
        <w:rPr>
          <w:rStyle w:val="VerbatimChar"/>
        </w:rPr>
        <w:t xml:space="preserve">coi</w:t>
      </w:r>
      <w:r>
        <w:t xml:space="preserve"> </w:t>
      </w:r>
      <w:r>
        <w:t xml:space="preserve">is a posterior over</w:t>
      </w:r>
      <w:r>
        <w:t xml:space="preserve"> </w:t>
      </w:r>
      <w:r>
        <w:t xml:space="preserve">“all inflated values are ones”</w:t>
      </w:r>
      <w:r>
        <w:t xml:space="preserve">, which the data</w:t>
      </w:r>
      <w:r>
        <w:t xml:space="preserve"> </w:t>
      </w:r>
      <w:r>
        <w:t xml:space="preserve">determine almost completely, and the zero-inflation half of the family is</w:t>
      </w:r>
      <w:r>
        <w:t xml:space="preserve"> </w:t>
      </w:r>
      <w:r>
        <w:t xml:space="preserve">supported by nothing. The family is effectively a one-inflated beta.</w:t>
      </w:r>
    </w:p>
    <w:bookmarkEnd w:id="30"/>
    <w:bookmarkStart w:id="32" w:name="sec-oneinflated"/>
    <w:p>
      <w:pPr>
        <w:pStyle w:val="Heading3"/>
      </w:pPr>
      <w:r>
        <w:t xml:space="preserve">4.4.3 S6, the One-Inflated Refit</w:t>
      </w:r>
    </w:p>
    <w:p>
      <w:pPr>
        <w:pStyle w:val="FirstParagraph"/>
      </w:pPr>
      <w:r>
        <w:t xml:space="preserve">The paragraph above describes a defect rather than a design choice, and S6 acts</w:t>
      </w:r>
      <w:r>
        <w:t xml:space="preserve"> </w:t>
      </w:r>
      <w:r>
        <w:t xml:space="preserve">on it. Setting</w:t>
      </w:r>
      <w:r>
        <w:t xml:space="preserve"> </w:t>
      </w:r>
      <w:r>
        <w:rPr>
          <w:rStyle w:val="VerbatimChar"/>
        </w:rPr>
        <w:t xml:space="preserve">coi</w:t>
      </w:r>
      <w:r>
        <w:t xml:space="preserve"> </w:t>
      </w:r>
      <w:r>
        <w:t xml:space="preserve">to</w:t>
      </w:r>
      <w:r>
        <w:t xml:space="preserve"> </w:t>
      </w:r>
      <w:r>
        <w:rPr>
          <w:rStyle w:val="VerbatimChar"/>
        </w:rPr>
        <w:t xml:space="preserve">constant(1)</w:t>
      </w:r>
      <w:r>
        <w:t xml:space="preserve"> </w:t>
      </w:r>
      <w:r>
        <w:t xml:space="preserve">in</w:t>
      </w:r>
      <w:r>
        <w:t xml:space="preserve"> </w:t>
      </w:r>
      <w:r>
        <w:rPr>
          <w:rStyle w:val="VerbatimChar"/>
        </w:rPr>
        <w:t xml:space="preserve">barg_priors.R</w:t>
      </w:r>
      <w:r>
        <w:t xml:space="preserve"> </w:t>
      </w:r>
      <w:r>
        <w:t xml:space="preserve">gives the family the</w:t>
      </w:r>
      <w:r>
        <w:t xml:space="preserve"> </w:t>
      </w:r>
      <w:r>
        <w:t xml:space="preserve">one-inflated beta shape the data actually show: mass at 1, none at 0, and the</w:t>
      </w:r>
      <w:r>
        <w:t xml:space="preserve"> </w:t>
      </w:r>
      <w:r>
        <w:t xml:space="preserve">zero-inflation half deleted instead of estimated. brms implements the constant</w:t>
      </w:r>
      <w:r>
        <w:t xml:space="preserve"> </w:t>
      </w:r>
      <w:r>
        <w:t xml:space="preserve">by moving</w:t>
      </w:r>
      <w:r>
        <w:t xml:space="preserve"> </w:t>
      </w:r>
      <w:r>
        <w:rPr>
          <w:rStyle w:val="VerbatimChar"/>
        </w:rPr>
        <w:t xml:space="preserve">coi_GIUR</w:t>
      </w:r>
      <w:r>
        <w:t xml:space="preserve"> </w:t>
      </w:r>
      <w:r>
        <w:t xml:space="preserve">and</w:t>
      </w:r>
      <w:r>
        <w:t xml:space="preserve"> </w:t>
      </w:r>
      <w:r>
        <w:rPr>
          <w:rStyle w:val="VerbatimChar"/>
        </w:rPr>
        <w:t xml:space="preserve">coi_RLI</w:t>
      </w:r>
      <w:r>
        <w:t xml:space="preserve"> </w:t>
      </w:r>
      <w:r>
        <w:t xml:space="preserve">out of the Stan</w:t>
      </w:r>
      <w:r>
        <w:t xml:space="preserve"> </w:t>
      </w:r>
      <w:r>
        <w:rPr>
          <w:rStyle w:val="VerbatimChar"/>
        </w:rPr>
        <w:t xml:space="preserve">parameters</w:t>
      </w:r>
      <w:r>
        <w:t xml:space="preserve"> </w:t>
      </w:r>
      <w:r>
        <w:t xml:space="preserve">block into</w:t>
      </w:r>
      <w:r>
        <w:t xml:space="preserve"> </w:t>
      </w:r>
      <w:r>
        <w:rPr>
          <w:rStyle w:val="VerbatimChar"/>
        </w:rPr>
        <w:t xml:space="preserve">transformed parameters</w:t>
      </w:r>
      <w:r>
        <w:t xml:space="preserve">, so two parameters genuinely leave the sampled space</w:t>
      </w:r>
      <w:r>
        <w:t xml:space="preserve"> </w:t>
      </w:r>
      <w:r>
        <w:t xml:space="preserve">instead of receiving a tight prior, and</w:t>
      </w:r>
      <w:r>
        <w:t xml:space="preserve"> </w:t>
      </w:r>
      <w:hyperlink w:anchor="tbl-diag-all">
        <w:r>
          <w:rPr>
            <w:rStyle w:val="Hyperlink"/>
          </w:rPr>
          <w:t xml:space="preserve">Table 16</w:t>
        </w:r>
      </w:hyperlink>
      <w:r>
        <w:t xml:space="preserve"> </w:t>
      </w:r>
      <w:r>
        <w:t xml:space="preserve">shows S6 estimated over</w:t>
      </w:r>
      <w:r>
        <w:t xml:space="preserve"> </w:t>
      </w:r>
      <w:r>
        <w:t xml:space="preserve">254 parameters against</w:t>
      </w:r>
      <w:r>
        <w:t xml:space="preserve"> </w:t>
      </w:r>
      <w:r>
        <w:t xml:space="preserve">256 for the reference. The</w:t>
      </w:r>
      <w:r>
        <w:t xml:space="preserve"> </w:t>
      </w:r>
      <w:r>
        <w:t xml:space="preserve">reference fit shows why that is worth doing: under</w:t>
      </w:r>
      <w:r>
        <w:t xml:space="preserve"> </w:t>
      </w:r>
      <w:r>
        <w:rPr>
          <w:rStyle w:val="VerbatimChar"/>
        </w:rPr>
        <w:t xml:space="preserve">beta(1, 1)</w:t>
      </w:r>
      <w:r>
        <w:t xml:space="preserve"> </w:t>
      </w:r>
      <w:r>
        <w:t xml:space="preserve">and</w:t>
      </w:r>
      <w:r>
        <w:t xml:space="preserve"> </w:t>
      </w:r>
      <w:r>
        <w:t xml:space="preserve">17 ones out of 165 specimens, its posterior for</w:t>
      </w:r>
      <w:r>
        <w:t xml:space="preserve"> </w:t>
      </w:r>
      <w:r>
        <w:t xml:space="preserve">GIUR’s</w:t>
      </w:r>
      <w:r>
        <w:t xml:space="preserve"> </w:t>
      </w:r>
      <w:r>
        <w:rPr>
          <w:rStyle w:val="VerbatimChar"/>
        </w:rPr>
        <w:t xml:space="preserve">coi</w:t>
      </w:r>
      <w:r>
        <w:t xml:space="preserve"> </w:t>
      </w:r>
      <w:r>
        <w:t xml:space="preserve">centres on 0.962 rather than on 1, reserving</w:t>
      </w:r>
      <w:r>
        <w:t xml:space="preserve"> </w:t>
      </w:r>
      <w:r>
        <w:t xml:space="preserve">3.8% of the inflation mass for an outcome</w:t>
      </w:r>
      <w:r>
        <w:t xml:space="preserve"> </w:t>
      </w:r>
      <w:r>
        <w:t xml:space="preserve">that cannot occur, which puts the probability of an exact zero at</w:t>
      </w:r>
      <w:r>
        <w:t xml:space="preserve"> </w:t>
      </w:r>
      <w:r>
        <w:t xml:space="preserve">0.0039 and predicts</w:t>
      </w:r>
      <w:r>
        <w:t xml:space="preserve"> </w:t>
      </w:r>
      <w:r>
        <w:rPr>
          <w:b/>
          <w:bCs/>
        </w:rPr>
        <w:t xml:space="preserve">0.65</w:t>
      </w:r>
      <w:r>
        <w:t xml:space="preserve"> </w:t>
      </w:r>
      <w:r>
        <w:t xml:space="preserve">zeros among the</w:t>
      </w:r>
      <w:r>
        <w:t xml:space="preserve"> </w:t>
      </w:r>
      <w:r>
        <w:t xml:space="preserve">165 specimens, where the data contain none.</w:t>
      </w:r>
    </w:p>
    <w:p>
      <w:pPr>
        <w:pStyle w:val="BodyText"/>
      </w:pPr>
      <w:r>
        <w:t xml:space="preserve">No conclusion can change under the refit, and the reason is stronger than a</w:t>
      </w:r>
      <w:r>
        <w:t xml:space="preserve"> </w:t>
      </w:r>
      <w:r>
        <w:t xml:space="preserve">sensitivity result. The zero-one-inflated</w:t>
      </w:r>
      <w:r>
        <w:t xml:space="preserve"> </w:t>
      </w:r>
      <w:r>
        <w:t xml:space="preserve">beta likelihood factorises: an observation contributes</w:t>
      </w:r>
      <w:r>
        <w:t xml:space="preserve"> </w:t>
      </w:r>
      <m:oMath>
        <m:r>
          <m:rPr>
            <m:sty m:val="p"/>
          </m:rPr>
          <m:t>z</m:t>
        </m:r>
        <m:r>
          <m:rPr>
            <m:sty m:val="p"/>
          </m:rPr>
          <m:t>o</m:t>
        </m:r>
        <m:r>
          <m:rPr>
            <m:sty m:val="p"/>
          </m:rPr>
          <m:t>i</m:t>
        </m:r>
        <m:r>
          <m:rPr>
            <m:sty m:val="p"/>
          </m:rPr>
          <m:t>⋅</m:t>
        </m:r>
        <m:r>
          <m:rPr>
            <m:sty m:val="p"/>
          </m:rPr>
          <m:t>c</m:t>
        </m:r>
        <m:r>
          <m:rPr>
            <m:sty m:val="p"/>
          </m:rPr>
          <m:t>o</m:t>
        </m:r>
        <m:r>
          <m:rPr>
            <m:sty m:val="p"/>
          </m:rPr>
          <m:t>i</m:t>
        </m:r>
      </m:oMath>
      <w:r>
        <w:t xml:space="preserve"> </w:t>
      </w:r>
      <w:r>
        <w:t xml:space="preserve">if it equals 1,</w:t>
      </w:r>
      <w:r>
        <w:t xml:space="preserve"> </w:t>
      </w:r>
      <m:oMath>
        <m:r>
          <m:rPr>
            <m:sty m:val="p"/>
          </m:rPr>
          <m:t>z</m:t>
        </m:r>
        <m:r>
          <m:rPr>
            <m:sty m:val="p"/>
          </m:rPr>
          <m:t>o</m:t>
        </m:r>
        <m:r>
          <m:rPr>
            <m:sty m:val="p"/>
          </m:rPr>
          <m:t>i</m:t>
        </m:r>
        <m:r>
          <m:rPr>
            <m:sty m:val="p"/>
          </m:rPr>
          <m:t>⋅</m:t>
        </m:r>
        <m:r>
          <m:rPr>
            <m:sty m:val="p"/>
          </m:rPr>
          <m:t>(</m:t>
        </m:r>
        <m:r>
          <m:t>1</m:t>
        </m:r>
        <m:r>
          <m:rPr>
            <m:sty m:val="p"/>
          </m:rPr>
          <m:t>−</m:t>
        </m:r>
        <m:r>
          <m:rPr>
            <m:sty m:val="p"/>
          </m:rPr>
          <m:t>c</m:t>
        </m:r>
        <m:r>
          <m:rPr>
            <m:sty m:val="p"/>
          </m:rPr>
          <m:t>o</m:t>
        </m:r>
        <m:r>
          <m:rPr>
            <m:sty m:val="p"/>
          </m:rPr>
          <m:t>i</m:t>
        </m:r>
        <m:r>
          <m:rPr>
            <m:sty m:val="p"/>
          </m:rPr>
          <m:t>)</m:t>
        </m:r>
      </m:oMath>
      <w:r>
        <w:t xml:space="preserve"> </w:t>
      </w:r>
      <w:r>
        <w:t xml:space="preserve">if it equals 0, and</w:t>
      </w:r>
      <w:r>
        <w:t xml:space="preserve"> </w:t>
      </w:r>
      <m:oMath>
        <m:r>
          <m:rPr>
            <m:sty m:val="p"/>
          </m:rPr>
          <m:t>(</m:t>
        </m:r>
        <m:r>
          <m:t>1</m:t>
        </m:r>
        <m:r>
          <m:rPr>
            <m:sty m:val="p"/>
          </m:rPr>
          <m:t>−</m:t>
        </m:r>
        <m:r>
          <m:rPr>
            <m:sty m:val="p"/>
          </m:rPr>
          <m:t>z</m:t>
        </m:r>
        <m:r>
          <m:rPr>
            <m:sty m:val="p"/>
          </m:rPr>
          <m:t>o</m:t>
        </m:r>
        <m:r>
          <m:rPr>
            <m:sty m:val="p"/>
          </m:rPr>
          <m:t>i</m:t>
        </m:r>
        <m:r>
          <m:rPr>
            <m:sty m:val="p"/>
          </m:rPr>
          <m:t>)</m:t>
        </m:r>
        <m:r>
          <m:rPr>
            <m:sty m:val="p"/>
          </m:rPr>
          <m:t>⋅</m:t>
        </m:r>
        <m:r>
          <m:rPr>
            <m:sty m:val="p"/>
          </m:rPr>
          <m:t>B</m:t>
        </m:r>
        <m:r>
          <m:rPr>
            <m:sty m:val="p"/>
          </m:rPr>
          <m:t>e</m:t>
        </m:r>
        <m:r>
          <m:rPr>
            <m:sty m:val="p"/>
          </m:rPr>
          <m:t>t</m:t>
        </m:r>
        <m:r>
          <m:rPr>
            <m:sty m:val="p"/>
          </m:rPr>
          <m:t>a</m:t>
        </m:r>
        <m:r>
          <m:rPr>
            <m:sty m:val="p"/>
          </m:rPr>
          <m:t>(</m:t>
        </m:r>
        <m:r>
          <m:t>y</m:t>
        </m:r>
        <m:r>
          <m:rPr>
            <m:sty m:val="p"/>
          </m:rPr>
          <m:t>∣</m:t>
        </m:r>
        <m:r>
          <m:t>μ</m:t>
        </m:r>
        <m:r>
          <m:rPr>
            <m:sty m:val="p"/>
          </m:rPr>
          <m:t>,</m:t>
        </m:r>
        <m:r>
          <m:t>ϕ</m:t>
        </m:r>
        <m:r>
          <m:rPr>
            <m:sty m:val="p"/>
          </m:rPr>
          <m:t>)</m:t>
        </m:r>
      </m:oMath>
      <w:r>
        <w:t xml:space="preserve"> </w:t>
      </w:r>
      <w:r>
        <w:t xml:space="preserve">otherwise. The linear</w:t>
      </w:r>
      <w:r>
        <w:t xml:space="preserve"> </w:t>
      </w:r>
      <w:r>
        <w:t xml:space="preserve">predictor enters only the third term;</w:t>
      </w:r>
      <w:r>
        <w:t xml:space="preserve"> </w:t>
      </w:r>
      <w:r>
        <w:rPr>
          <w:rStyle w:val="VerbatimChar"/>
        </w:rPr>
        <w:t xml:space="preserve">zoi</w:t>
      </w:r>
      <w:r>
        <w:t xml:space="preserve"> </w:t>
      </w:r>
      <w:r>
        <w:t xml:space="preserve">and</w:t>
      </w:r>
      <w:r>
        <w:t xml:space="preserve"> </w:t>
      </w:r>
      <w:r>
        <w:rPr>
          <w:rStyle w:val="VerbatimChar"/>
        </w:rPr>
        <w:t xml:space="preserve">coi</w:t>
      </w:r>
      <w:r>
        <w:t xml:space="preserve"> </w:t>
      </w:r>
      <w:r>
        <w:t xml:space="preserve">enter only the first two,</w:t>
      </w:r>
      <w:r>
        <w:t xml:space="preserve"> </w:t>
      </w:r>
      <w:r>
        <w:t xml:space="preserve">take no predictors, and have their own priors. The posterior therefore</w:t>
      </w:r>
      <w:r>
        <w:t xml:space="preserve"> </w:t>
      </w:r>
      <w:r>
        <w:t xml:space="preserve">separates, and the slopes,</w:t>
      </w:r>
      <w:r>
        <w:t xml:space="preserve"> </w:t>
      </w:r>
      <w:r>
        <w:rPr>
          <w:rStyle w:val="VerbatimChar"/>
        </w:rPr>
        <w:t xml:space="preserve">phi</w:t>
      </w:r>
      <w:r>
        <w:t xml:space="preserve">, the locality SDs and the locality correlation</w:t>
      </w:r>
      <w:r>
        <w:t xml:space="preserve"> </w:t>
      </w:r>
      <w:r>
        <w:t xml:space="preserve">matrix come from the interior observations alone whatever value</w:t>
      </w:r>
      <w:r>
        <w:t xml:space="preserve"> </w:t>
      </w:r>
      <w:r>
        <w:rPr>
          <w:rStyle w:val="VerbatimChar"/>
        </w:rPr>
        <w:t xml:space="preserve">coi</w:t>
      </w:r>
      <w:r>
        <w:t xml:space="preserve"> </w:t>
      </w:r>
      <w:r>
        <w:t xml:space="preserve">takes.</w:t>
      </w:r>
      <w:r>
        <w:t xml:space="preserve"> </w:t>
      </w:r>
      <w:r>
        <w:t xml:space="preserve">S6 therefore checks that this reasoning, and the code that implements it, are</w:t>
      </w:r>
      <w:r>
        <w:t xml:space="preserve"> </w:t>
      </w:r>
      <w:r>
        <w:t xml:space="preserve">both right, rather than whether the answers survive a different</w:t>
      </w:r>
      <w:r>
        <w:t xml:space="preserve"> </w:t>
      </w:r>
      <w:r>
        <w:rPr>
          <w:rStyle w:val="VerbatimChar"/>
        </w:rPr>
        <w:t xml:space="preserve">coi</w:t>
      </w:r>
      <w:r>
        <w:t xml:space="preserve">.</w:t>
      </w:r>
    </w:p>
    <w:tbl>
      <w:tblPr>
        <w:tblStyle w:val="Table"/>
        <w:tblW w:type="pct" w:w="5000"/>
        <w:tblLayout w:type="fixed"/>
        <w:tblLook w:firstRow="0" w:lastRow="0" w:firstColumn="0" w:lastColumn="0" w:noHBand="0" w:noVBand="0" w:val="0000"/>
      </w:tblPr>
      <w:tblGrid>
        <w:gridCol w:w="7920"/>
      </w:tblGrid>
      <w:tr>
        <w:tc>
          <w:tcPr/>
          <w:bookmarkStart w:id="31" w:name="tbl-s6-identity"/>
          <w:p>
            <w:pPr>
              <w:jc w:val="center"/>
            </w:pPr>
            <w:pPr>
              <w:jc w:val="left"/>
              <w:spacing w:before="200"/>
              <w:pStyle w:val="ImageCaption"/>
            </w:pPr>
            <w:r>
              <w:t xml:space="preserve">Table 5: The five landscape slopes on which the reference fit and S6 disagree most, on the link scale, ordered by the difference between the two posterior medians as a fraction of that slope’s own posterior SD. The other 16 agree more closely. The two runs are separate samplers over different Stan programs, S6 having two fewer parameters, so exact agreement is neither expected nor desirable; agreement within a small multiple of the Monte Carlo standard error is what the factorisation predicts.</w:t>
            </w:r>
          </w:p>
          <w:tbl>
            <w:tblPr>
              <w:tblStyle w:val="Table"/>
              <w:tblW w:type="pct" w:w="5000"/>
              <w:tblLayout w:type="fixed"/>
              <w:tblLook w:firstRow="1" w:lastRow="0" w:firstColumn="0" w:lastColumn="0" w:noHBand="0" w:noVBand="0" w:val="0020"/>
            </w:tblPr>
            <w:tblGrid>
              <w:gridCol w:w="1190"/>
              <w:gridCol w:w="1786"/>
              <w:gridCol w:w="1012"/>
              <w:gridCol w:w="595"/>
              <w:gridCol w:w="655"/>
              <w:gridCol w:w="1131"/>
              <w:gridCol w:w="1548"/>
            </w:tblGrid>
            <w:tr>
              <w:trPr>
                <w:tblHeader w:val="on"/>
              </w:trPr>
              <w:tc>
                <w:tcPr/>
                <w:p>
                  <w:pPr>
                    <w:pStyle w:val="Compact"/>
                    <w:jc w:val="left"/>
                    <w:jc w:val="center"/>
                  </w:pPr>
                  <w:r>
                    <w:t xml:space="preserve">Response</w:t>
                  </w:r>
                </w:p>
              </w:tc>
              <w:tc>
                <w:tcPr/>
                <w:p>
                  <w:pPr>
                    <w:pStyle w:val="Compact"/>
                    <w:jc w:val="left"/>
                    <w:jc w:val="center"/>
                  </w:pPr>
                  <w:r>
                    <w:t xml:space="preserve">Predictor</w:t>
                  </w:r>
                </w:p>
              </w:tc>
              <w:tc>
                <w:tcPr/>
                <w:p>
                  <w:pPr>
                    <w:pStyle w:val="Compact"/>
                    <w:jc w:val="right"/>
                    <w:jc w:val="center"/>
                  </w:pPr>
                  <w:r>
                    <w:t xml:space="preserve">reference median</w:t>
                  </w:r>
                </w:p>
              </w:tc>
              <w:tc>
                <w:tcPr/>
                <w:p>
                  <w:pPr>
                    <w:pStyle w:val="Compact"/>
                    <w:jc w:val="right"/>
                    <w:jc w:val="center"/>
                  </w:pPr>
                  <w:r>
                    <w:t xml:space="preserve">S6 median</w:t>
                  </w:r>
                </w:p>
              </w:tc>
              <w:tc>
                <w:tcPr/>
                <w:p>
                  <w:pPr>
                    <w:pStyle w:val="Compact"/>
                    <w:jc w:val="right"/>
                    <w:jc w:val="center"/>
                  </w:pPr>
                  <w:r>
                    <w:t xml:space="preserve">difference</w:t>
                  </w:r>
                </w:p>
              </w:tc>
              <w:tc>
                <w:tcPr/>
                <w:p>
                  <w:pPr>
                    <w:pStyle w:val="Compact"/>
                    <w:jc w:val="right"/>
                    <w:jc w:val="center"/>
                  </w:pPr>
                  <w:r>
                    <w:t xml:space="preserve">difference in MCSE</w:t>
                  </w:r>
                </w:p>
              </w:tc>
              <w:tc>
                <w:tcPr/>
                <w:p>
                  <w:pPr>
                    <w:pStyle w:val="Compact"/>
                    <w:jc w:val="right"/>
                    <w:jc w:val="center"/>
                  </w:pPr>
                  <w:r>
                    <w:t xml:space="preserve">difference / posterior SD</w:t>
                  </w:r>
                </w:p>
              </w:tc>
            </w:tr>
            <w:tr>
              <w:tc>
                <w:tcPr/>
                <w:p>
                  <w:pPr>
                    <w:pStyle w:val="Compact"/>
                    <w:jc w:val="left"/>
                    <w:jc w:val="center"/>
                  </w:pPr>
                  <w:r>
                    <w:t xml:space="preserve">Geometric mean size</w:t>
                  </w:r>
                </w:p>
              </w:tc>
              <w:tc>
                <w:tcPr/>
                <w:p>
                  <w:pPr>
                    <w:pStyle w:val="Compact"/>
                    <w:jc w:val="left"/>
                    <w:jc w:val="center"/>
                  </w:pPr>
                  <w:r>
                    <w:t xml:space="preserve">Height above channel (z)</w:t>
                  </w:r>
                </w:p>
              </w:tc>
              <w:tc>
                <w:tcPr/>
                <w:p>
                  <w:pPr>
                    <w:pStyle w:val="Compact"/>
                    <w:jc w:val="right"/>
                    <w:jc w:val="center"/>
                  </w:pPr>
                  <w:r>
                    <w:t xml:space="preserve">-0.0264</w:t>
                  </w:r>
                </w:p>
              </w:tc>
              <w:tc>
                <w:tcPr/>
                <w:p>
                  <w:pPr>
                    <w:pStyle w:val="Compact"/>
                    <w:jc w:val="right"/>
                    <w:jc w:val="center"/>
                  </w:pPr>
                  <w:r>
                    <w:t xml:space="preserve">-0.0246</w:t>
                  </w:r>
                </w:p>
              </w:tc>
              <w:tc>
                <w:tcPr/>
                <w:p>
                  <w:pPr>
                    <w:pStyle w:val="Compact"/>
                    <w:jc w:val="right"/>
                    <w:jc w:val="center"/>
                  </w:pPr>
                  <w:r>
                    <w:t xml:space="preserve">0.0018</w:t>
                  </w:r>
                </w:p>
              </w:tc>
              <w:tc>
                <w:tcPr/>
                <w:p>
                  <w:pPr>
                    <w:pStyle w:val="Compact"/>
                    <w:jc w:val="right"/>
                    <w:jc w:val="center"/>
                  </w:pPr>
                  <w:r>
                    <w:t xml:space="preserve">3.7882</w:t>
                  </w:r>
                </w:p>
              </w:tc>
              <w:tc>
                <w:tcPr/>
                <w:p>
                  <w:pPr>
                    <w:pStyle w:val="Compact"/>
                    <w:jc w:val="right"/>
                    <w:jc w:val="center"/>
                  </w:pPr>
                  <w:r>
                    <w:t xml:space="preserve">0.0563</w:t>
                  </w:r>
                </w:p>
              </w:tc>
            </w:tr>
            <w:tr>
              <w:tc>
                <w:tcPr/>
                <w:p>
                  <w:pPr>
                    <w:pStyle w:val="Compact"/>
                    <w:jc w:val="left"/>
                    <w:jc w:val="center"/>
                  </w:pPr>
                  <w:r>
                    <w:t xml:space="preserve">Edge angle</w:t>
                  </w:r>
                </w:p>
              </w:tc>
              <w:tc>
                <w:tcPr/>
                <w:p>
                  <w:pPr>
                    <w:pStyle w:val="Compact"/>
                    <w:jc w:val="left"/>
                    <w:jc w:val="center"/>
                  </w:pPr>
                  <w:r>
                    <w:t xml:space="preserve">Distance to channel (z)</w:t>
                  </w:r>
                </w:p>
              </w:tc>
              <w:tc>
                <w:tcPr/>
                <w:p>
                  <w:pPr>
                    <w:pStyle w:val="Compact"/>
                    <w:jc w:val="right"/>
                    <w:jc w:val="center"/>
                  </w:pPr>
                  <w:r>
                    <w:t xml:space="preserve">2.7123</w:t>
                  </w:r>
                </w:p>
              </w:tc>
              <w:tc>
                <w:tcPr/>
                <w:p>
                  <w:pPr>
                    <w:pStyle w:val="Compact"/>
                    <w:jc w:val="right"/>
                    <w:jc w:val="center"/>
                  </w:pPr>
                  <w:r>
                    <w:t xml:space="preserve">2.7694</w:t>
                  </w:r>
                </w:p>
              </w:tc>
              <w:tc>
                <w:tcPr/>
                <w:p>
                  <w:pPr>
                    <w:pStyle w:val="Compact"/>
                    <w:jc w:val="right"/>
                    <w:jc w:val="center"/>
                  </w:pPr>
                  <w:r>
                    <w:t xml:space="preserve">0.0571</w:t>
                  </w:r>
                </w:p>
              </w:tc>
              <w:tc>
                <w:tcPr/>
                <w:p>
                  <w:pPr>
                    <w:pStyle w:val="Compact"/>
                    <w:jc w:val="right"/>
                    <w:jc w:val="center"/>
                  </w:pPr>
                  <w:r>
                    <w:t xml:space="preserve">2.5097</w:t>
                  </w:r>
                </w:p>
              </w:tc>
              <w:tc>
                <w:tcPr/>
                <w:p>
                  <w:pPr>
                    <w:pStyle w:val="Compact"/>
                    <w:jc w:val="right"/>
                    <w:jc w:val="center"/>
                  </w:pPr>
                  <w:r>
                    <w:t xml:space="preserve">0.0390</w:t>
                  </w:r>
                </w:p>
              </w:tc>
            </w:tr>
            <w:tr>
              <w:tc>
                <w:tcPr/>
                <w:p>
                  <w:pPr>
                    <w:pStyle w:val="Compact"/>
                    <w:jc w:val="left"/>
                    <w:jc w:val="center"/>
                  </w:pPr>
                  <w:r>
                    <w:t xml:space="preserve">Geometric mean size</w:t>
                  </w:r>
                </w:p>
              </w:tc>
              <w:tc>
                <w:tcPr/>
                <w:p>
                  <w:pPr>
                    <w:pStyle w:val="Compact"/>
                    <w:jc w:val="left"/>
                    <w:jc w:val="center"/>
                  </w:pPr>
                  <w:r>
                    <w:t xml:space="preserve">Distance to channel (z)</w:t>
                  </w:r>
                </w:p>
              </w:tc>
              <w:tc>
                <w:tcPr/>
                <w:p>
                  <w:pPr>
                    <w:pStyle w:val="Compact"/>
                    <w:jc w:val="right"/>
                    <w:jc w:val="center"/>
                  </w:pPr>
                  <w:r>
                    <w:t xml:space="preserve">0.0370</w:t>
                  </w:r>
                </w:p>
              </w:tc>
              <w:tc>
                <w:tcPr/>
                <w:p>
                  <w:pPr>
                    <w:pStyle w:val="Compact"/>
                    <w:jc w:val="right"/>
                    <w:jc w:val="center"/>
                  </w:pPr>
                  <w:r>
                    <w:t xml:space="preserve">0.0388</w:t>
                  </w:r>
                </w:p>
              </w:tc>
              <w:tc>
                <w:tcPr/>
                <w:p>
                  <w:pPr>
                    <w:pStyle w:val="Compact"/>
                    <w:jc w:val="right"/>
                    <w:jc w:val="center"/>
                  </w:pPr>
                  <w:r>
                    <w:t xml:space="preserve">0.0018</w:t>
                  </w:r>
                </w:p>
              </w:tc>
              <w:tc>
                <w:tcPr/>
                <w:p>
                  <w:pPr>
                    <w:pStyle w:val="Compact"/>
                    <w:jc w:val="right"/>
                    <w:jc w:val="center"/>
                  </w:pPr>
                  <w:r>
                    <w:t xml:space="preserve">1.8365</w:t>
                  </w:r>
                </w:p>
              </w:tc>
              <w:tc>
                <w:tcPr/>
                <w:p>
                  <w:pPr>
                    <w:pStyle w:val="Compact"/>
                    <w:jc w:val="right"/>
                    <w:jc w:val="center"/>
                  </w:pPr>
                  <w:r>
                    <w:t xml:space="preserve">0.0336</w:t>
                  </w:r>
                </w:p>
              </w:tc>
            </w:tr>
            <w:tr>
              <w:tc>
                <w:tcPr/>
                <w:p>
                  <w:pPr>
                    <w:pStyle w:val="Compact"/>
                    <w:jc w:val="left"/>
                    <w:jc w:val="center"/>
                  </w:pPr>
                  <w:r>
                    <w:t xml:space="preserve">Edge angle</w:t>
                  </w:r>
                </w:p>
              </w:tc>
              <w:tc>
                <w:tcPr/>
                <w:p>
                  <w:pPr>
                    <w:pStyle w:val="Compact"/>
                    <w:jc w:val="left"/>
                    <w:jc w:val="center"/>
                  </w:pPr>
                  <w:r>
                    <w:t xml:space="preserve">Height above channel (z)</w:t>
                  </w:r>
                </w:p>
              </w:tc>
              <w:tc>
                <w:tcPr/>
                <w:p>
                  <w:pPr>
                    <w:pStyle w:val="Compact"/>
                    <w:jc w:val="right"/>
                    <w:jc w:val="center"/>
                  </w:pPr>
                  <w:r>
                    <w:t xml:space="preserve">0.7915</w:t>
                  </w:r>
                </w:p>
              </w:tc>
              <w:tc>
                <w:tcPr/>
                <w:p>
                  <w:pPr>
                    <w:pStyle w:val="Compact"/>
                    <w:jc w:val="right"/>
                    <w:jc w:val="center"/>
                  </w:pPr>
                  <w:r>
                    <w:t xml:space="preserve">0.8206</w:t>
                  </w:r>
                </w:p>
              </w:tc>
              <w:tc>
                <w:tcPr/>
                <w:p>
                  <w:pPr>
                    <w:pStyle w:val="Compact"/>
                    <w:jc w:val="right"/>
                    <w:jc w:val="center"/>
                  </w:pPr>
                  <w:r>
                    <w:t xml:space="preserve">0.0291</w:t>
                  </w:r>
                </w:p>
              </w:tc>
              <w:tc>
                <w:tcPr/>
                <w:p>
                  <w:pPr>
                    <w:pStyle w:val="Compact"/>
                    <w:jc w:val="right"/>
                    <w:jc w:val="center"/>
                  </w:pPr>
                  <w:r>
                    <w:t xml:space="preserve">2.4224</w:t>
                  </w:r>
                </w:p>
              </w:tc>
              <w:tc>
                <w:tcPr/>
                <w:p>
                  <w:pPr>
                    <w:pStyle w:val="Compact"/>
                    <w:jc w:val="right"/>
                    <w:jc w:val="center"/>
                  </w:pPr>
                  <w:r>
                    <w:t xml:space="preserve">0.0311</w:t>
                  </w:r>
                </w:p>
              </w:tc>
            </w:tr>
            <w:tr>
              <w:tc>
                <w:tcPr/>
                <w:p>
                  <w:pPr>
                    <w:pStyle w:val="Compact"/>
                    <w:jc w:val="left"/>
                    <w:jc w:val="center"/>
                  </w:pPr>
                  <w:r>
                    <w:t xml:space="preserve">Total scars</w:t>
                  </w:r>
                </w:p>
              </w:tc>
              <w:tc>
                <w:tcPr/>
                <w:p>
                  <w:pPr>
                    <w:pStyle w:val="Compact"/>
                    <w:jc w:val="left"/>
                    <w:jc w:val="center"/>
                  </w:pPr>
                  <w:r>
                    <w:t xml:space="preserve">Basin (Huangping vs Binchuan)</w:t>
                  </w:r>
                </w:p>
              </w:tc>
              <w:tc>
                <w:tcPr/>
                <w:p>
                  <w:pPr>
                    <w:pStyle w:val="Compact"/>
                    <w:jc w:val="right"/>
                    <w:jc w:val="center"/>
                  </w:pPr>
                  <w:r>
                    <w:t xml:space="preserve">-0.0702</w:t>
                  </w:r>
                </w:p>
              </w:tc>
              <w:tc>
                <w:tcPr/>
                <w:p>
                  <w:pPr>
                    <w:pStyle w:val="Compact"/>
                    <w:jc w:val="right"/>
                    <w:jc w:val="center"/>
                  </w:pPr>
                  <w:r>
                    <w:t xml:space="preserve">-0.0746</w:t>
                  </w:r>
                </w:p>
              </w:tc>
              <w:tc>
                <w:tcPr/>
                <w:p>
                  <w:pPr>
                    <w:pStyle w:val="Compact"/>
                    <w:jc w:val="right"/>
                    <w:jc w:val="center"/>
                  </w:pPr>
                  <w:r>
                    <w:t xml:space="preserve">-0.0043</w:t>
                  </w:r>
                </w:p>
              </w:tc>
              <w:tc>
                <w:tcPr/>
                <w:p>
                  <w:pPr>
                    <w:pStyle w:val="Compact"/>
                    <w:jc w:val="right"/>
                    <w:jc w:val="center"/>
                  </w:pPr>
                  <w:r>
                    <w:t xml:space="preserve">1.5596</w:t>
                  </w:r>
                </w:p>
              </w:tc>
              <w:tc>
                <w:tcPr/>
                <w:p>
                  <w:pPr>
                    <w:pStyle w:val="Compact"/>
                    <w:jc w:val="right"/>
                    <w:jc w:val="center"/>
                  </w:pPr>
                  <w:r>
                    <w:t xml:space="preserve">0.0249</w:t>
                  </w:r>
                </w:p>
              </w:tc>
            </w:tr>
          </w:tbl>
          <w:bookmarkEnd w:id="31"/>
          <w:p/>
        </w:tc>
      </w:tr>
    </w:tbl>
    <w:p>
      <w:pPr>
        <w:pStyle w:val="BodyText"/>
      </w:pPr>
      <w:r>
        <w:t xml:space="preserve">Across all 21 slopes the largest difference between the two</w:t>
      </w:r>
      <w:r>
        <w:t xml:space="preserve"> </w:t>
      </w:r>
      <w:r>
        <w:t xml:space="preserve">posterior medians is 0.0571 on the link scale, which is</w:t>
      </w:r>
      <w:r>
        <w:t xml:space="preserve"> </w:t>
      </w:r>
      <w:r>
        <w:rPr>
          <w:b/>
          <w:bCs/>
        </w:rPr>
        <w:t xml:space="preserve">5.6%</w:t>
      </w:r>
      <w:r>
        <w:t xml:space="preserve"> </w:t>
      </w:r>
      <w:r>
        <w:t xml:space="preserve">of that slope’s own posterior SD and</w:t>
      </w:r>
      <w:r>
        <w:t xml:space="preserve"> </w:t>
      </w:r>
      <w:r>
        <w:t xml:space="preserve">3.8 Monte Carlo standard errors; for the seven ICCs the</w:t>
      </w:r>
      <w:r>
        <w:t xml:space="preserve"> </w:t>
      </w:r>
      <w:r>
        <w:t xml:space="preserve">largest difference is 0.0019, or</w:t>
      </w:r>
      <w:r>
        <w:t xml:space="preserve"> </w:t>
      </w:r>
      <w:r>
        <w:t xml:space="preserve">1.8 MCSEs. The MCSE figure is a maximum over</w:t>
      </w:r>
      <w:r>
        <w:t xml:space="preserve"> </w:t>
      </w:r>
      <w:r>
        <w:t xml:space="preserve">21 comparisons, so a value of three or four is ordinary behaviour</w:t>
      </w:r>
      <w:r>
        <w:t xml:space="preserve"> </w:t>
      </w:r>
      <w:r>
        <w:t xml:space="preserve">rather than a discrepancy; by the percentage of the posterior SD, the plainer</w:t>
      </w:r>
      <w:r>
        <w:t xml:space="preserve"> </w:t>
      </w:r>
      <w:r>
        <w:t xml:space="preserve">reading, the two fits agree to within a few percent of the width of the thing</w:t>
      </w:r>
      <w:r>
        <w:t xml:space="preserve"> </w:t>
      </w:r>
      <w:r>
        <w:t xml:space="preserve">being estimated. The decisions agree exactly.</w:t>
      </w:r>
      <w:r>
        <w:t xml:space="preserve"> </w:t>
      </w:r>
      <w:r>
        <w:t xml:space="preserve">All 21 slope verdicts and all 7 ICC verdicts are the same under the two specifications.</w:t>
      </w:r>
    </w:p>
    <w:p>
      <w:pPr>
        <w:pStyle w:val="BodyText"/>
      </w:pPr>
      <w:r>
        <w:t xml:space="preserve">This document therefore reports S6 as the specification the data support and</w:t>
      </w:r>
      <w:r>
        <w:t xml:space="preserve"> </w:t>
      </w:r>
      <w:r>
        <w:t xml:space="preserve">keeps the reference fit as the source of every other number. Exchanging them</w:t>
      </w:r>
      <w:r>
        <w:t xml:space="preserve"> </w:t>
      </w:r>
      <w:r>
        <w:t xml:space="preserve">would change nothing, and</w:t>
      </w:r>
      <w:r>
        <w:t xml:space="preserve"> </w:t>
      </w:r>
      <w:hyperlink w:anchor="tbl-s6-identity">
        <w:r>
          <w:rPr>
            <w:rStyle w:val="Hyperlink"/>
          </w:rPr>
          <w:t xml:space="preserve">Table 5</w:t>
        </w:r>
      </w:hyperlink>
      <w:r>
        <w:t xml:space="preserve"> </w:t>
      </w:r>
      <w:r>
        <w:t xml:space="preserve">is the evidence for that claim.</w:t>
      </w:r>
    </w:p>
    <w:bookmarkEnd w:id="32"/>
    <w:bookmarkEnd w:id="33"/>
    <w:bookmarkStart w:id="39" w:name="sec-priors"/>
    <w:p>
      <w:pPr>
        <w:pStyle w:val="Heading2"/>
      </w:pPr>
      <w:r>
        <w:t xml:space="preserve">4.5 Priors</w:t>
      </w:r>
    </w:p>
    <w:p>
      <w:pPr>
        <w:pStyle w:val="FirstParagraph"/>
      </w:pPr>
      <w:r>
        <w:t xml:space="preserve">Cf. BARG Step 1.C.</w:t>
      </w:r>
    </w:p>
    <w:bookmarkStart w:id="36" w:name="X6fb2df1171ed6cce85093077e1012f221c2bdaf"/>
    <w:p>
      <w:pPr>
        <w:pStyle w:val="Heading3"/>
      </w:pPr>
      <w:r>
        <w:t xml:space="preserve">4.5.1 Why the Slope Prior Is Scaled to Each Response</w:t>
      </w:r>
    </w:p>
    <w:p>
      <w:pPr>
        <w:pStyle w:val="FirstParagraph"/>
      </w:pPr>
      <w:r>
        <w:t xml:space="preserve">The seven responses reach their linear predictor through three different links</w:t>
      </w:r>
      <w:r>
        <w:t xml:space="preserve"> </w:t>
      </w:r>
      <w:r>
        <w:t xml:space="preserve">(log, logit, identity), and their link-scale SDs span two orders of magnitude,</w:t>
      </w:r>
      <w:r>
        <w:t xml:space="preserve"> </w:t>
      </w:r>
      <w:r>
        <w:t xml:space="preserve">from 0.228 for Geometric mean size to</w:t>
      </w:r>
      <w:r>
        <w:t xml:space="preserve"> </w:t>
      </w:r>
      <w:r>
        <w:t xml:space="preserve">8.07 for Edge angle</w:t>
      </w:r>
      <w:r>
        <w:t xml:space="preserve"> </w:t>
      </w:r>
      <w:r>
        <w:t xml:space="preserve">(</w:t>
      </w:r>
      <w:hyperlink w:anchor="tbl-likelihood">
        <w:r>
          <w:rPr>
            <w:rStyle w:val="Hyperlink"/>
          </w:rPr>
          <w:t xml:space="preserve">Table 4</w:t>
        </w:r>
      </w:hyperlink>
      <w:r>
        <w:t xml:space="preserve">). A single nominal slope prior,</w:t>
      </w:r>
      <w:r>
        <w:t xml:space="preserve"> </w:t>
      </w:r>
      <w:r>
        <w:rPr>
          <w:rStyle w:val="VerbatimChar"/>
        </w:rPr>
        <w:t xml:space="preserve">normal(0, 1)</w:t>
      </w:r>
      <w:r>
        <w:t xml:space="preserve"> </w:t>
      </w:r>
      <w:r>
        <w:t xml:space="preserve">say, is</w:t>
      </w:r>
      <w:r>
        <w:t xml:space="preserve"> </w:t>
      </w:r>
      <w:r>
        <w:t xml:space="preserve">therefore a very different statement about each of them. The clearest way to</w:t>
      </w:r>
      <w:r>
        <w:t xml:space="preserve"> </w:t>
      </w:r>
      <w:r>
        <w:t xml:space="preserve">see it is the share of the prior that falls inside that response’s own ROPE,</w:t>
      </w:r>
      <w:r>
        <w:t xml:space="preserve"> </w:t>
      </w:r>
      <w:r>
        <w:t xml:space="preserve">the interval of slopes the analysis is prepared to call practically zero.</w:t>
      </w:r>
    </w:p>
    <w:tbl>
      <w:tblPr>
        <w:tblStyle w:val="Table"/>
        <w:tblW w:type="pct" w:w="5000"/>
        <w:tblLayout w:type="fixed"/>
        <w:tblLook w:firstRow="0" w:lastRow="0" w:firstColumn="0" w:lastColumn="0" w:noHBand="0" w:noVBand="0" w:val="0000"/>
      </w:tblPr>
      <w:tblGrid>
        <w:gridCol w:w="7920"/>
      </w:tblGrid>
      <w:tr>
        <w:tc>
          <w:tcPr/>
          <w:bookmarkStart w:id="34" w:name="tbl-prior-rope"/>
          <w:p>
            <w:pPr>
              <w:jc w:val="center"/>
            </w:pPr>
            <w:pPr>
              <w:jc w:val="left"/>
              <w:spacing w:before="200"/>
              <w:pStyle w:val="ImageCaption"/>
            </w:pPr>
            <w:r>
              <w:t xml:space="preserve">Table 6: Percentage of the slope prior lying inside the response’s own ROPE, under a single unscaled normal(0, 1) and under the per-response scaling used here. One nominal specification ranges, across the seven responses, from an almost dogmatic rejection of a null effect to an almost dogmatic assertion of one; scaled to each response it is 7.97% for every one of them, by construction.</w:t>
            </w:r>
          </w:p>
          <w:tbl>
            <w:tblPr>
              <w:tblStyle w:val="Table"/>
              <w:tblW w:type="pct" w:w="5000"/>
              <w:tblLayout w:type="fixed"/>
              <w:tblLook w:firstRow="1" w:lastRow="0" w:firstColumn="0" w:lastColumn="0" w:noHBand="0" w:noVBand="0" w:val="0020"/>
            </w:tblPr>
            <w:tblGrid>
              <w:gridCol w:w="1931"/>
              <w:gridCol w:w="1352"/>
              <w:gridCol w:w="1545"/>
              <w:gridCol w:w="1255"/>
              <w:gridCol w:w="1835"/>
            </w:tblGrid>
            <w:tr>
              <w:trPr>
                <w:tblHeader w:val="on"/>
              </w:trPr>
              <w:tc>
                <w:tcPr/>
                <w:p>
                  <w:pPr>
                    <w:pStyle w:val="Compact"/>
                    <w:jc w:val="left"/>
                    <w:jc w:val="center"/>
                  </w:pPr>
                  <w:r>
                    <w:t xml:space="preserve">Response</w:t>
                  </w:r>
                </w:p>
              </w:tc>
              <w:tc>
                <w:tcPr/>
                <w:p>
                  <w:pPr>
                    <w:pStyle w:val="Compact"/>
                    <w:jc w:val="right"/>
                    <w:jc w:val="center"/>
                  </w:pPr>
                  <w:r>
                    <w:t xml:space="preserve">Link-scale SD</w:t>
                  </w:r>
                </w:p>
              </w:tc>
              <w:tc>
                <w:tcPr/>
                <w:p>
                  <w:pPr>
                    <w:pStyle w:val="Compact"/>
                    <w:jc w:val="right"/>
                    <w:jc w:val="center"/>
                  </w:pPr>
                  <w:r>
                    <w:t xml:space="preserve">ROPE half-width</w:t>
                  </w:r>
                </w:p>
              </w:tc>
              <w:tc>
                <w:tcPr/>
                <w:p>
                  <w:pPr>
                    <w:pStyle w:val="Compact"/>
                    <w:jc w:val="right"/>
                    <w:jc w:val="center"/>
                  </w:pPr>
                  <w:r>
                    <w:t xml:space="preserve">normal(0, 1)</w:t>
                  </w:r>
                </w:p>
              </w:tc>
              <w:tc>
                <w:tcPr/>
                <w:p>
                  <w:pPr>
                    <w:pStyle w:val="Compact"/>
                    <w:jc w:val="right"/>
                    <w:jc w:val="center"/>
                  </w:pPr>
                  <w:r>
                    <w:t xml:space="preserve">normal(0, SD_link)</w:t>
                  </w:r>
                </w:p>
              </w:tc>
            </w:tr>
            <w:tr>
              <w:tc>
                <w:tcPr/>
                <w:p>
                  <w:pPr>
                    <w:pStyle w:val="Compact"/>
                    <w:jc w:val="left"/>
                    <w:jc w:val="center"/>
                  </w:pPr>
                  <w:r>
                    <w:t xml:space="preserve">Thickness</w:t>
                  </w:r>
                </w:p>
              </w:tc>
              <w:tc>
                <w:tcPr/>
                <w:p>
                  <w:pPr>
                    <w:pStyle w:val="Compact"/>
                    <w:jc w:val="right"/>
                    <w:jc w:val="center"/>
                  </w:pPr>
                  <w:r>
                    <w:t xml:space="preserve">0.297</w:t>
                  </w:r>
                </w:p>
              </w:tc>
              <w:tc>
                <w:tcPr/>
                <w:p>
                  <w:pPr>
                    <w:pStyle w:val="Compact"/>
                    <w:jc w:val="right"/>
                    <w:jc w:val="center"/>
                  </w:pPr>
                  <w:r>
                    <w:t xml:space="preserve">0.030</w:t>
                  </w:r>
                </w:p>
              </w:tc>
              <w:tc>
                <w:tcPr/>
                <w:p>
                  <w:pPr>
                    <w:pStyle w:val="Compact"/>
                    <w:jc w:val="right"/>
                    <w:jc w:val="center"/>
                  </w:pPr>
                  <w:r>
                    <w:t xml:space="preserve">2.37</w:t>
                  </w:r>
                </w:p>
              </w:tc>
              <w:tc>
                <w:tcPr/>
                <w:p>
                  <w:pPr>
                    <w:pStyle w:val="Compact"/>
                    <w:jc w:val="right"/>
                    <w:jc w:val="center"/>
                  </w:pPr>
                  <w:r>
                    <w:t xml:space="preserve">7.97</w:t>
                  </w:r>
                </w:p>
              </w:tc>
            </w:tr>
            <w:tr>
              <w:tc>
                <w:tcPr/>
                <w:p>
                  <w:pPr>
                    <w:pStyle w:val="Compact"/>
                    <w:jc w:val="left"/>
                    <w:jc w:val="center"/>
                  </w:pPr>
                  <w:r>
                    <w:t xml:space="preserve">Geometric mean size</w:t>
                  </w:r>
                </w:p>
              </w:tc>
              <w:tc>
                <w:tcPr/>
                <w:p>
                  <w:pPr>
                    <w:pStyle w:val="Compact"/>
                    <w:jc w:val="right"/>
                    <w:jc w:val="center"/>
                  </w:pPr>
                  <w:r>
                    <w:t xml:space="preserve">0.228</w:t>
                  </w:r>
                </w:p>
              </w:tc>
              <w:tc>
                <w:tcPr/>
                <w:p>
                  <w:pPr>
                    <w:pStyle w:val="Compact"/>
                    <w:jc w:val="right"/>
                    <w:jc w:val="center"/>
                  </w:pPr>
                  <w:r>
                    <w:t xml:space="preserve">0.023</w:t>
                  </w:r>
                </w:p>
              </w:tc>
              <w:tc>
                <w:tcPr/>
                <w:p>
                  <w:pPr>
                    <w:pStyle w:val="Compact"/>
                    <w:jc w:val="right"/>
                    <w:jc w:val="center"/>
                  </w:pPr>
                  <w:r>
                    <w:t xml:space="preserve">1.82</w:t>
                  </w:r>
                </w:p>
              </w:tc>
              <w:tc>
                <w:tcPr/>
                <w:p>
                  <w:pPr>
                    <w:pStyle w:val="Compact"/>
                    <w:jc w:val="right"/>
                    <w:jc w:val="center"/>
                  </w:pPr>
                  <w:r>
                    <w:t xml:space="preserve">7.97</w:t>
                  </w:r>
                </w:p>
              </w:tc>
            </w:tr>
            <w:tr>
              <w:tc>
                <w:tcPr/>
                <w:p>
                  <w:pPr>
                    <w:pStyle w:val="Compact"/>
                    <w:jc w:val="left"/>
                    <w:jc w:val="center"/>
                  </w:pPr>
                  <w:r>
                    <w:t xml:space="preserve">GIUR</w:t>
                  </w:r>
                </w:p>
              </w:tc>
              <w:tc>
                <w:tcPr/>
                <w:p>
                  <w:pPr>
                    <w:pStyle w:val="Compact"/>
                    <w:jc w:val="right"/>
                    <w:jc w:val="center"/>
                  </w:pPr>
                  <w:r>
                    <w:t xml:space="preserve">1.974</w:t>
                  </w:r>
                </w:p>
              </w:tc>
              <w:tc>
                <w:tcPr/>
                <w:p>
                  <w:pPr>
                    <w:pStyle w:val="Compact"/>
                    <w:jc w:val="right"/>
                    <w:jc w:val="center"/>
                  </w:pPr>
                  <w:r>
                    <w:t xml:space="preserve">0.197</w:t>
                  </w:r>
                </w:p>
              </w:tc>
              <w:tc>
                <w:tcPr/>
                <w:p>
                  <w:pPr>
                    <w:pStyle w:val="Compact"/>
                    <w:jc w:val="right"/>
                    <w:jc w:val="center"/>
                  </w:pPr>
                  <w:r>
                    <w:t xml:space="preserve">15.65</w:t>
                  </w:r>
                </w:p>
              </w:tc>
              <w:tc>
                <w:tcPr/>
                <w:p>
                  <w:pPr>
                    <w:pStyle w:val="Compact"/>
                    <w:jc w:val="right"/>
                    <w:jc w:val="center"/>
                  </w:pPr>
                  <w:r>
                    <w:t xml:space="preserve">7.97</w:t>
                  </w:r>
                </w:p>
              </w:tc>
            </w:tr>
            <w:tr>
              <w:tc>
                <w:tcPr/>
                <w:p>
                  <w:pPr>
                    <w:pStyle w:val="Compact"/>
                    <w:jc w:val="left"/>
                    <w:jc w:val="center"/>
                  </w:pPr>
                  <w:r>
                    <w:t xml:space="preserve">Retouched perimeter</w:t>
                  </w:r>
                </w:p>
              </w:tc>
              <w:tc>
                <w:tcPr/>
                <w:p>
                  <w:pPr>
                    <w:pStyle w:val="Compact"/>
                    <w:jc w:val="right"/>
                    <w:jc w:val="center"/>
                  </w:pPr>
                  <w:r>
                    <w:t xml:space="preserve">1.530</w:t>
                  </w:r>
                </w:p>
              </w:tc>
              <w:tc>
                <w:tcPr/>
                <w:p>
                  <w:pPr>
                    <w:pStyle w:val="Compact"/>
                    <w:jc w:val="right"/>
                    <w:jc w:val="center"/>
                  </w:pPr>
                  <w:r>
                    <w:t xml:space="preserve">0.153</w:t>
                  </w:r>
                </w:p>
              </w:tc>
              <w:tc>
                <w:tcPr/>
                <w:p>
                  <w:pPr>
                    <w:pStyle w:val="Compact"/>
                    <w:jc w:val="right"/>
                    <w:jc w:val="center"/>
                  </w:pPr>
                  <w:r>
                    <w:t xml:space="preserve">12.16</w:t>
                  </w:r>
                </w:p>
              </w:tc>
              <w:tc>
                <w:tcPr/>
                <w:p>
                  <w:pPr>
                    <w:pStyle w:val="Compact"/>
                    <w:jc w:val="right"/>
                    <w:jc w:val="center"/>
                  </w:pPr>
                  <w:r>
                    <w:t xml:space="preserve">7.97</w:t>
                  </w:r>
                </w:p>
              </w:tc>
            </w:tr>
            <w:tr>
              <w:tc>
                <w:tcPr/>
                <w:p>
                  <w:pPr>
                    <w:pStyle w:val="Compact"/>
                    <w:jc w:val="left"/>
                    <w:jc w:val="center"/>
                  </w:pPr>
                  <w:r>
                    <w:t xml:space="preserve">Total scars</w:t>
                  </w:r>
                </w:p>
              </w:tc>
              <w:tc>
                <w:tcPr/>
                <w:p>
                  <w:pPr>
                    <w:pStyle w:val="Compact"/>
                    <w:jc w:val="right"/>
                    <w:jc w:val="center"/>
                  </w:pPr>
                  <w:r>
                    <w:t xml:space="preserve">0.563</w:t>
                  </w:r>
                </w:p>
              </w:tc>
              <w:tc>
                <w:tcPr/>
                <w:p>
                  <w:pPr>
                    <w:pStyle w:val="Compact"/>
                    <w:jc w:val="right"/>
                    <w:jc w:val="center"/>
                  </w:pPr>
                  <w:r>
                    <w:t xml:space="preserve">0.056</w:t>
                  </w:r>
                </w:p>
              </w:tc>
              <w:tc>
                <w:tcPr/>
                <w:p>
                  <w:pPr>
                    <w:pStyle w:val="Compact"/>
                    <w:jc w:val="right"/>
                    <w:jc w:val="center"/>
                  </w:pPr>
                  <w:r>
                    <w:t xml:space="preserve">4.49</w:t>
                  </w:r>
                </w:p>
              </w:tc>
              <w:tc>
                <w:tcPr/>
                <w:p>
                  <w:pPr>
                    <w:pStyle w:val="Compact"/>
                    <w:jc w:val="right"/>
                    <w:jc w:val="center"/>
                  </w:pPr>
                  <w:r>
                    <w:t xml:space="preserve">7.97</w:t>
                  </w:r>
                </w:p>
              </w:tc>
            </w:tr>
            <w:tr>
              <w:tc>
                <w:tcPr/>
                <w:p>
                  <w:pPr>
                    <w:pStyle w:val="Compact"/>
                    <w:jc w:val="left"/>
                    <w:jc w:val="center"/>
                  </w:pPr>
                  <w:r>
                    <w:t xml:space="preserve">Edge angle</w:t>
                  </w:r>
                </w:p>
              </w:tc>
              <w:tc>
                <w:tcPr/>
                <w:p>
                  <w:pPr>
                    <w:pStyle w:val="Compact"/>
                    <w:jc w:val="right"/>
                    <w:jc w:val="center"/>
                  </w:pPr>
                  <w:r>
                    <w:t xml:space="preserve">8.072</w:t>
                  </w:r>
                </w:p>
              </w:tc>
              <w:tc>
                <w:tcPr/>
                <w:p>
                  <w:pPr>
                    <w:pStyle w:val="Compact"/>
                    <w:jc w:val="right"/>
                    <w:jc w:val="center"/>
                  </w:pPr>
                  <w:r>
                    <w:t xml:space="preserve">0.807</w:t>
                  </w:r>
                </w:p>
              </w:tc>
              <w:tc>
                <w:tcPr/>
                <w:p>
                  <w:pPr>
                    <w:pStyle w:val="Compact"/>
                    <w:jc w:val="right"/>
                    <w:jc w:val="center"/>
                  </w:pPr>
                  <w:r>
                    <w:t xml:space="preserve">58.04</w:t>
                  </w:r>
                </w:p>
              </w:tc>
              <w:tc>
                <w:tcPr/>
                <w:p>
                  <w:pPr>
                    <w:pStyle w:val="Compact"/>
                    <w:jc w:val="right"/>
                    <w:jc w:val="center"/>
                  </w:pPr>
                  <w:r>
                    <w:t xml:space="preserve">7.97</w:t>
                  </w:r>
                </w:p>
              </w:tc>
            </w:tr>
            <w:tr>
              <w:tc>
                <w:tcPr/>
                <w:p>
                  <w:pPr>
                    <w:pStyle w:val="Compact"/>
                    <w:jc w:val="left"/>
                    <w:jc w:val="center"/>
                  </w:pPr>
                  <w:r>
                    <w:t xml:space="preserve">Retouch generations</w:t>
                  </w:r>
                </w:p>
              </w:tc>
              <w:tc>
                <w:tcPr/>
                <w:p>
                  <w:pPr>
                    <w:pStyle w:val="Compact"/>
                    <w:jc w:val="right"/>
                    <w:jc w:val="center"/>
                  </w:pPr>
                  <w:r>
                    <w:t xml:space="preserve">0.657</w:t>
                  </w:r>
                </w:p>
              </w:tc>
              <w:tc>
                <w:tcPr/>
                <w:p>
                  <w:pPr>
                    <w:pStyle w:val="Compact"/>
                    <w:jc w:val="right"/>
                    <w:jc w:val="center"/>
                  </w:pPr>
                  <w:r>
                    <w:t xml:space="preserve">0.066</w:t>
                  </w:r>
                </w:p>
              </w:tc>
              <w:tc>
                <w:tcPr/>
                <w:p>
                  <w:pPr>
                    <w:pStyle w:val="Compact"/>
                    <w:jc w:val="right"/>
                    <w:jc w:val="center"/>
                  </w:pPr>
                  <w:r>
                    <w:t xml:space="preserve">5.24</w:t>
                  </w:r>
                </w:p>
              </w:tc>
              <w:tc>
                <w:tcPr/>
                <w:p>
                  <w:pPr>
                    <w:pStyle w:val="Compact"/>
                    <w:jc w:val="right"/>
                    <w:jc w:val="center"/>
                  </w:pPr>
                  <w:r>
                    <w:t xml:space="preserve">7.97</w:t>
                  </w:r>
                </w:p>
              </w:tc>
            </w:tr>
          </w:tbl>
          <w:bookmarkEnd w:id="34"/>
          <w:p/>
        </w:tc>
      </w:tr>
    </w:tbl>
    <w:p>
      <w:pPr>
        <w:pStyle w:val="BodyText"/>
      </w:pPr>
      <w:r>
        <w:t xml:space="preserve">The diagnostic that makes this more than an aesthetic point is the ratio of</w:t>
      </w:r>
      <w:r>
        <w:t xml:space="preserve"> </w:t>
      </w:r>
      <w:r>
        <w:t xml:space="preserve">the posterior SD to the prior SD for each slope. A ratio near 1 means the</w:t>
      </w:r>
      <w:r>
        <w:t xml:space="preserve"> </w:t>
      </w:r>
      <w:r>
        <w:t xml:space="preserve">posterior is the prior and the data contributed nothing.</w:t>
      </w:r>
    </w:p>
    <w:tbl>
      <w:tblPr>
        <w:tblStyle w:val="Table"/>
        <w:tblW w:type="pct" w:w="5000"/>
        <w:tblLayout w:type="fixed"/>
        <w:tblLook w:firstRow="0" w:lastRow="0" w:firstColumn="0" w:lastColumn="0" w:noHBand="0" w:noVBand="0" w:val="0000"/>
      </w:tblPr>
      <w:tblGrid>
        <w:gridCol w:w="7920"/>
      </w:tblGrid>
      <w:tr>
        <w:tc>
          <w:tcPr/>
          <w:bookmarkStart w:id="35" w:name="tbl-ppsd"/>
          <w:p>
            <w:pPr>
              <w:jc w:val="center"/>
            </w:pPr>
            <w:pPr>
              <w:jc w:val="left"/>
              <w:spacing w:before="200"/>
              <w:pStyle w:val="ImageCaption"/>
            </w:pPr>
            <w:r>
              <w:t xml:space="preserve">Table 7: Posterior SD divided by prior SD, for every slope, under an unscaled normal(0, 1) slope prior (specification S1) and under the reference prior. Values near 1 mean the data did not move the prior. The prior SD is taken from the sample_prior =</w:t>
            </w:r>
            <w:r>
              <w:t xml:space="preserve"> </w:t>
            </w:r>
            <w:r>
              <w:t xml:space="preserve">‘only’</w:t>
            </w:r>
            <w:r>
              <w:t xml:space="preserve"> </w:t>
            </w:r>
            <w:r>
              <w:t xml:space="preserve">draws for the reference prior and analytically for normal(0, 1).</w:t>
            </w:r>
          </w:p>
          <w:tbl>
            <w:tblPr>
              <w:tblStyle w:val="Table"/>
              <w:tblW w:type="pct" w:w="5000"/>
              <w:tblLayout w:type="fixed"/>
              <w:tblLook w:firstRow="1" w:lastRow="0" w:firstColumn="0" w:lastColumn="0" w:noHBand="0" w:noVBand="0" w:val="0020"/>
            </w:tblPr>
            <w:tblGrid>
              <w:gridCol w:w="1931"/>
              <w:gridCol w:w="2897"/>
              <w:gridCol w:w="1255"/>
              <w:gridCol w:w="1835"/>
            </w:tblGrid>
            <w:tr>
              <w:trPr>
                <w:tblHeader w:val="on"/>
              </w:trPr>
              <w:tc>
                <w:tcPr/>
                <w:p>
                  <w:pPr>
                    <w:pStyle w:val="Compact"/>
                    <w:jc w:val="left"/>
                    <w:jc w:val="center"/>
                  </w:pPr>
                  <w:r>
                    <w:t xml:space="preserve">Response</w:t>
                  </w:r>
                </w:p>
              </w:tc>
              <w:tc>
                <w:tcPr/>
                <w:p>
                  <w:pPr>
                    <w:pStyle w:val="Compact"/>
                    <w:jc w:val="left"/>
                    <w:jc w:val="center"/>
                  </w:pPr>
                  <w:r>
                    <w:t xml:space="preserve">Predictor</w:t>
                  </w:r>
                </w:p>
              </w:tc>
              <w:tc>
                <w:tcPr/>
                <w:p>
                  <w:pPr>
                    <w:pStyle w:val="Compact"/>
                    <w:jc w:val="right"/>
                    <w:jc w:val="center"/>
                  </w:pPr>
                  <w:r>
                    <w:t xml:space="preserve">normal(0, 1)</w:t>
                  </w:r>
                </w:p>
              </w:tc>
              <w:tc>
                <w:tcPr/>
                <w:p>
                  <w:pPr>
                    <w:pStyle w:val="Compact"/>
                    <w:jc w:val="right"/>
                    <w:jc w:val="center"/>
                  </w:pPr>
                  <w:r>
                    <w:t xml:space="preserve">normal(0, SD_link)</w:t>
                  </w:r>
                </w:p>
              </w:tc>
            </w:tr>
            <w:tr>
              <w:tc>
                <w:tcPr/>
                <w:p>
                  <w:pPr>
                    <w:pStyle w:val="Compact"/>
                    <w:jc w:val="left"/>
                    <w:jc w:val="center"/>
                  </w:pPr>
                  <w:r>
                    <w:t xml:space="preserve">Thickness</w:t>
                  </w:r>
                </w:p>
              </w:tc>
              <w:tc>
                <w:tcPr/>
                <w:p>
                  <w:pPr>
                    <w:pStyle w:val="Compact"/>
                    <w:jc w:val="left"/>
                    <w:jc w:val="center"/>
                  </w:pPr>
                  <w:r>
                    <w:t xml:space="preserve">Basin (Huangping vs Binchuan)</w:t>
                  </w:r>
                </w:p>
              </w:tc>
              <w:tc>
                <w:tcPr/>
                <w:p>
                  <w:pPr>
                    <w:pStyle w:val="Compact"/>
                    <w:jc w:val="right"/>
                    <w:jc w:val="center"/>
                  </w:pPr>
                  <w:r>
                    <w:t xml:space="preserve">0.098</w:t>
                  </w:r>
                </w:p>
              </w:tc>
              <w:tc>
                <w:tcPr/>
                <w:p>
                  <w:pPr>
                    <w:pStyle w:val="Compact"/>
                    <w:jc w:val="right"/>
                    <w:jc w:val="center"/>
                  </w:pPr>
                  <w:r>
                    <w:t xml:space="preserve">0.309</w:t>
                  </w:r>
                </w:p>
              </w:tc>
            </w:tr>
            <w:tr>
              <w:tc>
                <w:tcPr/>
                <w:p>
                  <w:pPr>
                    <w:pStyle w:val="Compact"/>
                    <w:jc w:val="left"/>
                    <w:jc w:val="center"/>
                  </w:pPr>
                  <w:r>
                    <w:t xml:space="preserve">Thickness</w:t>
                  </w:r>
                </w:p>
              </w:tc>
              <w:tc>
                <w:tcPr/>
                <w:p>
                  <w:pPr>
                    <w:pStyle w:val="Compact"/>
                    <w:jc w:val="left"/>
                    <w:jc w:val="center"/>
                  </w:pPr>
                  <w:r>
                    <w:t xml:space="preserve">Height above channel (z)</w:t>
                  </w:r>
                </w:p>
              </w:tc>
              <w:tc>
                <w:tcPr/>
                <w:p>
                  <w:pPr>
                    <w:pStyle w:val="Compact"/>
                    <w:jc w:val="right"/>
                    <w:jc w:val="center"/>
                  </w:pPr>
                  <w:r>
                    <w:t xml:space="preserve">0.039</w:t>
                  </w:r>
                </w:p>
              </w:tc>
              <w:tc>
                <w:tcPr/>
                <w:p>
                  <w:pPr>
                    <w:pStyle w:val="Compact"/>
                    <w:jc w:val="right"/>
                    <w:jc w:val="center"/>
                  </w:pPr>
                  <w:r>
                    <w:t xml:space="preserve">0.132</w:t>
                  </w:r>
                </w:p>
              </w:tc>
            </w:tr>
            <w:tr>
              <w:tc>
                <w:tcPr/>
                <w:p>
                  <w:pPr>
                    <w:pStyle w:val="Compact"/>
                    <w:jc w:val="left"/>
                    <w:jc w:val="center"/>
                  </w:pPr>
                  <w:r>
                    <w:t xml:space="preserve">Thickness</w:t>
                  </w:r>
                </w:p>
              </w:tc>
              <w:tc>
                <w:tcPr/>
                <w:p>
                  <w:pPr>
                    <w:pStyle w:val="Compact"/>
                    <w:jc w:val="left"/>
                    <w:jc w:val="center"/>
                  </w:pPr>
                  <w:r>
                    <w:t xml:space="preserve">Distance to channel (z)</w:t>
                  </w:r>
                </w:p>
              </w:tc>
              <w:tc>
                <w:tcPr/>
                <w:p>
                  <w:pPr>
                    <w:pStyle w:val="Compact"/>
                    <w:jc w:val="right"/>
                    <w:jc w:val="center"/>
                  </w:pPr>
                  <w:r>
                    <w:t xml:space="preserve">0.068</w:t>
                  </w:r>
                </w:p>
              </w:tc>
              <w:tc>
                <w:tcPr/>
                <w:p>
                  <w:pPr>
                    <w:pStyle w:val="Compact"/>
                    <w:jc w:val="right"/>
                    <w:jc w:val="center"/>
                  </w:pPr>
                  <w:r>
                    <w:t xml:space="preserve">0.215</w:t>
                  </w:r>
                </w:p>
              </w:tc>
            </w:tr>
            <w:tr>
              <w:tc>
                <w:tcPr/>
                <w:p>
                  <w:pPr>
                    <w:pStyle w:val="Compact"/>
                    <w:jc w:val="left"/>
                    <w:jc w:val="center"/>
                  </w:pPr>
                  <w:r>
                    <w:t xml:space="preserve">Geometric mean size</w:t>
                  </w:r>
                </w:p>
              </w:tc>
              <w:tc>
                <w:tcPr/>
                <w:p>
                  <w:pPr>
                    <w:pStyle w:val="Compact"/>
                    <w:jc w:val="left"/>
                    <w:jc w:val="center"/>
                  </w:pPr>
                  <w:r>
                    <w:t xml:space="preserve">Basin (Huangping vs Binchuan)</w:t>
                  </w:r>
                </w:p>
              </w:tc>
              <w:tc>
                <w:tcPr/>
                <w:p>
                  <w:pPr>
                    <w:pStyle w:val="Compact"/>
                    <w:jc w:val="right"/>
                    <w:jc w:val="center"/>
                  </w:pPr>
                  <w:r>
                    <w:t xml:space="preserve">0.082</w:t>
                  </w:r>
                </w:p>
              </w:tc>
              <w:tc>
                <w:tcPr/>
                <w:p>
                  <w:pPr>
                    <w:pStyle w:val="Compact"/>
                    <w:jc w:val="right"/>
                    <w:jc w:val="center"/>
                  </w:pPr>
                  <w:r>
                    <w:t xml:space="preserve">0.339</w:t>
                  </w:r>
                </w:p>
              </w:tc>
            </w:tr>
            <w:tr>
              <w:tc>
                <w:tcPr/>
                <w:p>
                  <w:pPr>
                    <w:pStyle w:val="Compact"/>
                    <w:jc w:val="left"/>
                    <w:jc w:val="center"/>
                  </w:pPr>
                  <w:r>
                    <w:t xml:space="preserve">Geometric mean size</w:t>
                  </w:r>
                </w:p>
              </w:tc>
              <w:tc>
                <w:tcPr/>
                <w:p>
                  <w:pPr>
                    <w:pStyle w:val="Compact"/>
                    <w:jc w:val="left"/>
                    <w:jc w:val="center"/>
                  </w:pPr>
                  <w:r>
                    <w:t xml:space="preserve">Height above channel (z)</w:t>
                  </w:r>
                </w:p>
              </w:tc>
              <w:tc>
                <w:tcPr/>
                <w:p>
                  <w:pPr>
                    <w:pStyle w:val="Compact"/>
                    <w:jc w:val="right"/>
                    <w:jc w:val="center"/>
                  </w:pPr>
                  <w:r>
                    <w:t xml:space="preserve">0.032</w:t>
                  </w:r>
                </w:p>
              </w:tc>
              <w:tc>
                <w:tcPr/>
                <w:p>
                  <w:pPr>
                    <w:pStyle w:val="Compact"/>
                    <w:jc w:val="right"/>
                    <w:jc w:val="center"/>
                  </w:pPr>
                  <w:r>
                    <w:t xml:space="preserve">0.140</w:t>
                  </w:r>
                </w:p>
              </w:tc>
            </w:tr>
            <w:tr>
              <w:tc>
                <w:tcPr/>
                <w:p>
                  <w:pPr>
                    <w:pStyle w:val="Compact"/>
                    <w:jc w:val="left"/>
                    <w:jc w:val="center"/>
                  </w:pPr>
                  <w:r>
                    <w:t xml:space="preserve">Geometric mean size</w:t>
                  </w:r>
                </w:p>
              </w:tc>
              <w:tc>
                <w:tcPr/>
                <w:p>
                  <w:pPr>
                    <w:pStyle w:val="Compact"/>
                    <w:jc w:val="left"/>
                    <w:jc w:val="center"/>
                  </w:pPr>
                  <w:r>
                    <w:t xml:space="preserve">Distance to channel (z)</w:t>
                  </w:r>
                </w:p>
              </w:tc>
              <w:tc>
                <w:tcPr/>
                <w:p>
                  <w:pPr>
                    <w:pStyle w:val="Compact"/>
                    <w:jc w:val="right"/>
                    <w:jc w:val="center"/>
                  </w:pPr>
                  <w:r>
                    <w:t xml:space="preserve">0.059</w:t>
                  </w:r>
                </w:p>
              </w:tc>
              <w:tc>
                <w:tcPr/>
                <w:p>
                  <w:pPr>
                    <w:pStyle w:val="Compact"/>
                    <w:jc w:val="right"/>
                    <w:jc w:val="center"/>
                  </w:pPr>
                  <w:r>
                    <w:t xml:space="preserve">0.237</w:t>
                  </w:r>
                </w:p>
              </w:tc>
            </w:tr>
            <w:tr>
              <w:tc>
                <w:tcPr/>
                <w:p>
                  <w:pPr>
                    <w:pStyle w:val="Compact"/>
                    <w:jc w:val="left"/>
                    <w:jc w:val="center"/>
                  </w:pPr>
                  <w:r>
                    <w:t xml:space="preserve">GIUR</w:t>
                  </w:r>
                </w:p>
              </w:tc>
              <w:tc>
                <w:tcPr/>
                <w:p>
                  <w:pPr>
                    <w:pStyle w:val="Compact"/>
                    <w:jc w:val="left"/>
                    <w:jc w:val="center"/>
                  </w:pPr>
                  <w:r>
                    <w:t xml:space="preserve">Basin (Huangping vs Binchuan)</w:t>
                  </w:r>
                </w:p>
              </w:tc>
              <w:tc>
                <w:tcPr/>
                <w:p>
                  <w:pPr>
                    <w:pStyle w:val="Compact"/>
                    <w:jc w:val="right"/>
                    <w:jc w:val="center"/>
                  </w:pPr>
                  <w:r>
                    <w:t xml:space="preserve">0.329</w:t>
                  </w:r>
                </w:p>
              </w:tc>
              <w:tc>
                <w:tcPr/>
                <w:p>
                  <w:pPr>
                    <w:pStyle w:val="Compact"/>
                    <w:jc w:val="right"/>
                    <w:jc w:val="center"/>
                  </w:pPr>
                  <w:r>
                    <w:t xml:space="preserve">0.179</w:t>
                  </w:r>
                </w:p>
              </w:tc>
            </w:tr>
            <w:tr>
              <w:tc>
                <w:tcPr/>
                <w:p>
                  <w:pPr>
                    <w:pStyle w:val="Compact"/>
                    <w:jc w:val="left"/>
                    <w:jc w:val="center"/>
                  </w:pPr>
                  <w:r>
                    <w:t xml:space="preserve">GIUR</w:t>
                  </w:r>
                </w:p>
              </w:tc>
              <w:tc>
                <w:tcPr/>
                <w:p>
                  <w:pPr>
                    <w:pStyle w:val="Compact"/>
                    <w:jc w:val="left"/>
                    <w:jc w:val="center"/>
                  </w:pPr>
                  <w:r>
                    <w:t xml:space="preserve">Height above channel (z)</w:t>
                  </w:r>
                </w:p>
              </w:tc>
              <w:tc>
                <w:tcPr/>
                <w:p>
                  <w:pPr>
                    <w:pStyle w:val="Compact"/>
                    <w:jc w:val="right"/>
                    <w:jc w:val="center"/>
                  </w:pPr>
                  <w:r>
                    <w:t xml:space="preserve">0.142</w:t>
                  </w:r>
                </w:p>
              </w:tc>
              <w:tc>
                <w:tcPr/>
                <w:p>
                  <w:pPr>
                    <w:pStyle w:val="Compact"/>
                    <w:jc w:val="right"/>
                    <w:jc w:val="center"/>
                  </w:pPr>
                  <w:r>
                    <w:t xml:space="preserve">0.074</w:t>
                  </w:r>
                </w:p>
              </w:tc>
            </w:tr>
            <w:tr>
              <w:tc>
                <w:tcPr/>
                <w:p>
                  <w:pPr>
                    <w:pStyle w:val="Compact"/>
                    <w:jc w:val="left"/>
                    <w:jc w:val="center"/>
                  </w:pPr>
                  <w:r>
                    <w:t xml:space="preserve">GIUR</w:t>
                  </w:r>
                </w:p>
              </w:tc>
              <w:tc>
                <w:tcPr/>
                <w:p>
                  <w:pPr>
                    <w:pStyle w:val="Compact"/>
                    <w:jc w:val="left"/>
                    <w:jc w:val="center"/>
                  </w:pPr>
                  <w:r>
                    <w:t xml:space="preserve">Distance to channel (z)</w:t>
                  </w:r>
                </w:p>
              </w:tc>
              <w:tc>
                <w:tcPr/>
                <w:p>
                  <w:pPr>
                    <w:pStyle w:val="Compact"/>
                    <w:jc w:val="right"/>
                    <w:jc w:val="center"/>
                  </w:pPr>
                  <w:r>
                    <w:t xml:space="preserve">0.242</w:t>
                  </w:r>
                </w:p>
              </w:tc>
              <w:tc>
                <w:tcPr/>
                <w:p>
                  <w:pPr>
                    <w:pStyle w:val="Compact"/>
                    <w:jc w:val="right"/>
                    <w:jc w:val="center"/>
                  </w:pPr>
                  <w:r>
                    <w:t xml:space="preserve">0.126</w:t>
                  </w:r>
                </w:p>
              </w:tc>
            </w:tr>
            <w:tr>
              <w:tc>
                <w:tcPr/>
                <w:p>
                  <w:pPr>
                    <w:pStyle w:val="Compact"/>
                    <w:jc w:val="left"/>
                    <w:jc w:val="center"/>
                  </w:pPr>
                  <w:r>
                    <w:t xml:space="preserve">Retouched perimeter</w:t>
                  </w:r>
                </w:p>
              </w:tc>
              <w:tc>
                <w:tcPr/>
                <w:p>
                  <w:pPr>
                    <w:pStyle w:val="Compact"/>
                    <w:jc w:val="left"/>
                    <w:jc w:val="center"/>
                  </w:pPr>
                  <w:r>
                    <w:t xml:space="preserve">Basin (Huangping vs Binchuan)</w:t>
                  </w:r>
                </w:p>
              </w:tc>
              <w:tc>
                <w:tcPr/>
                <w:p>
                  <w:pPr>
                    <w:pStyle w:val="Compact"/>
                    <w:jc w:val="right"/>
                    <w:jc w:val="center"/>
                  </w:pPr>
                  <w:r>
                    <w:t xml:space="preserve">0.162</w:t>
                  </w:r>
                </w:p>
              </w:tc>
              <w:tc>
                <w:tcPr/>
                <w:p>
                  <w:pPr>
                    <w:pStyle w:val="Compact"/>
                    <w:jc w:val="right"/>
                    <w:jc w:val="center"/>
                  </w:pPr>
                  <w:r>
                    <w:t xml:space="preserve">0.109</w:t>
                  </w:r>
                </w:p>
              </w:tc>
            </w:tr>
            <w:tr>
              <w:tc>
                <w:tcPr/>
                <w:p>
                  <w:pPr>
                    <w:pStyle w:val="Compact"/>
                    <w:jc w:val="left"/>
                    <w:jc w:val="center"/>
                  </w:pPr>
                  <w:r>
                    <w:t xml:space="preserve">Retouched perimeter</w:t>
                  </w:r>
                </w:p>
              </w:tc>
              <w:tc>
                <w:tcPr/>
                <w:p>
                  <w:pPr>
                    <w:pStyle w:val="Compact"/>
                    <w:jc w:val="left"/>
                    <w:jc w:val="center"/>
                  </w:pPr>
                  <w:r>
                    <w:t xml:space="preserve">Height above channel (z)</w:t>
                  </w:r>
                </w:p>
              </w:tc>
              <w:tc>
                <w:tcPr/>
                <w:p>
                  <w:pPr>
                    <w:pStyle w:val="Compact"/>
                    <w:jc w:val="right"/>
                    <w:jc w:val="center"/>
                  </w:pPr>
                  <w:r>
                    <w:t xml:space="preserve">0.071</w:t>
                  </w:r>
                </w:p>
              </w:tc>
              <w:tc>
                <w:tcPr/>
                <w:p>
                  <w:pPr>
                    <w:pStyle w:val="Compact"/>
                    <w:jc w:val="right"/>
                    <w:jc w:val="center"/>
                  </w:pPr>
                  <w:r>
                    <w:t xml:space="preserve">0.046</w:t>
                  </w:r>
                </w:p>
              </w:tc>
            </w:tr>
            <w:tr>
              <w:tc>
                <w:tcPr/>
                <w:p>
                  <w:pPr>
                    <w:pStyle w:val="Compact"/>
                    <w:jc w:val="left"/>
                    <w:jc w:val="center"/>
                  </w:pPr>
                  <w:r>
                    <w:t xml:space="preserve">Retouched perimeter</w:t>
                  </w:r>
                </w:p>
              </w:tc>
              <w:tc>
                <w:tcPr/>
                <w:p>
                  <w:pPr>
                    <w:pStyle w:val="Compact"/>
                    <w:jc w:val="left"/>
                    <w:jc w:val="center"/>
                  </w:pPr>
                  <w:r>
                    <w:t xml:space="preserve">Distance to channel (z)</w:t>
                  </w:r>
                </w:p>
              </w:tc>
              <w:tc>
                <w:tcPr/>
                <w:p>
                  <w:pPr>
                    <w:pStyle w:val="Compact"/>
                    <w:jc w:val="right"/>
                    <w:jc w:val="center"/>
                  </w:pPr>
                  <w:r>
                    <w:t xml:space="preserve">0.099</w:t>
                  </w:r>
                </w:p>
              </w:tc>
              <w:tc>
                <w:tcPr/>
                <w:p>
                  <w:pPr>
                    <w:pStyle w:val="Compact"/>
                    <w:jc w:val="right"/>
                    <w:jc w:val="center"/>
                  </w:pPr>
                  <w:r>
                    <w:t xml:space="preserve">0.064</w:t>
                  </w:r>
                </w:p>
              </w:tc>
            </w:tr>
            <w:tr>
              <w:tc>
                <w:tcPr/>
                <w:p>
                  <w:pPr>
                    <w:pStyle w:val="Compact"/>
                    <w:jc w:val="left"/>
                    <w:jc w:val="center"/>
                  </w:pPr>
                  <w:r>
                    <w:t xml:space="preserve">Total scars</w:t>
                  </w:r>
                </w:p>
              </w:tc>
              <w:tc>
                <w:tcPr/>
                <w:p>
                  <w:pPr>
                    <w:pStyle w:val="Compact"/>
                    <w:jc w:val="left"/>
                    <w:jc w:val="center"/>
                  </w:pPr>
                  <w:r>
                    <w:t xml:space="preserve">Basin (Huangping vs Binchuan)</w:t>
                  </w:r>
                </w:p>
              </w:tc>
              <w:tc>
                <w:tcPr/>
                <w:p>
                  <w:pPr>
                    <w:pStyle w:val="Compact"/>
                    <w:jc w:val="right"/>
                    <w:jc w:val="center"/>
                  </w:pPr>
                  <w:r>
                    <w:t xml:space="preserve">0.186</w:t>
                  </w:r>
                </w:p>
              </w:tc>
              <w:tc>
                <w:tcPr/>
                <w:p>
                  <w:pPr>
                    <w:pStyle w:val="Compact"/>
                    <w:jc w:val="right"/>
                    <w:jc w:val="center"/>
                  </w:pPr>
                  <w:r>
                    <w:t xml:space="preserve">0.307</w:t>
                  </w:r>
                </w:p>
              </w:tc>
            </w:tr>
            <w:tr>
              <w:tc>
                <w:tcPr/>
                <w:p>
                  <w:pPr>
                    <w:pStyle w:val="Compact"/>
                    <w:jc w:val="left"/>
                    <w:jc w:val="center"/>
                  </w:pPr>
                  <w:r>
                    <w:t xml:space="preserve">Total scars</w:t>
                  </w:r>
                </w:p>
              </w:tc>
              <w:tc>
                <w:tcPr/>
                <w:p>
                  <w:pPr>
                    <w:pStyle w:val="Compact"/>
                    <w:jc w:val="left"/>
                    <w:jc w:val="center"/>
                  </w:pPr>
                  <w:r>
                    <w:t xml:space="preserve">Height above channel (z)</w:t>
                  </w:r>
                </w:p>
              </w:tc>
              <w:tc>
                <w:tcPr/>
                <w:p>
                  <w:pPr>
                    <w:pStyle w:val="Compact"/>
                    <w:jc w:val="right"/>
                    <w:jc w:val="center"/>
                  </w:pPr>
                  <w:r>
                    <w:t xml:space="preserve">0.074</w:t>
                  </w:r>
                </w:p>
              </w:tc>
              <w:tc>
                <w:tcPr/>
                <w:p>
                  <w:pPr>
                    <w:pStyle w:val="Compact"/>
                    <w:jc w:val="right"/>
                    <w:jc w:val="center"/>
                  </w:pPr>
                  <w:r>
                    <w:t xml:space="preserve">0.129</w:t>
                  </w:r>
                </w:p>
              </w:tc>
            </w:tr>
            <w:tr>
              <w:tc>
                <w:tcPr/>
                <w:p>
                  <w:pPr>
                    <w:pStyle w:val="Compact"/>
                    <w:jc w:val="left"/>
                    <w:jc w:val="center"/>
                  </w:pPr>
                  <w:r>
                    <w:t xml:space="preserve">Total scars</w:t>
                  </w:r>
                </w:p>
              </w:tc>
              <w:tc>
                <w:tcPr/>
                <w:p>
                  <w:pPr>
                    <w:pStyle w:val="Compact"/>
                    <w:jc w:val="left"/>
                    <w:jc w:val="center"/>
                  </w:pPr>
                  <w:r>
                    <w:t xml:space="preserve">Distance to channel (z)</w:t>
                  </w:r>
                </w:p>
              </w:tc>
              <w:tc>
                <w:tcPr/>
                <w:p>
                  <w:pPr>
                    <w:pStyle w:val="Compact"/>
                    <w:jc w:val="right"/>
                    <w:jc w:val="center"/>
                  </w:pPr>
                  <w:r>
                    <w:t xml:space="preserve">0.133</w:t>
                  </w:r>
                </w:p>
              </w:tc>
              <w:tc>
                <w:tcPr/>
                <w:p>
                  <w:pPr>
                    <w:pStyle w:val="Compact"/>
                    <w:jc w:val="right"/>
                    <w:jc w:val="center"/>
                  </w:pPr>
                  <w:r>
                    <w:t xml:space="preserve">0.221</w:t>
                  </w:r>
                </w:p>
              </w:tc>
            </w:tr>
            <w:tr>
              <w:tc>
                <w:tcPr/>
                <w:p>
                  <w:pPr>
                    <w:pStyle w:val="Compact"/>
                    <w:jc w:val="left"/>
                    <w:jc w:val="center"/>
                  </w:pPr>
                  <w:r>
                    <w:t xml:space="preserve">Edge angle</w:t>
                  </w:r>
                </w:p>
              </w:tc>
              <w:tc>
                <w:tcPr/>
                <w:p>
                  <w:pPr>
                    <w:pStyle w:val="Compact"/>
                    <w:jc w:val="left"/>
                    <w:jc w:val="center"/>
                  </w:pPr>
                  <w:r>
                    <w:t xml:space="preserve">Basin (Huangping vs Binchuan)</w:t>
                  </w:r>
                </w:p>
              </w:tc>
              <w:tc>
                <w:tcPr/>
                <w:p>
                  <w:pPr>
                    <w:pStyle w:val="Compact"/>
                    <w:jc w:val="right"/>
                    <w:jc w:val="center"/>
                  </w:pPr>
                  <w:r>
                    <w:t xml:space="preserve">0.913</w:t>
                  </w:r>
                </w:p>
              </w:tc>
              <w:tc>
                <w:tcPr/>
                <w:p>
                  <w:pPr>
                    <w:pStyle w:val="Compact"/>
                    <w:jc w:val="right"/>
                    <w:jc w:val="center"/>
                  </w:pPr>
                  <w:r>
                    <w:t xml:space="preserve">0.271</w:t>
                  </w:r>
                </w:p>
              </w:tc>
            </w:tr>
            <w:tr>
              <w:tc>
                <w:tcPr/>
                <w:p>
                  <w:pPr>
                    <w:pStyle w:val="Compact"/>
                    <w:jc w:val="left"/>
                    <w:jc w:val="center"/>
                  </w:pPr>
                  <w:r>
                    <w:t xml:space="preserve">Edge angle</w:t>
                  </w:r>
                </w:p>
              </w:tc>
              <w:tc>
                <w:tcPr/>
                <w:p>
                  <w:pPr>
                    <w:pStyle w:val="Compact"/>
                    <w:jc w:val="left"/>
                    <w:jc w:val="center"/>
                  </w:pPr>
                  <w:r>
                    <w:t xml:space="preserve">Height above channel (z)</w:t>
                  </w:r>
                </w:p>
              </w:tc>
              <w:tc>
                <w:tcPr/>
                <w:p>
                  <w:pPr>
                    <w:pStyle w:val="Compact"/>
                    <w:jc w:val="right"/>
                    <w:jc w:val="center"/>
                  </w:pPr>
                  <w:r>
                    <w:t xml:space="preserve">0.669</w:t>
                  </w:r>
                </w:p>
              </w:tc>
              <w:tc>
                <w:tcPr/>
                <w:p>
                  <w:pPr>
                    <w:pStyle w:val="Compact"/>
                    <w:jc w:val="right"/>
                    <w:jc w:val="center"/>
                  </w:pPr>
                  <w:r>
                    <w:t xml:space="preserve">0.118</w:t>
                  </w:r>
                </w:p>
              </w:tc>
            </w:tr>
            <w:tr>
              <w:tc>
                <w:tcPr/>
                <w:p>
                  <w:pPr>
                    <w:pStyle w:val="Compact"/>
                    <w:jc w:val="left"/>
                    <w:jc w:val="center"/>
                  </w:pPr>
                  <w:r>
                    <w:t xml:space="preserve">Edge angle</w:t>
                  </w:r>
                </w:p>
              </w:tc>
              <w:tc>
                <w:tcPr/>
                <w:p>
                  <w:pPr>
                    <w:pStyle w:val="Compact"/>
                    <w:jc w:val="left"/>
                    <w:jc w:val="center"/>
                  </w:pPr>
                  <w:r>
                    <w:t xml:space="preserve">Distance to channel (z)</w:t>
                  </w:r>
                </w:p>
              </w:tc>
              <w:tc>
                <w:tcPr/>
                <w:p>
                  <w:pPr>
                    <w:pStyle w:val="Compact"/>
                    <w:jc w:val="right"/>
                    <w:jc w:val="center"/>
                  </w:pPr>
                  <w:r>
                    <w:t xml:space="preserve">0.842</w:t>
                  </w:r>
                </w:p>
              </w:tc>
              <w:tc>
                <w:tcPr/>
                <w:p>
                  <w:pPr>
                    <w:pStyle w:val="Compact"/>
                    <w:jc w:val="right"/>
                    <w:jc w:val="center"/>
                  </w:pPr>
                  <w:r>
                    <w:t xml:space="preserve">0.180</w:t>
                  </w:r>
                </w:p>
              </w:tc>
            </w:tr>
            <w:tr>
              <w:tc>
                <w:tcPr/>
                <w:p>
                  <w:pPr>
                    <w:pStyle w:val="Compact"/>
                    <w:jc w:val="left"/>
                    <w:jc w:val="center"/>
                  </w:pPr>
                  <w:r>
                    <w:t xml:space="preserve">Retouch generations</w:t>
                  </w:r>
                </w:p>
              </w:tc>
              <w:tc>
                <w:tcPr/>
                <w:p>
                  <w:pPr>
                    <w:pStyle w:val="Compact"/>
                    <w:jc w:val="left"/>
                    <w:jc w:val="center"/>
                  </w:pPr>
                  <w:r>
                    <w:t xml:space="preserve">Basin (Huangping vs Binchuan)</w:t>
                  </w:r>
                </w:p>
              </w:tc>
              <w:tc>
                <w:tcPr/>
                <w:p>
                  <w:pPr>
                    <w:pStyle w:val="Compact"/>
                    <w:jc w:val="right"/>
                    <w:jc w:val="center"/>
                  </w:pPr>
                  <w:r>
                    <w:t xml:space="preserve">0.176</w:t>
                  </w:r>
                </w:p>
              </w:tc>
              <w:tc>
                <w:tcPr/>
                <w:p>
                  <w:pPr>
                    <w:pStyle w:val="Compact"/>
                    <w:jc w:val="right"/>
                    <w:jc w:val="center"/>
                  </w:pPr>
                  <w:r>
                    <w:t xml:space="preserve">0.261</w:t>
                  </w:r>
                </w:p>
              </w:tc>
            </w:tr>
            <w:tr>
              <w:tc>
                <w:tcPr/>
                <w:p>
                  <w:pPr>
                    <w:pStyle w:val="Compact"/>
                    <w:jc w:val="left"/>
                    <w:jc w:val="center"/>
                  </w:pPr>
                  <w:r>
                    <w:t xml:space="preserve">Retouch generations</w:t>
                  </w:r>
                </w:p>
              </w:tc>
              <w:tc>
                <w:tcPr/>
                <w:p>
                  <w:pPr>
                    <w:pStyle w:val="Compact"/>
                    <w:jc w:val="left"/>
                    <w:jc w:val="center"/>
                  </w:pPr>
                  <w:r>
                    <w:t xml:space="preserve">Height above channel (z)</w:t>
                  </w:r>
                </w:p>
              </w:tc>
              <w:tc>
                <w:tcPr/>
                <w:p>
                  <w:pPr>
                    <w:pStyle w:val="Compact"/>
                    <w:jc w:val="right"/>
                    <w:jc w:val="center"/>
                  </w:pPr>
                  <w:r>
                    <w:t xml:space="preserve">0.074</w:t>
                  </w:r>
                </w:p>
              </w:tc>
              <w:tc>
                <w:tcPr/>
                <w:p>
                  <w:pPr>
                    <w:pStyle w:val="Compact"/>
                    <w:jc w:val="right"/>
                    <w:jc w:val="center"/>
                  </w:pPr>
                  <w:r>
                    <w:t xml:space="preserve">0.113</w:t>
                  </w:r>
                </w:p>
              </w:tc>
            </w:tr>
            <w:tr>
              <w:tc>
                <w:tcPr/>
                <w:p>
                  <w:pPr>
                    <w:pStyle w:val="Compact"/>
                    <w:jc w:val="left"/>
                    <w:jc w:val="center"/>
                  </w:pPr>
                  <w:r>
                    <w:t xml:space="preserve">Retouch generations</w:t>
                  </w:r>
                </w:p>
              </w:tc>
              <w:tc>
                <w:tcPr/>
                <w:p>
                  <w:pPr>
                    <w:pStyle w:val="Compact"/>
                    <w:jc w:val="left"/>
                    <w:jc w:val="center"/>
                  </w:pPr>
                  <w:r>
                    <w:t xml:space="preserve">Distance to channel (z)</w:t>
                  </w:r>
                </w:p>
              </w:tc>
              <w:tc>
                <w:tcPr/>
                <w:p>
                  <w:pPr>
                    <w:pStyle w:val="Compact"/>
                    <w:jc w:val="right"/>
                    <w:jc w:val="center"/>
                  </w:pPr>
                  <w:r>
                    <w:t xml:space="preserve">0.117</w:t>
                  </w:r>
                </w:p>
              </w:tc>
              <w:tc>
                <w:tcPr/>
                <w:p>
                  <w:pPr>
                    <w:pStyle w:val="Compact"/>
                    <w:jc w:val="right"/>
                    <w:jc w:val="center"/>
                  </w:pPr>
                  <w:r>
                    <w:t xml:space="preserve">0.173</w:t>
                  </w:r>
                </w:p>
              </w:tc>
            </w:tr>
          </w:tbl>
          <w:bookmarkEnd w:id="35"/>
          <w:p/>
        </w:tc>
      </w:tr>
    </w:tbl>
    <w:p>
      <w:pPr>
        <w:pStyle w:val="BodyText"/>
      </w:pPr>
      <w:r>
        <w:t xml:space="preserve">Under an unscaled</w:t>
      </w:r>
      <w:r>
        <w:t xml:space="preserve"> </w:t>
      </w:r>
      <w:r>
        <w:rPr>
          <w:rStyle w:val="VerbatimChar"/>
        </w:rPr>
        <w:t xml:space="preserve">normal(0, 1)</w:t>
      </w:r>
      <w:r>
        <w:t xml:space="preserve"> </w:t>
      </w:r>
      <w:r>
        <w:t xml:space="preserve">the Edge angle slopes have</w:t>
      </w:r>
      <w:r>
        <w:t xml:space="preserve"> </w:t>
      </w:r>
      <w:r>
        <w:t xml:space="preserve">posterior/prior SD ratios of</w:t>
      </w:r>
      <w:r>
        <w:t xml:space="preserve"> </w:t>
      </w:r>
      <w:r>
        <w:t xml:space="preserve">0.67, 0.84, 0.91: the</w:t>
      </w:r>
      <w:r>
        <w:t xml:space="preserve"> </w:t>
      </w:r>
      <w:r>
        <w:t xml:space="preserve">posterior is very nearly the prior, so an edge-angle result read off that fit</w:t>
      </w:r>
      <w:r>
        <w:t xml:space="preserve"> </w:t>
      </w:r>
      <w:r>
        <w:t xml:space="preserve">would be mostly a restatement of the prior scale. Under the reference prior</w:t>
      </w:r>
      <w:r>
        <w:t xml:space="preserve"> </w:t>
      </w:r>
      <w:r>
        <w:t xml:space="preserve">the largest of the three is 0.27. The unscaled specification</w:t>
      </w:r>
      <w:r>
        <w:t xml:space="preserve"> </w:t>
      </w:r>
      <w:r>
        <w:t xml:space="preserve">is kept in the sensitivity set as S1 (</w:t>
      </w:r>
      <w:hyperlink w:anchor="sec-sensitivity">
        <w:r>
          <w:rPr>
            <w:rStyle w:val="Hyperlink"/>
          </w:rPr>
          <w:t xml:space="preserve">Section 14</w:t>
        </w:r>
      </w:hyperlink>
      <w:r>
        <w:t xml:space="preserve">), so its effect on</w:t>
      </w:r>
      <w:r>
        <w:t xml:space="preserve"> </w:t>
      </w:r>
      <w:r>
        <w:t xml:space="preserve">every quantity in the report can be read off directly.</w:t>
      </w:r>
    </w:p>
    <w:bookmarkEnd w:id="36"/>
    <w:bookmarkStart w:id="38" w:name="the-reference-prior"/>
    <w:p>
      <w:pPr>
        <w:pStyle w:val="Heading3"/>
      </w:pPr>
      <w:r>
        <w:t xml:space="preserve">4.5.2 The Reference Prior</w:t>
      </w:r>
    </w:p>
    <w:p>
      <w:pPr>
        <w:pStyle w:val="FirstParagraph"/>
      </w:pPr>
      <w:r>
        <w:t xml:space="preserve">Every class that</w:t>
      </w:r>
      <w:r>
        <w:t xml:space="preserve"> </w:t>
      </w:r>
      <w:r>
        <w:rPr>
          <w:rStyle w:val="VerbatimChar"/>
        </w:rPr>
        <w:t xml:space="preserve">get_prior()</w:t>
      </w:r>
      <w:r>
        <w:t xml:space="preserve"> </w:t>
      </w:r>
      <w:r>
        <w:t xml:space="preserve">lists receives an explicit prior, and nothing</w:t>
      </w:r>
      <w:r>
        <w:t xml:space="preserve"> </w:t>
      </w:r>
      <w:r>
        <w:t xml:space="preserve">stays at a brms default. Two reasons. BARG Step 1.C asks for the prior in</w:t>
      </w:r>
      <w:r>
        <w:t xml:space="preserve"> </w:t>
      </w:r>
      <w:r>
        <w:t xml:space="preserve">full, and an inherited default goes unreported by construction; the default</w:t>
      </w:r>
      <w:r>
        <w:t xml:space="preserve"> </w:t>
      </w:r>
      <w:r>
        <w:t xml:space="preserve">intercept prior,</w:t>
      </w:r>
      <w:r>
        <w:t xml:space="preserve"> </w:t>
      </w:r>
      <w:r>
        <w:rPr>
          <w:rStyle w:val="VerbatimChar"/>
        </w:rPr>
        <w:t xml:space="preserve">student_t(3, median(y), 2.5 mad(y))</w:t>
      </w:r>
      <w:r>
        <w:t xml:space="preserve">, is also read off the</w:t>
      </w:r>
      <w:r>
        <w:t xml:space="preserve"> </w:t>
      </w:r>
      <w:r>
        <w:t xml:space="preserve">data. Beyond that,</w:t>
      </w:r>
      <w:r>
        <w:t xml:space="preserve"> </w:t>
      </w:r>
      <w:r>
        <w:rPr>
          <w:rStyle w:val="VerbatimChar"/>
        </w:rPr>
        <w:t xml:space="preserve">sample_prior = "only"</w:t>
      </w:r>
      <w:r>
        <w:t xml:space="preserve">, which the prior predictive check</w:t>
      </w:r>
      <w:r>
        <w:t xml:space="preserve"> </w:t>
      </w:r>
      <w:r>
        <w:t xml:space="preserve">of</w:t>
      </w:r>
      <w:r>
        <w:t xml:space="preserve"> </w:t>
      </w:r>
      <w:hyperlink w:anchor="sec-prior-pred">
        <w:r>
          <w:rPr>
            <w:rStyle w:val="Hyperlink"/>
          </w:rPr>
          <w:t xml:space="preserve">Section 10</w:t>
        </w:r>
      </w:hyperlink>
      <w:r>
        <w:t xml:space="preserve"> </w:t>
      </w:r>
      <w:r>
        <w:t xml:space="preserve">needs, requires every prior to be proper.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Prior</w:t>
            </w:r>
          </w:p>
        </w:tc>
        <w:tc>
          <w:tcPr/>
          <w:p>
            <w:pPr>
              <w:pStyle w:val="Compact"/>
            </w:pPr>
            <w:r>
              <w:t xml:space="preserve">Reason</w:t>
            </w:r>
          </w:p>
        </w:tc>
      </w:tr>
      <w:tr>
        <w:tc>
          <w:tcPr/>
          <w:p>
            <w:pPr>
              <w:pStyle w:val="Compact"/>
            </w:pPr>
            <w:r>
              <w:rPr>
                <w:rStyle w:val="VerbatimChar"/>
              </w:rPr>
              <w:t xml:space="preserve">b</w:t>
            </w:r>
            <w:r>
              <w:t xml:space="preserve"> </w:t>
            </w:r>
            <w:r>
              <w:t xml:space="preserve">(slopes)</w:t>
            </w:r>
          </w:p>
        </w:tc>
        <w:tc>
          <w:tcPr/>
          <w:p>
            <w:pPr>
              <w:pStyle w:val="Compact"/>
            </w:pPr>
            <w:r>
              <w:rPr>
                <w:rStyle w:val="VerbatimChar"/>
              </w:rPr>
              <w:t xml:space="preserve">normal(0, SD_link)</w:t>
            </w:r>
            <w:r>
              <w:t xml:space="preserve"> </w:t>
            </w:r>
            <w:r>
              <w:t xml:space="preserve">per response</w:t>
            </w:r>
          </w:p>
        </w:tc>
        <w:tc>
          <w:tcPr/>
          <w:p>
            <w:pPr>
              <w:pStyle w:val="Compact"/>
            </w:pPr>
            <w:r>
              <w:t xml:space="preserve">one prior SD equal to the whole observed spread of that response on its own link scale: an effect as large as the response’s total variation is a priori about one SD out. Puts 7.97% of the prior inside the ROPE for all seven.</w:t>
            </w:r>
          </w:p>
        </w:tc>
      </w:tr>
      <w:tr>
        <w:tc>
          <w:tcPr/>
          <w:p>
            <w:pPr>
              <w:pStyle w:val="Compact"/>
            </w:pPr>
            <w:r>
              <w:rPr>
                <w:rStyle w:val="VerbatimChar"/>
              </w:rPr>
              <w:t xml:space="preserve">Intercept</w:t>
            </w:r>
          </w:p>
        </w:tc>
        <w:tc>
          <w:tcPr/>
          <w:p>
            <w:pPr>
              <w:pStyle w:val="Compact"/>
            </w:pPr>
            <w:r>
              <w:t xml:space="preserve">see below</w:t>
            </w:r>
          </w:p>
        </w:tc>
        <w:tc>
          <w:tcPr/>
          <w:p>
            <w:pPr>
              <w:pStyle w:val="Compact"/>
            </w:pPr>
            <w:r>
              <w:t xml:space="preserve">fixed from the measurement scale rather than from the sample</w:t>
            </w:r>
          </w:p>
        </w:tc>
      </w:tr>
      <w:tr>
        <w:tc>
          <w:tcPr/>
          <w:p>
            <w:pPr>
              <w:pStyle w:val="Compact"/>
            </w:pPr>
            <w:r>
              <w:rPr>
                <w:rStyle w:val="VerbatimChar"/>
              </w:rPr>
              <w:t xml:space="preserve">sd</w:t>
            </w:r>
            <w:r>
              <w:t xml:space="preserve"> </w:t>
            </w:r>
            <w:r>
              <w:t xml:space="preserve">(locality)</w:t>
            </w:r>
          </w:p>
        </w:tc>
        <w:tc>
          <w:tcPr/>
          <w:p>
            <w:pPr>
              <w:pStyle w:val="Compact"/>
            </w:pPr>
            <w:r>
              <w:rPr>
                <w:rStyle w:val="VerbatimChar"/>
              </w:rPr>
              <w:t xml:space="preserve">student_t(3, 0, 2)</w:t>
            </w:r>
          </w:p>
        </w:tc>
        <w:tc>
          <w:tcPr/>
          <w:p>
            <w:pPr>
              <w:pStyle w:val="Compact"/>
            </w:pPr>
            <w:r>
              <w:t xml:space="preserve">heavy-tailed half-</w:t>
            </w:r>
            <m:oMath>
              <m:r>
                <m:t>t</m:t>
              </m:r>
            </m:oMath>
            <w:r>
              <w:t xml:space="preserve">; the one class not rescaled per response, and varied in S3 and S4</w:t>
            </w:r>
          </w:p>
        </w:tc>
      </w:tr>
      <w:tr>
        <w:tc>
          <w:tcPr/>
          <w:p>
            <w:pPr>
              <w:pStyle w:val="Compact"/>
            </w:pPr>
            <w:r>
              <w:rPr>
                <w:rStyle w:val="VerbatimChar"/>
              </w:rPr>
              <w:t xml:space="preserve">sigma</w:t>
            </w:r>
          </w:p>
        </w:tc>
        <w:tc>
          <w:tcPr/>
          <w:p>
            <w:pPr>
              <w:pStyle w:val="Compact"/>
            </w:pPr>
            <w:r>
              <w:rPr>
                <w:rStyle w:val="VerbatimChar"/>
              </w:rPr>
              <w:t xml:space="preserve">student_t(3, 0, SD_link)</w:t>
            </w:r>
          </w:p>
        </w:tc>
        <w:tc>
          <w:tcPr/>
          <w:p>
            <w:pPr>
              <w:pStyle w:val="Compact"/>
            </w:pPr>
            <w:r>
              <w:t xml:space="preserve">half-</w:t>
            </w:r>
            <m:oMath>
              <m:r>
                <m:t>t</m:t>
              </m:r>
            </m:oMath>
            <w:r>
              <w:t xml:space="preserve"> </w:t>
            </w:r>
            <w:r>
              <w:t xml:space="preserve">scaled to the response, for the same reason as</w:t>
            </w:r>
            <w:r>
              <w:t xml:space="preserve"> </w:t>
            </w:r>
            <w:r>
              <w:rPr>
                <w:rStyle w:val="VerbatimChar"/>
              </w:rPr>
              <w:t xml:space="preserve">b</w:t>
            </w:r>
          </w:p>
        </w:tc>
      </w:tr>
      <w:tr>
        <w:tc>
          <w:tcPr/>
          <w:p>
            <w:pPr>
              <w:pStyle w:val="Compact"/>
            </w:pPr>
            <w:r>
              <w:rPr>
                <w:rStyle w:val="VerbatimChar"/>
              </w:rPr>
              <w:t xml:space="preserve">phi</w:t>
            </w:r>
            <w:r>
              <w:t xml:space="preserve"> </w:t>
            </w:r>
            <w:r>
              <w:t xml:space="preserve">(zoib)</w:t>
            </w:r>
          </w:p>
        </w:tc>
        <w:tc>
          <w:tcPr/>
          <w:p>
            <w:pPr>
              <w:pStyle w:val="Compact"/>
            </w:pPr>
            <w:r>
              <w:rPr>
                <w:rStyle w:val="VerbatimChar"/>
              </w:rPr>
              <w:t xml:space="preserve">gamma(2, 0.1)</w:t>
            </w:r>
          </w:p>
        </w:tc>
        <w:tc>
          <w:tcPr/>
          <w:p>
            <w:pPr>
              <w:pStyle w:val="Compact"/>
            </w:pPr>
            <w:r>
              <w:t xml:space="preserve">proper, mean 20, density zero at the origin. The brms default</w:t>
            </w:r>
            <w:r>
              <w:t xml:space="preserve"> </w:t>
            </w:r>
            <w:r>
              <w:rPr>
                <w:rStyle w:val="VerbatimChar"/>
              </w:rPr>
              <w:t xml:space="preserve">gamma(0.01, 0.01)</w:t>
            </w:r>
            <w:r>
              <w:t xml:space="preserve"> </w:t>
            </w:r>
            <w:r>
              <w:t xml:space="preserve">piles mass arbitrarily close to zero, where the beta density is degenerate, and makes the prior predictive distribution unusable</w:t>
            </w:r>
          </w:p>
        </w:tc>
      </w:tr>
      <w:tr>
        <w:tc>
          <w:tcPr/>
          <w:p>
            <w:pPr>
              <w:pStyle w:val="Compact"/>
            </w:pPr>
            <w:r>
              <w:rPr>
                <w:rStyle w:val="VerbatimChar"/>
              </w:rPr>
              <w:t xml:space="preserve">shape</w:t>
            </w:r>
            <w:r>
              <w:t xml:space="preserve"> </w:t>
            </w:r>
            <w:r>
              <w:t xml:space="preserve">(negbin)</w:t>
            </w:r>
          </w:p>
        </w:tc>
        <w:tc>
          <w:tcPr/>
          <w:p>
            <w:pPr>
              <w:pStyle w:val="Compact"/>
            </w:pPr>
            <w:r>
              <w:rPr>
                <w:rStyle w:val="VerbatimChar"/>
              </w:rPr>
              <w:t xml:space="preserve">gamma(2, 0.1)</w:t>
            </w:r>
          </w:p>
        </w:tc>
        <w:tc>
          <w:tcPr/>
          <w:p>
            <w:pPr>
              <w:pStyle w:val="Compact"/>
            </w:pPr>
            <w:r>
              <w:t xml:space="preserve">same; the brms default</w:t>
            </w:r>
            <w:r>
              <w:t xml:space="preserve"> </w:t>
            </w:r>
            <w:r>
              <w:rPr>
                <w:rStyle w:val="VerbatimChar"/>
              </w:rPr>
              <w:t xml:space="preserve">inv_gamma(0.4, 0.3)</w:t>
            </w:r>
            <w:r>
              <w:t xml:space="preserve"> </w:t>
            </w:r>
            <w:r>
              <w:t xml:space="preserve">has an extremely heavy right tail</w:t>
            </w:r>
          </w:p>
        </w:tc>
      </w:tr>
      <w:tr>
        <w:tc>
          <w:tcPr/>
          <w:p>
            <w:pPr>
              <w:pStyle w:val="Compact"/>
            </w:pPr>
            <w:r>
              <w:rPr>
                <w:rStyle w:val="VerbatimChar"/>
              </w:rPr>
              <w:t xml:space="preserve">zoi</w:t>
            </w:r>
            <w:r>
              <w:t xml:space="preserve">,</w:t>
            </w:r>
            <w:r>
              <w:t xml:space="preserve"> </w:t>
            </w:r>
            <w:r>
              <w:rPr>
                <w:rStyle w:val="VerbatimChar"/>
              </w:rPr>
              <w:t xml:space="preserve">coi</w:t>
            </w:r>
          </w:p>
        </w:tc>
        <w:tc>
          <w:tcPr/>
          <w:p>
            <w:pPr>
              <w:pStyle w:val="Compact"/>
            </w:pPr>
            <w:r>
              <w:rPr>
                <w:rStyle w:val="VerbatimChar"/>
              </w:rPr>
              <w:t xml:space="preserve">beta(1, 1)</w:t>
            </w:r>
          </w:p>
        </w:tc>
        <w:tc>
          <w:tcPr/>
          <w:p>
            <w:pPr>
              <w:pStyle w:val="Compact"/>
            </w:pPr>
            <w:r>
              <w:t xml:space="preserve">uniform on (0, 1); this is also the brms default, stated here rather than inherited</w:t>
            </w:r>
          </w:p>
        </w:tc>
      </w:tr>
      <w:tr>
        <w:tc>
          <w:tcPr/>
          <w:p>
            <w:pPr>
              <w:pStyle w:val="Compact"/>
            </w:pPr>
            <w:r>
              <w:rPr>
                <w:rStyle w:val="VerbatimChar"/>
              </w:rPr>
              <w:t xml:space="preserve">cor</w:t>
            </w:r>
            <w:r>
              <w:t xml:space="preserve"> </w:t>
            </w:r>
            <w:r>
              <w:t xml:space="preserve">(7x7)</w:t>
            </w:r>
          </w:p>
        </w:tc>
        <w:tc>
          <w:tcPr/>
          <w:p>
            <w:pPr>
              <w:pStyle w:val="Compact"/>
            </w:pPr>
            <w:r>
              <w:rPr>
                <w:rStyle w:val="VerbatimChar"/>
              </w:rPr>
              <w:t xml:space="preserve">lkj(1)</w:t>
            </w:r>
          </w:p>
        </w:tc>
        <w:tc>
          <w:tcPr/>
          <w:p>
            <w:pPr>
              <w:pStyle w:val="Compact"/>
            </w:pPr>
            <w:r>
              <w:t xml:space="preserve">uniform over correlation matrices; varied in S5</w:t>
            </w:r>
          </w:p>
        </w:tc>
      </w:tr>
    </w:tbl>
    <w:p>
      <w:pPr>
        <w:pStyle w:val="BodyText"/>
      </w:pPr>
      <w:r>
        <w:t xml:space="preserve">The intercept priors are set from what a lithic analyst would have called</w:t>
      </w:r>
      <w:r>
        <w:t xml:space="preserve"> </w:t>
      </w:r>
      <w:r>
        <w:t xml:space="preserve">possible for a retouched flake tool before seeing these 165 pieces,</w:t>
      </w:r>
      <w:r>
        <w:t xml:space="preserve"> </w:t>
      </w:r>
      <w:r>
        <w:t xml:space="preserve">mapped through the link. Each is far wider than the observed spread.</w:t>
      </w:r>
    </w:p>
    <w:tbl>
      <w:tblPr>
        <w:tblStyle w:val="Table"/>
        <w:tblW w:type="pct" w:w="5000"/>
        <w:tblLayout w:type="fixed"/>
        <w:tblLook w:firstRow="0" w:lastRow="0" w:firstColumn="0" w:lastColumn="0" w:noHBand="0" w:noVBand="0" w:val="0000"/>
      </w:tblPr>
      <w:tblGrid>
        <w:gridCol w:w="7920"/>
      </w:tblGrid>
      <w:tr>
        <w:tc>
          <w:tcPr/>
          <w:bookmarkStart w:id="37" w:name="tbl-intercept-prior"/>
          <w:p>
            <w:pPr>
              <w:jc w:val="center"/>
            </w:pPr>
            <w:pPr>
              <w:jc w:val="left"/>
              <w:spacing w:before="200"/>
              <w:pStyle w:val="ImageCaption"/>
            </w:pPr>
            <w:r>
              <w:t xml:space="preserve">Table 8: Intercept priors, fixed from the measurement scale rather than from the sample.</w:t>
            </w:r>
          </w:p>
          <w:tbl>
            <w:tblPr>
              <w:tblStyle w:val="Table"/>
              <w:tblW w:type="pct" w:w="5000"/>
              <w:tblLayout w:type="fixed"/>
              <w:tblLook w:firstRow="1" w:lastRow="0" w:firstColumn="0" w:lastColumn="0" w:noHBand="0" w:noVBand="0" w:val="0020"/>
            </w:tblPr>
            <w:tblGrid>
              <w:gridCol w:w="1584"/>
              <w:gridCol w:w="712"/>
              <w:gridCol w:w="1346"/>
              <w:gridCol w:w="3168"/>
              <w:gridCol w:w="1108"/>
            </w:tblGrid>
            <w:tr>
              <w:trPr>
                <w:tblHeader w:val="on"/>
              </w:trPr>
              <w:tc>
                <w:tcPr/>
                <w:p>
                  <w:pPr>
                    <w:pStyle w:val="Compact"/>
                    <w:jc w:val="left"/>
                    <w:jc w:val="center"/>
                  </w:pPr>
                  <w:r>
                    <w:t xml:space="preserve">Response</w:t>
                  </w:r>
                </w:p>
              </w:tc>
              <w:tc>
                <w:tcPr/>
                <w:p>
                  <w:pPr>
                    <w:pStyle w:val="Compact"/>
                    <w:jc w:val="left"/>
                    <w:jc w:val="center"/>
                  </w:pPr>
                  <w:r>
                    <w:t xml:space="preserve">Link</w:t>
                  </w:r>
                </w:p>
              </w:tc>
              <w:tc>
                <w:tcPr/>
                <w:p>
                  <w:pPr>
                    <w:pStyle w:val="Compact"/>
                    <w:jc w:val="left"/>
                    <w:jc w:val="center"/>
                  </w:pPr>
                  <w:r>
                    <w:t xml:space="preserve">Prior</w:t>
                  </w:r>
                </w:p>
              </w:tc>
              <w:tc>
                <w:tcPr/>
                <w:p>
                  <w:pPr>
                    <w:pStyle w:val="Compact"/>
                    <w:jc w:val="left"/>
                    <w:jc w:val="center"/>
                  </w:pPr>
                  <w:r>
                    <w:t xml:space="preserve">Implied 95% range on the response scale</w:t>
                  </w:r>
                </w:p>
              </w:tc>
              <w:tc>
                <w:tcPr/>
                <w:p>
                  <w:pPr>
                    <w:pStyle w:val="Compact"/>
                    <w:jc w:val="left"/>
                    <w:jc w:val="center"/>
                  </w:pPr>
                  <w:r>
                    <w:t xml:space="preserve">Observed mean</w:t>
                  </w:r>
                </w:p>
              </w:tc>
            </w:tr>
            <w:tr>
              <w:tc>
                <w:tcPr/>
                <w:p>
                  <w:pPr>
                    <w:pStyle w:val="Compact"/>
                    <w:jc w:val="left"/>
                    <w:jc w:val="center"/>
                  </w:pPr>
                  <w:r>
                    <w:t xml:space="preserve">Thickness</w:t>
                  </w:r>
                </w:p>
              </w:tc>
              <w:tc>
                <w:tcPr/>
                <w:p>
                  <w:pPr>
                    <w:pStyle w:val="Compact"/>
                    <w:jc w:val="left"/>
                    <w:jc w:val="center"/>
                  </w:pPr>
                  <w:r>
                    <w:t xml:space="preserve">log</w:t>
                  </w:r>
                </w:p>
              </w:tc>
              <w:tc>
                <w:tcPr/>
                <w:p>
                  <w:pPr>
                    <w:pStyle w:val="Compact"/>
                    <w:jc w:val="left"/>
                    <w:jc w:val="center"/>
                  </w:pPr>
                  <w:r>
                    <w:t xml:space="preserve">normal(3.2, 0.7)</w:t>
                  </w:r>
                </w:p>
              </w:tc>
              <w:tc>
                <w:tcPr/>
                <w:p>
                  <w:pPr>
                    <w:pStyle w:val="Compact"/>
                    <w:jc w:val="left"/>
                    <w:jc w:val="center"/>
                  </w:pPr>
                  <w:r>
                    <w:t xml:space="preserve">6 - 100 mm</w:t>
                  </w:r>
                </w:p>
              </w:tc>
              <w:tc>
                <w:tcPr/>
                <w:p>
                  <w:pPr>
                    <w:pStyle w:val="Compact"/>
                    <w:jc w:val="left"/>
                    <w:jc w:val="center"/>
                  </w:pPr>
                  <w:r>
                    <w:t xml:space="preserve">25.0 mm</w:t>
                  </w:r>
                </w:p>
              </w:tc>
            </w:tr>
            <w:tr>
              <w:tc>
                <w:tcPr/>
                <w:p>
                  <w:pPr>
                    <w:pStyle w:val="Compact"/>
                    <w:jc w:val="left"/>
                    <w:jc w:val="center"/>
                  </w:pPr>
                  <w:r>
                    <w:t xml:space="preserve">Geometric mean size</w:t>
                  </w:r>
                </w:p>
              </w:tc>
              <w:tc>
                <w:tcPr/>
                <w:p>
                  <w:pPr>
                    <w:pStyle w:val="Compact"/>
                    <w:jc w:val="left"/>
                    <w:jc w:val="center"/>
                  </w:pPr>
                  <w:r>
                    <w:t xml:space="preserve">log</w:t>
                  </w:r>
                </w:p>
              </w:tc>
              <w:tc>
                <w:tcPr/>
                <w:p>
                  <w:pPr>
                    <w:pStyle w:val="Compact"/>
                    <w:jc w:val="left"/>
                    <w:jc w:val="center"/>
                  </w:pPr>
                  <w:r>
                    <w:t xml:space="preserve">normal(3.7, 0.6)</w:t>
                  </w:r>
                </w:p>
              </w:tc>
              <w:tc>
                <w:tcPr/>
                <w:p>
                  <w:pPr>
                    <w:pStyle w:val="Compact"/>
                    <w:jc w:val="left"/>
                    <w:jc w:val="center"/>
                  </w:pPr>
                  <w:r>
                    <w:t xml:space="preserve">12 - 134 mm</w:t>
                  </w:r>
                </w:p>
              </w:tc>
              <w:tc>
                <w:tcPr/>
                <w:p>
                  <w:pPr>
                    <w:pStyle w:val="Compact"/>
                    <w:jc w:val="left"/>
                    <w:jc w:val="center"/>
                  </w:pPr>
                  <w:r>
                    <w:t xml:space="preserve">40.7 mm</w:t>
                  </w:r>
                </w:p>
              </w:tc>
            </w:tr>
            <w:tr>
              <w:tc>
                <w:tcPr/>
                <w:p>
                  <w:pPr>
                    <w:pStyle w:val="Compact"/>
                    <w:jc w:val="left"/>
                    <w:jc w:val="center"/>
                  </w:pPr>
                  <w:r>
                    <w:t xml:space="preserve">GIUR</w:t>
                  </w:r>
                </w:p>
              </w:tc>
              <w:tc>
                <w:tcPr/>
                <w:p>
                  <w:pPr>
                    <w:pStyle w:val="Compact"/>
                    <w:jc w:val="left"/>
                    <w:jc w:val="center"/>
                  </w:pPr>
                  <w:r>
                    <w:t xml:space="preserve">logit</w:t>
                  </w:r>
                </w:p>
              </w:tc>
              <w:tc>
                <w:tcPr/>
                <w:p>
                  <w:pPr>
                    <w:pStyle w:val="Compact"/>
                    <w:jc w:val="left"/>
                    <w:jc w:val="center"/>
                  </w:pPr>
                  <w:r>
                    <w:t xml:space="preserve">normal(0, 1.5)</w:t>
                  </w:r>
                </w:p>
              </w:tc>
              <w:tc>
                <w:tcPr/>
                <w:p>
                  <w:pPr>
                    <w:pStyle w:val="Compact"/>
                    <w:jc w:val="left"/>
                    <w:jc w:val="center"/>
                  </w:pPr>
                  <w:r>
                    <w:t xml:space="preserve">GIUR 0.05 - 0.95</w:t>
                  </w:r>
                </w:p>
              </w:tc>
              <w:tc>
                <w:tcPr/>
                <w:p>
                  <w:pPr>
                    <w:pStyle w:val="Compact"/>
                    <w:jc w:val="left"/>
                    <w:jc w:val="center"/>
                  </w:pPr>
                  <w:r>
                    <w:t xml:space="preserve">0.75</w:t>
                  </w:r>
                </w:p>
              </w:tc>
            </w:tr>
            <w:tr>
              <w:tc>
                <w:tcPr/>
                <w:p>
                  <w:pPr>
                    <w:pStyle w:val="Compact"/>
                    <w:jc w:val="left"/>
                    <w:jc w:val="center"/>
                  </w:pPr>
                  <w:r>
                    <w:t xml:space="preserve">Retouched perimeter</w:t>
                  </w:r>
                </w:p>
              </w:tc>
              <w:tc>
                <w:tcPr/>
                <w:p>
                  <w:pPr>
                    <w:pStyle w:val="Compact"/>
                    <w:jc w:val="left"/>
                    <w:jc w:val="center"/>
                  </w:pPr>
                  <w:r>
                    <w:t xml:space="preserve">logit</w:t>
                  </w:r>
                </w:p>
              </w:tc>
              <w:tc>
                <w:tcPr/>
                <w:p>
                  <w:pPr>
                    <w:pStyle w:val="Compact"/>
                    <w:jc w:val="left"/>
                    <w:jc w:val="center"/>
                  </w:pPr>
                  <w:r>
                    <w:t xml:space="preserve">normal(0, 1.5)</w:t>
                  </w:r>
                </w:p>
              </w:tc>
              <w:tc>
                <w:tcPr/>
                <w:p>
                  <w:pPr>
                    <w:pStyle w:val="Compact"/>
                    <w:jc w:val="left"/>
                    <w:jc w:val="center"/>
                  </w:pPr>
                  <w:r>
                    <w:t xml:space="preserve">0.05 - 0.95 of the perimeter</w:t>
                  </w:r>
                </w:p>
              </w:tc>
              <w:tc>
                <w:tcPr/>
                <w:p>
                  <w:pPr>
                    <w:pStyle w:val="Compact"/>
                    <w:jc w:val="left"/>
                    <w:jc w:val="center"/>
                  </w:pPr>
                  <w:r>
                    <w:t xml:space="preserve">0.50</w:t>
                  </w:r>
                </w:p>
              </w:tc>
            </w:tr>
            <w:tr>
              <w:tc>
                <w:tcPr/>
                <w:p>
                  <w:pPr>
                    <w:pStyle w:val="Compact"/>
                    <w:jc w:val="left"/>
                    <w:jc w:val="center"/>
                  </w:pPr>
                  <w:r>
                    <w:t xml:space="preserve">Total scars</w:t>
                  </w:r>
                </w:p>
              </w:tc>
              <w:tc>
                <w:tcPr/>
                <w:p>
                  <w:pPr>
                    <w:pStyle w:val="Compact"/>
                    <w:jc w:val="left"/>
                    <w:jc w:val="center"/>
                  </w:pPr>
                  <w:r>
                    <w:t xml:space="preserve">log</w:t>
                  </w:r>
                </w:p>
              </w:tc>
              <w:tc>
                <w:tcPr/>
                <w:p>
                  <w:pPr>
                    <w:pStyle w:val="Compact"/>
                    <w:jc w:val="left"/>
                    <w:jc w:val="center"/>
                  </w:pPr>
                  <w:r>
                    <w:t xml:space="preserve">normal(3, 1.0)</w:t>
                  </w:r>
                </w:p>
              </w:tc>
              <w:tc>
                <w:tcPr/>
                <w:p>
                  <w:pPr>
                    <w:pStyle w:val="Compact"/>
                    <w:jc w:val="left"/>
                    <w:jc w:val="center"/>
                  </w:pPr>
                  <w:r>
                    <w:t xml:space="preserve">3 - 143 scars</w:t>
                  </w:r>
                </w:p>
              </w:tc>
              <w:tc>
                <w:tcPr/>
                <w:p>
                  <w:pPr>
                    <w:pStyle w:val="Compact"/>
                    <w:jc w:val="left"/>
                    <w:jc w:val="center"/>
                  </w:pPr>
                  <w:r>
                    <w:t xml:space="preserve">23</w:t>
                  </w:r>
                </w:p>
              </w:tc>
            </w:tr>
            <w:tr>
              <w:tc>
                <w:tcPr/>
                <w:p>
                  <w:pPr>
                    <w:pStyle w:val="Compact"/>
                    <w:jc w:val="left"/>
                    <w:jc w:val="center"/>
                  </w:pPr>
                  <w:r>
                    <w:t xml:space="preserve">Edge angle</w:t>
                  </w:r>
                </w:p>
              </w:tc>
              <w:tc>
                <w:tcPr/>
                <w:p>
                  <w:pPr>
                    <w:pStyle w:val="Compact"/>
                    <w:jc w:val="left"/>
                    <w:jc w:val="center"/>
                  </w:pPr>
                  <w:r>
                    <w:t xml:space="preserve">identity</w:t>
                  </w:r>
                </w:p>
              </w:tc>
              <w:tc>
                <w:tcPr/>
                <w:p>
                  <w:pPr>
                    <w:pStyle w:val="Compact"/>
                    <w:jc w:val="left"/>
                    <w:jc w:val="center"/>
                  </w:pPr>
                  <w:r>
                    <w:t xml:space="preserve">normal(65, 20)</w:t>
                  </w:r>
                </w:p>
              </w:tc>
              <w:tc>
                <w:tcPr/>
                <w:p>
                  <w:pPr>
                    <w:pStyle w:val="Compact"/>
                    <w:jc w:val="left"/>
                    <w:jc w:val="center"/>
                  </w:pPr>
                  <w:r>
                    <w:t xml:space="preserve">26 - 104 degrees</w:t>
                  </w:r>
                </w:p>
              </w:tc>
              <w:tc>
                <w:tcPr/>
                <w:p>
                  <w:pPr>
                    <w:pStyle w:val="Compact"/>
                    <w:jc w:val="left"/>
                    <w:jc w:val="center"/>
                  </w:pPr>
                  <w:r>
                    <w:t xml:space="preserve">70.0 deg</w:t>
                  </w:r>
                </w:p>
              </w:tc>
            </w:tr>
            <w:tr>
              <w:tc>
                <w:tcPr/>
                <w:p>
                  <w:pPr>
                    <w:pStyle w:val="Compact"/>
                    <w:jc w:val="left"/>
                    <w:jc w:val="center"/>
                  </w:pPr>
                  <w:r>
                    <w:t xml:space="preserve">Retouch generations</w:t>
                  </w:r>
                </w:p>
              </w:tc>
              <w:tc>
                <w:tcPr/>
                <w:p>
                  <w:pPr>
                    <w:pStyle w:val="Compact"/>
                    <w:jc w:val="left"/>
                    <w:jc w:val="center"/>
                  </w:pPr>
                  <w:r>
                    <w:t xml:space="preserve">identity</w:t>
                  </w:r>
                </w:p>
              </w:tc>
              <w:tc>
                <w:tcPr/>
                <w:p>
                  <w:pPr>
                    <w:pStyle w:val="Compact"/>
                    <w:jc w:val="left"/>
                    <w:jc w:val="center"/>
                  </w:pPr>
                  <w:r>
                    <w:t xml:space="preserve">normal(3, 2)</w:t>
                  </w:r>
                </w:p>
              </w:tc>
              <w:tc>
                <w:tcPr/>
                <w:p>
                  <w:pPr>
                    <w:pStyle w:val="Compact"/>
                    <w:jc w:val="left"/>
                    <w:jc w:val="center"/>
                  </w:pPr>
                  <w:r>
                    <w:t xml:space="preserve">-0.9 - 6.9 generations</w:t>
                  </w:r>
                </w:p>
              </w:tc>
              <w:tc>
                <w:tcPr/>
                <w:p>
                  <w:pPr>
                    <w:pStyle w:val="Compact"/>
                    <w:jc w:val="left"/>
                    <w:jc w:val="center"/>
                  </w:pPr>
                  <w:r>
                    <w:t xml:space="preserve">2.75</w:t>
                  </w:r>
                </w:p>
              </w:tc>
            </w:tr>
          </w:tbl>
          <w:bookmarkEnd w:id="37"/>
          <w:p/>
        </w:tc>
      </w:tr>
    </w:tbl>
    <w:p>
      <w:pPr>
        <w:pStyle w:val="BodyText"/>
      </w:pPr>
      <w:r>
        <w:t xml:space="preserve">One qualification attaches to the reference prior. The scale of the slope</w:t>
      </w:r>
      <w:r>
        <w:t xml:space="preserve"> </w:t>
      </w:r>
      <w:r>
        <w:t xml:space="preserve">prior and of the</w:t>
      </w:r>
      <w:r>
        <w:t xml:space="preserve"> </w:t>
      </w:r>
      <w:r>
        <w:rPr>
          <w:rStyle w:val="VerbatimChar"/>
        </w:rPr>
        <w:t xml:space="preserve">sigma</w:t>
      </w:r>
      <w:r>
        <w:t xml:space="preserve"> </w:t>
      </w:r>
      <w:r>
        <w:t xml:space="preserve">prior is taken from the link-scale SD of the</w:t>
      </w:r>
      <w:r>
        <w:t xml:space="preserve"> </w:t>
      </w:r>
      <w:r>
        <w:t xml:space="preserve">response, which is a function of the data. This is a unit-setting use of the</w:t>
      </w:r>
      <w:r>
        <w:t xml:space="preserve"> </w:t>
      </w:r>
      <w:r>
        <w:t xml:space="preserve">data rather than a location-setting one: it fixes what</w:t>
      </w:r>
      <w:r>
        <w:t xml:space="preserve"> </w:t>
      </w:r>
      <w:r>
        <w:t xml:space="preserve">“one unit of effect”</w:t>
      </w:r>
      <w:r>
        <w:t xml:space="preserve"> </w:t>
      </w:r>
      <w:r>
        <w:t xml:space="preserve">means without expressing any belief about where the effect lies, and it is the</w:t>
      </w:r>
      <w:r>
        <w:t xml:space="preserve"> </w:t>
      </w:r>
      <w:r>
        <w:t xml:space="preserve">standard construction behind weakly informative priors. It remains a mild</w:t>
      </w:r>
      <w:r>
        <w:t xml:space="preserve"> </w:t>
      </w:r>
      <w:r>
        <w:t xml:space="preserve">empirical-Bayes element. S1 and S2 in</w:t>
      </w:r>
      <w:r>
        <w:t xml:space="preserve"> </w:t>
      </w:r>
      <w:hyperlink w:anchor="sec-sensitivity">
        <w:r>
          <w:rPr>
            <w:rStyle w:val="Hyperlink"/>
          </w:rPr>
          <w:t xml:space="preserve">Section 14</w:t>
        </w:r>
      </w:hyperlink>
      <w:r>
        <w:t xml:space="preserve"> </w:t>
      </w:r>
      <w:r>
        <w:t xml:space="preserve">vary this scale by</w:t>
      </w:r>
      <w:r>
        <w:t xml:space="preserve"> </w:t>
      </w:r>
      <w:r>
        <w:t xml:space="preserve">factors of roughly 1/8 to 2.5 and show what turns on it.</w:t>
      </w:r>
    </w:p>
    <w:p>
      <w:pPr>
        <w:pStyle w:val="BodyText"/>
      </w:pPr>
      <w:r>
        <w:t xml:space="preserve">None of the priors used here is informed by previous work, because there is</w:t>
      </w:r>
      <w:r>
        <w:t xml:space="preserve"> </w:t>
      </w:r>
      <w:r>
        <w:t xml:space="preserve">none to draw on. No published posterior or meta-analytic estimate exists for</w:t>
      </w:r>
      <w:r>
        <w:t xml:space="preserve"> </w:t>
      </w:r>
      <w:r>
        <w:t xml:space="preserve">any of these seven measures in Quina assemblages; there is no prior literature</w:t>
      </w:r>
      <w:r>
        <w:t xml:space="preserve"> </w:t>
      </w:r>
      <w:r>
        <w:t xml:space="preserve">on, for instance, how edge angle varies with elevation above a channel. That</w:t>
      </w:r>
      <w:r>
        <w:t xml:space="preserve"> </w:t>
      </w:r>
      <w:r>
        <w:t xml:space="preserve">is why BARG item 5.B, sensitivity to a genuinely informed prior, has nothing</w:t>
      </w:r>
      <w:r>
        <w:t xml:space="preserve"> </w:t>
      </w:r>
      <w:r>
        <w:t xml:space="preserve">to attach to in this analysis, and the gap is itself a statement about how</w:t>
      </w:r>
      <w:r>
        <w:t xml:space="preserve"> </w:t>
      </w:r>
      <w:r>
        <w:t xml:space="preserve">little is established for these measures.</w:t>
      </w:r>
    </w:p>
    <w:p>
      <w:pPr>
        <w:pStyle w:val="BodyText"/>
      </w:pPr>
      <w:r>
        <w:t xml:space="preserve">The complete prior is in Appendix A (</w:t>
      </w:r>
      <w:hyperlink w:anchor="sec-priors-full">
        <w:r>
          <w:rPr>
            <w:rStyle w:val="Hyperlink"/>
          </w:rPr>
          <w:t xml:space="preserve">Section 8</w:t>
        </w:r>
      </w:hyperlink>
      <w:r>
        <w:t xml:space="preserve">): the generated Stan</w:t>
      </w:r>
      <w:r>
        <w:t xml:space="preserve"> </w:t>
      </w:r>
      <w:r>
        <w:t xml:space="preserve">prior block, which is what was actually added to the log posterior, the rows</w:t>
      </w:r>
      <w:r>
        <w:t xml:space="preserve"> </w:t>
      </w:r>
      <w:r>
        <w:rPr>
          <w:rStyle w:val="VerbatimChar"/>
        </w:rPr>
        <w:t xml:space="preserve">prior_summary()</w:t>
      </w:r>
      <w:r>
        <w:t xml:space="preserve"> </w:t>
      </w:r>
      <w:r>
        <w:t xml:space="preserve">still labels</w:t>
      </w:r>
      <w:r>
        <w:t xml:space="preserve"> </w:t>
      </w:r>
      <w:r>
        <w:rPr>
          <w:rStyle w:val="VerbatimChar"/>
        </w:rPr>
        <w:t xml:space="preserve">default</w:t>
      </w:r>
      <w:r>
        <w:t xml:space="preserve"> </w:t>
      </w:r>
      <w:r>
        <w:t xml:space="preserve">and why the sampler never reaches</w:t>
      </w:r>
      <w:r>
        <w:t xml:space="preserve"> </w:t>
      </w:r>
      <w:r>
        <w:t xml:space="preserve">them, and the brms defaults that the explicit specification replaced.</w:t>
      </w:r>
    </w:p>
    <w:bookmarkEnd w:id="38"/>
    <w:bookmarkEnd w:id="39"/>
    <w:bookmarkStart w:id="40" w:name="sec-fitting"/>
    <w:p>
      <w:pPr>
        <w:pStyle w:val="Heading2"/>
      </w:pPr>
      <w:r>
        <w:t xml:space="preserve">4.6 Fitting and Model Checks</w:t>
      </w:r>
    </w:p>
    <w:p>
      <w:pPr>
        <w:pStyle w:val="FirstParagraph"/>
      </w:pPr>
      <w:r>
        <w:t xml:space="preserve">brms (Bürkner 2017) fitted the model with the cmdstanr backend, running</w:t>
      </w:r>
      <w:r>
        <w:t xml:space="preserve"> </w:t>
      </w:r>
      <w:r>
        <w:t xml:space="preserve">4 chains of 10,000 iterations for</w:t>
      </w:r>
      <w:r>
        <w:t xml:space="preserve"> </w:t>
      </w:r>
      <w:r>
        <w:t xml:space="preserve">20,000 post-warmup draws in total. Ten further</w:t>
      </w:r>
      <w:r>
        <w:t xml:space="preserve"> </w:t>
      </w:r>
      <w:r>
        <w:t xml:space="preserve">fits use identical settings;</w:t>
      </w:r>
      <w:r>
        <w:t xml:space="preserve"> </w:t>
      </w:r>
      <w:hyperlink w:anchor="sec-model-series">
        <w:r>
          <w:rPr>
            <w:rStyle w:val="Hyperlink"/>
          </w:rPr>
          <w:t xml:space="preserve">Section 5</w:t>
        </w:r>
      </w:hyperlink>
      <w:r>
        <w:t xml:space="preserve"> </w:t>
      </w:r>
      <w:r>
        <w:t xml:space="preserve">says what each one is for.</w:t>
      </w:r>
      <w:r>
        <w:t xml:space="preserve"> </w:t>
      </w:r>
      <w:hyperlink w:anchor="tbl-software">
        <w:r>
          <w:rPr>
            <w:rStyle w:val="Hyperlink"/>
          </w:rPr>
          <w:t xml:space="preserve">Table 15</w:t>
        </w:r>
      </w:hyperlink>
      <w:r>
        <w:t xml:space="preserve"> </w:t>
      </w:r>
      <w:r>
        <w:t xml:space="preserve">gives versions, seeds and sampler settings, and</w:t>
      </w:r>
      <w:r>
        <w:t xml:space="preserve"> </w:t>
      </w:r>
      <w:hyperlink w:anchor="sec-computation">
        <w:r>
          <w:rPr>
            <w:rStyle w:val="Hyperlink"/>
          </w:rPr>
          <w:t xml:space="preserve">Section 11</w:t>
        </w:r>
      </w:hyperlink>
      <w:r>
        <w:t xml:space="preserve"> </w:t>
      </w:r>
      <w:r>
        <w:t xml:space="preserve">gives the convergence and resolution diagnostics for all eleven runs.</w:t>
      </w:r>
    </w:p>
    <w:p>
      <w:pPr>
        <w:pStyle w:val="BodyText"/>
      </w:pPr>
      <w:r>
        <w:t xml:space="preserve">Three checks separate the fitted model from the results, and this section</w:t>
      </w:r>
      <w:r>
        <w:t xml:space="preserve"> </w:t>
      </w:r>
      <w:r>
        <w:t xml:space="preserve">states their outcomes so that a reader can decide how much of the evidence to</w:t>
      </w:r>
      <w:r>
        <w:t xml:space="preserve"> </w:t>
      </w:r>
      <w:r>
        <w:t xml:space="preserve">inspect. The prior predictive draws stay inside the physically possible range</w:t>
      </w:r>
      <w:r>
        <w:t xml:space="preserve"> </w:t>
      </w:r>
      <w:r>
        <w:t xml:space="preserve">of every measure, which is what that check is asked to establish (Appendix C,</w:t>
      </w:r>
      <w:r>
        <w:t xml:space="preserve"> </w:t>
      </w:r>
      <w:hyperlink w:anchor="sec-prior-pred">
        <w:r>
          <w:rPr>
            <w:rStyle w:val="Hyperlink"/>
          </w:rPr>
          <w:t xml:space="preserve">Section 10</w:t>
        </w:r>
      </w:hyperlink>
      <w:r>
        <w:t xml:space="preserve">). The sampler converged; Appendix D (</w:t>
      </w:r>
      <w:hyperlink w:anchor="sec-convergence">
        <w:r>
          <w:rPr>
            <w:rStyle w:val="Hyperlink"/>
          </w:rPr>
          <w:t xml:space="preserve">Section 11.2</w:t>
        </w:r>
      </w:hyperlink>
      <w:r>
        <w:t xml:space="preserve">) gives</w:t>
      </w:r>
      <w:r>
        <w:t xml:space="preserve"> </w:t>
      </w:r>
      <w:r>
        <w:t xml:space="preserve">R-hat, divergences and treedepth saturation for all eleven runs. On the posterior</w:t>
      </w:r>
      <w:r>
        <w:t xml:space="preserve"> </w:t>
      </w:r>
      <w:r>
        <w:t xml:space="preserve">predictive side (Appendix E,</w:t>
      </w:r>
      <w:r>
        <w:t xml:space="preserve"> </w:t>
      </w:r>
      <w:hyperlink w:anchor="sec-post-pred">
        <w:r>
          <w:rPr>
            <w:rStyle w:val="Hyperlink"/>
          </w:rPr>
          <w:t xml:space="preserve">Section 12</w:t>
        </w:r>
      </w:hyperlink>
      <w:r>
        <w:t xml:space="preserve">), the negative binomial reproduces</w:t>
      </w:r>
      <w:r>
        <w:t xml:space="preserve"> </w:t>
      </w:r>
      <w:r>
        <w:t xml:space="preserve">the overdispersion of the scar count, while the gaussian likelihood for</w:t>
      </w:r>
      <w:r>
        <w:t xml:space="preserve"> </w:t>
      </w:r>
      <w:r>
        <w:t xml:space="preserve">retouch generations smooths over their discreteness, a real limitation of that</w:t>
      </w:r>
      <w:r>
        <w:t xml:space="preserve"> </w:t>
      </w:r>
      <w:r>
        <w:t xml:space="preserve">family visible in</w:t>
      </w:r>
      <w:r>
        <w:t xml:space="preserve"> </w:t>
      </w:r>
      <w:hyperlink w:anchor="fig-post-pred">
        <w:r>
          <w:rPr>
            <w:rStyle w:val="Hyperlink"/>
          </w:rPr>
          <w:t xml:space="preserve">Figure 6</w:t>
        </w:r>
      </w:hyperlink>
      <w:r>
        <w:t xml:space="preserve">.</w:t>
      </w:r>
      <w:r>
        <w:t xml:space="preserve"> </w:t>
      </w:r>
      <w:hyperlink w:anchor="fig-ppc-stats">
        <w:r>
          <w:rPr>
            <w:rStyle w:val="Hyperlink"/>
          </w:rPr>
          <w:t xml:space="preserve">Figure 8</w:t>
        </w:r>
      </w:hyperlink>
      <w:r>
        <w:t xml:space="preserve"> </w:t>
      </w:r>
      <w:r>
        <w:t xml:space="preserve">reports the test statistics</w:t>
      </w:r>
      <w:r>
        <w:t xml:space="preserve"> </w:t>
      </w:r>
      <w:r>
        <w:t xml:space="preserve">fixed in advance, among them the pile-up of GIUR and retouched-perimeter</w:t>
      </w:r>
      <w:r>
        <w:t xml:space="preserve"> </w:t>
      </w:r>
      <w:r>
        <w:t xml:space="preserve">values at exactly 1, against their predictive distributions.</w:t>
      </w:r>
    </w:p>
    <w:p>
      <w:r>
        <w:pict>
          <v:rect style="width:0;height:1.5pt" o:hralign="center" o:hrstd="t" o:hr="t"/>
        </w:pict>
      </w:r>
    </w:p>
    <w:bookmarkEnd w:id="40"/>
    <w:bookmarkEnd w:id="41"/>
    <w:bookmarkStart w:id="42" w:name="sec-model-series"/>
    <w:p>
      <w:pPr>
        <w:pStyle w:val="Heading1"/>
      </w:pPr>
      <w:r>
        <w:t xml:space="preserve">5. The Model Series</w:t>
      </w:r>
    </w:p>
    <w:p>
      <w:pPr>
        <w:pStyle w:val="FirstParagraph"/>
      </w:pPr>
      <w:r>
        <w:t xml:space="preserve">Eleven fits underlie this report, and only one of them supplies the</w:t>
      </w:r>
      <w:r>
        <w:t xml:space="preserve"> </w:t>
      </w:r>
      <w:r>
        <w:t xml:space="preserve">numbers in the results tables. The other ten exist because a single fit cannot</w:t>
      </w:r>
      <w:r>
        <w:t xml:space="preserve"> </w:t>
      </w:r>
      <w:r>
        <w:t xml:space="preserve">show which of its answers depend on the analyst rather than on the scrapers.</w:t>
      </w:r>
      <w:r>
        <w:t xml:space="preserve"> </w:t>
      </w:r>
      <w:r>
        <w:t xml:space="preserve">Gelman, Vehtari, McElreath, et al. (2026, ch. 9) treat this as the step that</w:t>
      </w:r>
      <w:r>
        <w:t xml:space="preserve"> </w:t>
      </w:r>
      <w:r>
        <w:t xml:space="preserve">separates a Bayesian workflow from a Bayesian analysis: fit a series, keep the</w:t>
      </w:r>
      <w:r>
        <w:t xml:space="preserve"> </w:t>
      </w:r>
      <w:r>
        <w:t xml:space="preserve">earlier members, and use them to understand the one you report. Each member of</w:t>
      </w:r>
      <w:r>
        <w:t xml:space="preserve"> </w:t>
      </w:r>
      <w:r>
        <w:t xml:space="preserve">the series below differs from the reference in a single respect, so that any</w:t>
      </w:r>
      <w:r>
        <w:t xml:space="preserve"> </w:t>
      </w:r>
      <w:r>
        <w:t xml:space="preserve">movement in a result can be attributed to a named choice.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Fit</w:t>
            </w:r>
          </w:p>
        </w:tc>
        <w:tc>
          <w:tcPr/>
          <w:p>
            <w:pPr>
              <w:pStyle w:val="Compact"/>
            </w:pPr>
            <w:r>
              <w:t xml:space="preserve">How it differs from the reference</w:t>
            </w:r>
          </w:p>
        </w:tc>
        <w:tc>
          <w:tcPr/>
          <w:p>
            <w:pPr>
              <w:pStyle w:val="Compact"/>
            </w:pPr>
            <w:r>
              <w:t xml:space="preserve">Why it was fitted</w:t>
            </w:r>
          </w:p>
        </w:tc>
        <w:tc>
          <w:tcPr/>
          <w:p>
            <w:pPr>
              <w:pStyle w:val="Compact"/>
            </w:pPr>
            <w:r>
              <w:t xml:space="preserve">What it showed</w:t>
            </w:r>
          </w:p>
        </w:tc>
      </w:tr>
      <w:tr>
        <w:tc>
          <w:tcPr/>
          <w:p>
            <w:pPr>
              <w:pStyle w:val="Compact"/>
            </w:pPr>
            <w:r>
              <w:rPr>
                <w:rStyle w:val="VerbatimChar"/>
              </w:rPr>
              <w:t xml:space="preserve">ref</w:t>
            </w:r>
          </w:p>
        </w:tc>
        <w:tc>
          <w:tcPr/>
          <w:p>
            <w:pPr>
              <w:pStyle w:val="Compact"/>
            </w:pPr>
            <w:r>
              <w:t xml:space="preserve">reference specification</w:t>
            </w:r>
          </w:p>
        </w:tc>
        <w:tc>
          <w:tcPr/>
          <w:p>
            <w:pPr>
              <w:pStyle w:val="Compact"/>
            </w:pPr>
            <w:r>
              <w:t xml:space="preserve">supplies every number quoted outside the sensitivity appendix</w:t>
            </w:r>
          </w:p>
        </w:tc>
        <w:tc>
          <w:tcPr/>
          <w:p>
            <w:pPr>
              <w:pStyle w:val="Compact"/>
            </w:pPr>
            <w:hyperlink w:anchor="sec-q1">
              <w:r>
                <w:rPr>
                  <w:rStyle w:val="Hyperlink"/>
                </w:rPr>
                <w:t xml:space="preserve">Section 6.2</w:t>
              </w:r>
            </w:hyperlink>
            <w:r>
              <w:t xml:space="preserve">,</w:t>
            </w:r>
            <w:r>
              <w:t xml:space="preserve"> </w:t>
            </w:r>
            <w:hyperlink w:anchor="sec-q2">
              <w:r>
                <w:rPr>
                  <w:rStyle w:val="Hyperlink"/>
                </w:rPr>
                <w:t xml:space="preserve">Section 6.3</w:t>
              </w:r>
            </w:hyperlink>
          </w:p>
        </w:tc>
      </w:tr>
      <w:tr>
        <w:tc>
          <w:tcPr/>
          <w:p>
            <w:pPr>
              <w:pStyle w:val="Compact"/>
            </w:pPr>
            <w:r>
              <w:rPr>
                <w:rStyle w:val="VerbatimChar"/>
              </w:rPr>
              <w:t xml:space="preserve">prior_ref</w:t>
            </w:r>
          </w:p>
        </w:tc>
        <w:tc>
          <w:tcPr/>
          <w:p>
            <w:pPr>
              <w:pStyle w:val="Compact"/>
            </w:pPr>
            <w:r>
              <w:rPr>
                <w:rStyle w:val="VerbatimChar"/>
              </w:rPr>
              <w:t xml:space="preserve">sample_prior = "only"</w:t>
            </w:r>
          </w:p>
        </w:tc>
        <w:tc>
          <w:tcPr/>
          <w:p>
            <w:pPr>
              <w:pStyle w:val="Compact"/>
            </w:pPr>
            <w:r>
              <w:t xml:space="preserve">to see what the prior alone predicts, before the data are used</w:t>
            </w:r>
          </w:p>
        </w:tc>
        <w:tc>
          <w:tcPr/>
          <w:p>
            <w:pPr>
              <w:pStyle w:val="Compact"/>
            </w:pPr>
            <w:r>
              <w:t xml:space="preserve">the prior stays inside the physically possible range of all seven measures (</w:t>
            </w:r>
            <w:hyperlink w:anchor="sec-prior-pred">
              <w:r>
                <w:rPr>
                  <w:rStyle w:val="Hyperlink"/>
                </w:rPr>
                <w:t xml:space="preserve">Section 10</w:t>
              </w:r>
            </w:hyperlink>
            <w:r>
              <w:t xml:space="preserve">)</w:t>
            </w:r>
          </w:p>
        </w:tc>
      </w:tr>
      <w:tr>
        <w:tc>
          <w:tcPr/>
          <w:p>
            <w:pPr>
              <w:pStyle w:val="Compact"/>
            </w:pPr>
            <w:r>
              <w:rPr>
                <w:rStyle w:val="VerbatimChar"/>
              </w:rPr>
              <w:t xml:space="preserve">noland</w:t>
            </w:r>
          </w:p>
        </w:tc>
        <w:tc>
          <w:tcPr/>
          <w:p>
            <w:pPr>
              <w:pStyle w:val="Compact"/>
            </w:pPr>
            <w:r>
              <w:t xml:space="preserve">the three landscape terms removed, leaving the locality intercept alone</w:t>
            </w:r>
          </w:p>
        </w:tc>
        <w:tc>
          <w:tcPr/>
          <w:p>
            <w:pPr>
              <w:pStyle w:val="Compact"/>
            </w:pPr>
            <w:r>
              <w:t xml:space="preserve">to test whether the landscape terms produce the between-locality variance, without depending on any single slope being well resolved</w:t>
            </w:r>
          </w:p>
        </w:tc>
        <w:tc>
          <w:tcPr/>
          <w:p>
            <w:pPr>
              <w:pStyle w:val="Compact"/>
            </w:pPr>
            <w:r>
              <w:t xml:space="preserve">they absorb almost none of it (</w:t>
            </w:r>
            <w:hyperlink w:anchor="tbl-icc-compare">
              <w:r>
                <w:rPr>
                  <w:rStyle w:val="Hyperlink"/>
                </w:rPr>
                <w:t xml:space="preserve">Table 10</w:t>
              </w:r>
            </w:hyperlink>
            <w:r>
              <w:t xml:space="preserve">)</w:t>
            </w:r>
          </w:p>
        </w:tc>
      </w:tr>
      <w:tr>
        <w:tc>
          <w:tcPr/>
          <w:p>
            <w:pPr>
              <w:pStyle w:val="Compact"/>
            </w:pPr>
            <w:r>
              <w:rPr>
                <w:rStyle w:val="VerbatimChar"/>
              </w:rPr>
              <w:t xml:space="preserve">ref_basinx</w:t>
            </w:r>
          </w:p>
        </w:tc>
        <w:tc>
          <w:tcPr/>
          <w:p>
            <w:pPr>
              <w:pStyle w:val="Compact"/>
            </w:pPr>
            <w:r>
              <w:rPr>
                <w:rStyle w:val="VerbatimChar"/>
              </w:rPr>
              <w:t xml:space="preserve">Basin * zHeight + Basin * zDistance</w:t>
            </w:r>
          </w:p>
        </w:tc>
        <w:tc>
          <w:tcPr/>
          <w:p>
            <w:pPr>
              <w:pStyle w:val="Compact"/>
            </w:pPr>
            <w:r>
              <w:t xml:space="preserve">to ask whether the answer to Q2 averages over two basins that behave differently</w:t>
            </w:r>
          </w:p>
        </w:tc>
        <w:tc>
          <w:tcPr/>
          <w:p>
            <w:pPr>
              <w:pStyle w:val="Compact"/>
            </w:pPr>
            <w:r>
              <w:t xml:space="preserve">the contrasts are undecided, with a directional hint in Huangping (</w:t>
            </w:r>
            <w:hyperlink w:anchor="sec-basinx">
              <w:r>
                <w:rPr>
                  <w:rStyle w:val="Hyperlink"/>
                </w:rPr>
                <w:t xml:space="preserve">Section 6.4</w:t>
              </w:r>
            </w:hyperlink>
            <w:r>
              <w:t xml:space="preserve">)</w:t>
            </w:r>
          </w:p>
        </w:tc>
      </w:tr>
      <w:tr>
        <w:tc>
          <w:tcPr/>
          <w:p>
            <w:pPr>
              <w:pStyle w:val="Compact"/>
            </w:pPr>
            <w:r>
              <w:rPr>
                <w:rStyle w:val="VerbatimChar"/>
              </w:rPr>
              <w:t xml:space="preserve">ref_rg_ln</w:t>
            </w:r>
          </w:p>
        </w:tc>
        <w:tc>
          <w:tcPr/>
          <w:p>
            <w:pPr>
              <w:pStyle w:val="Compact"/>
            </w:pPr>
            <w:r>
              <w:t xml:space="preserve">lognormal likelihood for retouch generations</w:t>
            </w:r>
          </w:p>
        </w:tc>
        <w:tc>
          <w:tcPr/>
          <w:p>
            <w:pPr>
              <w:pStyle w:val="Compact"/>
            </w:pPr>
            <w:r>
              <w:t xml:space="preserve">the gaussian family smooths over the discreteness of that response, so the conclusions should be visible under an alternative</w:t>
            </w:r>
          </w:p>
        </w:tc>
        <w:tc>
          <w:tcPr/>
          <w:p>
            <w:pPr>
              <w:pStyle w:val="Compact"/>
            </w:pPr>
            <w:r>
              <w:t xml:space="preserve">the verdicts are unchanged (</w:t>
            </w:r>
            <w:hyperlink w:anchor="tbl-rg-alt">
              <w:r>
                <w:rPr>
                  <w:rStyle w:val="Hyperlink"/>
                </w:rPr>
                <w:t xml:space="preserve">Table 17</w:t>
              </w:r>
            </w:hyperlink>
            <w:r>
              <w:t xml:space="preserve">)</w:t>
            </w:r>
          </w:p>
        </w:tc>
      </w:tr>
      <w:tr>
        <w:tc>
          <w:tcPr/>
          <w:p>
            <w:pPr>
              <w:pStyle w:val="Compact"/>
            </w:pPr>
            <w:r>
              <w:rPr>
                <w:rStyle w:val="VerbatimChar"/>
              </w:rPr>
              <w:t xml:space="preserve">s1</w:t>
            </w:r>
          </w:p>
        </w:tc>
        <w:tc>
          <w:tcPr/>
          <w:p>
            <w:pPr>
              <w:pStyle w:val="Compact"/>
            </w:pPr>
            <w:r>
              <w:t xml:space="preserve">slope prior</w:t>
            </w:r>
            <w:r>
              <w:t xml:space="preserve"> </w:t>
            </w:r>
            <w:r>
              <w:rPr>
                <w:rStyle w:val="VerbatimChar"/>
              </w:rPr>
              <w:t xml:space="preserve">normal(0, 1)</w:t>
            </w:r>
            <w:r>
              <w:t xml:space="preserve">, unscaled</w:t>
            </w:r>
          </w:p>
        </w:tc>
        <w:tc>
          <w:tcPr/>
          <w:p>
            <w:pPr>
              <w:pStyle w:val="Compact"/>
            </w:pPr>
            <w:r>
              <w:t xml:space="preserve">the specification</w:t>
            </w:r>
            <w:r>
              <w:t xml:space="preserve"> </w:t>
            </w:r>
            <w:r>
              <w:rPr>
                <w:rStyle w:val="VerbatimChar"/>
              </w:rPr>
              <w:t xml:space="preserve">paper/_analysis.R</w:t>
            </w:r>
            <w:r>
              <w:t xml:space="preserve"> </w:t>
            </w:r>
            <w:r>
              <w:t xml:space="preserve">uses, and the one the per-response scaling replaced</w:t>
            </w:r>
          </w:p>
        </w:tc>
        <w:tc>
          <w:tcPr/>
          <w:p>
            <w:pPr>
              <w:pStyle w:val="Compact"/>
            </w:pPr>
            <w:r>
              <w:t xml:space="preserve">the edge-angle slopes are prior-dominated under it (</w:t>
            </w:r>
            <w:hyperlink w:anchor="tbl-ppsd">
              <w:r>
                <w:rPr>
                  <w:rStyle w:val="Hyperlink"/>
                </w:rPr>
                <w:t xml:space="preserve">Table 7</w:t>
              </w:r>
            </w:hyperlink>
            <w:r>
              <w:t xml:space="preserve">)</w:t>
            </w:r>
          </w:p>
        </w:tc>
      </w:tr>
      <w:tr>
        <w:tc>
          <w:tcPr/>
          <w:p>
            <w:pPr>
              <w:pStyle w:val="Compact"/>
            </w:pPr>
            <w:r>
              <w:rPr>
                <w:rStyle w:val="VerbatimChar"/>
              </w:rPr>
              <w:t xml:space="preserve">s2</w:t>
            </w:r>
          </w:p>
        </w:tc>
        <w:tc>
          <w:tcPr/>
          <w:p>
            <w:pPr>
              <w:pStyle w:val="Compact"/>
            </w:pPr>
            <w:r>
              <w:t xml:space="preserve">slope prior widened by 2.5</w:t>
            </w:r>
          </w:p>
        </w:tc>
        <w:tc>
          <w:tcPr/>
          <w:p>
            <w:pPr>
              <w:pStyle w:val="Compact"/>
            </w:pPr>
            <w:r>
              <w:t xml:space="preserve">the broad prior BARG 5.A asks for</w:t>
            </w:r>
          </w:p>
        </w:tc>
        <w:tc>
          <w:tcPr/>
          <w:p>
            <w:pPr>
              <w:pStyle w:val="Compact"/>
            </w:pPr>
            <w:hyperlink w:anchor="sec-5a">
              <w:r>
                <w:rPr>
                  <w:rStyle w:val="Hyperlink"/>
                </w:rPr>
                <w:t xml:space="preserve">Section 14.1</w:t>
              </w:r>
            </w:hyperlink>
          </w:p>
        </w:tc>
      </w:tr>
      <w:tr>
        <w:tc>
          <w:tcPr/>
          <w:p>
            <w:pPr>
              <w:pStyle w:val="Compact"/>
            </w:pPr>
            <w:r>
              <w:rPr>
                <w:rStyle w:val="VerbatimChar"/>
              </w:rPr>
              <w:t xml:space="preserve">s3</w:t>
            </w:r>
          </w:p>
        </w:tc>
        <w:tc>
          <w:tcPr/>
          <w:p>
            <w:pPr>
              <w:pStyle w:val="Compact"/>
            </w:pPr>
            <w:r>
              <w:t xml:space="preserve">locality SD prior</w:t>
            </w:r>
            <w:r>
              <w:t xml:space="preserve"> </w:t>
            </w:r>
            <w:r>
              <w:rPr>
                <w:rStyle w:val="VerbatimChar"/>
              </w:rPr>
              <w:t xml:space="preserve">exponential(1)</w:t>
            </w:r>
          </w:p>
        </w:tc>
        <w:tc>
          <w:tcPr/>
          <w:p>
            <w:pPr>
              <w:pStyle w:val="Compact"/>
            </w:pPr>
            <w:r>
              <w:t xml:space="preserve">26 clusters make this prior influential</w:t>
            </w:r>
          </w:p>
        </w:tc>
        <w:tc>
          <w:tcPr/>
          <w:p>
            <w:pPr>
              <w:pStyle w:val="Compact"/>
            </w:pPr>
            <w:hyperlink w:anchor="sec-5c">
              <w:r>
                <w:rPr>
                  <w:rStyle w:val="Hyperlink"/>
                </w:rPr>
                <w:t xml:space="preserve">Section 14.2</w:t>
              </w:r>
            </w:hyperlink>
          </w:p>
        </w:tc>
      </w:tr>
      <w:tr>
        <w:tc>
          <w:tcPr/>
          <w:p>
            <w:pPr>
              <w:pStyle w:val="Compact"/>
            </w:pPr>
            <w:r>
              <w:rPr>
                <w:rStyle w:val="VerbatimChar"/>
              </w:rPr>
              <w:t xml:space="preserve">s4</w:t>
            </w:r>
          </w:p>
        </w:tc>
        <w:tc>
          <w:tcPr/>
          <w:p>
            <w:pPr>
              <w:pStyle w:val="Compact"/>
            </w:pPr>
            <w:r>
              <w:t xml:space="preserve">locality SD prior</w:t>
            </w:r>
            <w:r>
              <w:t xml:space="preserve"> </w:t>
            </w:r>
            <w:r>
              <w:rPr>
                <w:rStyle w:val="VerbatimChar"/>
              </w:rPr>
              <w:t xml:space="preserve">normal(0, 1)</w:t>
            </w:r>
            <w:r>
              <w:t xml:space="preserve"> </w:t>
            </w:r>
            <w:r>
              <w:t xml:space="preserve">truncated at zero</w:t>
            </w:r>
          </w:p>
        </w:tc>
        <w:tc>
          <w:tcPr/>
          <w:p>
            <w:pPr>
              <w:pStyle w:val="Compact"/>
            </w:pPr>
            <w:r>
              <w:t xml:space="preserve">a lighter tail than the reference half-</w:t>
            </w:r>
            <m:oMath>
              <m:r>
                <m:t>t</m:t>
              </m:r>
            </m:oMath>
          </w:p>
        </w:tc>
        <w:tc>
          <w:tcPr/>
          <w:p>
            <w:pPr>
              <w:pStyle w:val="Compact"/>
            </w:pPr>
            <w:hyperlink w:anchor="sec-5c">
              <w:r>
                <w:rPr>
                  <w:rStyle w:val="Hyperlink"/>
                </w:rPr>
                <w:t xml:space="preserve">Section 14.2</w:t>
              </w:r>
            </w:hyperlink>
            <w:r>
              <w:t xml:space="preserve">,</w:t>
            </w:r>
            <w:r>
              <w:t xml:space="preserve"> </w:t>
            </w:r>
            <w:hyperlink w:anchor="sec-resolution-limits">
              <w:r>
                <w:rPr>
                  <w:rStyle w:val="Hyperlink"/>
                </w:rPr>
                <w:t xml:space="preserve">Section 6.6</w:t>
              </w:r>
            </w:hyperlink>
          </w:p>
        </w:tc>
      </w:tr>
      <w:tr>
        <w:tc>
          <w:tcPr/>
          <w:p>
            <w:pPr>
              <w:pStyle w:val="Compact"/>
            </w:pPr>
            <w:r>
              <w:rPr>
                <w:rStyle w:val="VerbatimChar"/>
              </w:rPr>
              <w:t xml:space="preserve">s5</w:t>
            </w:r>
          </w:p>
        </w:tc>
        <w:tc>
          <w:tcPr/>
          <w:p>
            <w:pPr>
              <w:pStyle w:val="Compact"/>
            </w:pPr>
            <w:r>
              <w:t xml:space="preserve">correlation prior</w:t>
            </w:r>
            <w:r>
              <w:t xml:space="preserve"> </w:t>
            </w:r>
            <w:r>
              <w:rPr>
                <w:rStyle w:val="VerbatimChar"/>
              </w:rPr>
              <w:t xml:space="preserve">lkj(2)</w:t>
            </w:r>
          </w:p>
        </w:tc>
        <w:tc>
          <w:tcPr/>
          <w:p>
            <w:pPr>
              <w:pStyle w:val="Compact"/>
            </w:pPr>
            <w:r>
              <w:t xml:space="preserve">21 correlations from 26 clusters are weakly identified</w:t>
            </w:r>
          </w:p>
        </w:tc>
        <w:tc>
          <w:tcPr/>
          <w:p>
            <w:pPr>
              <w:pStyle w:val="Compact"/>
            </w:pPr>
            <w:hyperlink w:anchor="sec-cor">
              <w:r>
                <w:rPr>
                  <w:rStyle w:val="Hyperlink"/>
                </w:rPr>
                <w:t xml:space="preserve">Section 13.2</w:t>
              </w:r>
            </w:hyperlink>
            <w:r>
              <w:t xml:space="preserve">,</w:t>
            </w:r>
            <w:r>
              <w:t xml:space="preserve"> </w:t>
            </w:r>
            <w:hyperlink w:anchor="sec-5c">
              <w:r>
                <w:rPr>
                  <w:rStyle w:val="Hyperlink"/>
                </w:rPr>
                <w:t xml:space="preserve">Section 14.2</w:t>
              </w:r>
            </w:hyperlink>
          </w:p>
        </w:tc>
      </w:tr>
      <w:tr>
        <w:tc>
          <w:tcPr/>
          <w:p>
            <w:pPr>
              <w:pStyle w:val="Compact"/>
            </w:pPr>
            <w:r>
              <w:rPr>
                <w:rStyle w:val="VerbatimChar"/>
              </w:rPr>
              <w:t xml:space="preserve">s6</w:t>
            </w:r>
          </w:p>
        </w:tc>
        <w:tc>
          <w:tcPr/>
          <w:p>
            <w:pPr>
              <w:pStyle w:val="Compact"/>
            </w:pPr>
            <w:r>
              <w:rPr>
                <w:rStyle w:val="VerbatimChar"/>
              </w:rPr>
              <w:t xml:space="preserve">coi</w:t>
            </w:r>
            <w:r>
              <w:t xml:space="preserve"> </w:t>
            </w:r>
            <w:r>
              <w:t xml:space="preserve">fixed at 1</w:t>
            </w:r>
          </w:p>
        </w:tc>
        <w:tc>
          <w:tcPr/>
          <w:p>
            <w:pPr>
              <w:pStyle w:val="Compact"/>
            </w:pPr>
            <w:r>
              <w:t xml:space="preserve">a defect in the zero-one-inflated beta, found while reading the fitted parameters</w:t>
            </w:r>
          </w:p>
        </w:tc>
        <w:tc>
          <w:tcPr/>
          <w:p>
            <w:pPr>
              <w:pStyle w:val="Compact"/>
            </w:pPr>
            <w:r>
              <w:t xml:space="preserve">the slopes and ICCs agree with the reference to within a few percent of a posterior SD (</w:t>
            </w:r>
            <w:hyperlink w:anchor="sec-oneinflated">
              <w:r>
                <w:rPr>
                  <w:rStyle w:val="Hyperlink"/>
                </w:rPr>
                <w:t xml:space="preserve">Section 4.4.3</w:t>
              </w:r>
            </w:hyperlink>
            <w:r>
              <w:t xml:space="preserve">)</w:t>
            </w:r>
          </w:p>
        </w:tc>
      </w:tr>
    </w:tbl>
    <w:p>
      <w:pPr>
        <w:pStyle w:val="BodyText"/>
      </w:pPr>
      <w:r>
        <w:t xml:space="preserve">Two of these entries record a defect the analysis found in itself:</w:t>
      </w:r>
      <w:r>
        <w:t xml:space="preserve"> </w:t>
      </w:r>
      <w:r>
        <w:rPr>
          <w:rStyle w:val="VerbatimChar"/>
        </w:rPr>
        <w:t xml:space="preserve">s1</w:t>
      </w:r>
      <w:r>
        <w:t xml:space="preserve"> </w:t>
      </w:r>
      <w:r>
        <w:t xml:space="preserve">the</w:t>
      </w:r>
      <w:r>
        <w:t xml:space="preserve"> </w:t>
      </w:r>
      <w:r>
        <w:t xml:space="preserve">unscaled slope prior that says something different about each response</w:t>
      </w:r>
      <w:r>
        <w:t xml:space="preserve"> </w:t>
      </w:r>
      <w:r>
        <w:t xml:space="preserve">(</w:t>
      </w:r>
      <w:hyperlink w:anchor="sec-priors">
        <w:r>
          <w:rPr>
            <w:rStyle w:val="Hyperlink"/>
          </w:rPr>
          <w:t xml:space="preserve">Section 4.5</w:t>
        </w:r>
      </w:hyperlink>
      <w:r>
        <w:t xml:space="preserve">), and</w:t>
      </w:r>
      <w:r>
        <w:t xml:space="preserve"> </w:t>
      </w:r>
      <w:r>
        <w:rPr>
          <w:rStyle w:val="VerbatimChar"/>
        </w:rPr>
        <w:t xml:space="preserve">s6</w:t>
      </w:r>
      <w:r>
        <w:t xml:space="preserve"> </w:t>
      </w:r>
      <w:r>
        <w:t xml:space="preserve">a</w:t>
      </w:r>
      <w:r>
        <w:t xml:space="preserve"> </w:t>
      </w:r>
      <w:r>
        <w:rPr>
          <w:rStyle w:val="VerbatimChar"/>
        </w:rPr>
        <w:t xml:space="preserve">coi</w:t>
      </w:r>
      <w:r>
        <w:t xml:space="preserve"> </w:t>
      </w:r>
      <w:r>
        <w:t xml:space="preserve">parameter estimating the frequency of an</w:t>
      </w:r>
      <w:r>
        <w:t xml:space="preserve"> </w:t>
      </w:r>
      <w:r>
        <w:t xml:space="preserve">outcome that cannot occur (</w:t>
      </w:r>
      <w:hyperlink w:anchor="sec-oneinflated">
        <w:r>
          <w:rPr>
            <w:rStyle w:val="Hyperlink"/>
          </w:rPr>
          <w:t xml:space="preserve">Section 4.4.3</w:t>
        </w:r>
      </w:hyperlink>
      <w:r>
        <w:t xml:space="preserve">). Neither defect showed up in the</w:t>
      </w:r>
      <w:r>
        <w:t xml:space="preserve"> </w:t>
      </w:r>
      <w:r>
        <w:t xml:space="preserve">research question, in the data or in the convergence diagnostics. Both</w:t>
      </w:r>
      <w:r>
        <w:t xml:space="preserve"> </w:t>
      </w:r>
      <w:r>
        <w:t xml:space="preserve">surfaced from comparing the fitted parameters with what the sample contains,</w:t>
      </w:r>
      <w:r>
        <w:t xml:space="preserve"> </w:t>
      </w:r>
      <w:r>
        <w:t xml:space="preserve">and that comparison is the part of the work a results table has no room for.</w:t>
      </w:r>
    </w:p>
    <w:p>
      <w:pPr>
        <w:pStyle w:val="BodyText"/>
      </w:pPr>
      <w:r>
        <w:t xml:space="preserve">Fitting eleven models rather than one opens a familiar risk, and naming it is</w:t>
      </w:r>
      <w:r>
        <w:t xml:space="preserve"> </w:t>
      </w:r>
      <w:r>
        <w:t xml:space="preserve">part of reporting it. A reader cannot tell from the finished document how many</w:t>
      </w:r>
      <w:r>
        <w:t xml:space="preserve"> </w:t>
      </w:r>
      <w:r>
        <w:t xml:space="preserve">further specifications were tried and set aside, and a set of fits chosen after</w:t>
      </w:r>
      <w:r>
        <w:t xml:space="preserve"> </w:t>
      </w:r>
      <w:r>
        <w:t xml:space="preserve">seeing the results can be made to bracket whatever range the analyst prefers.</w:t>
      </w:r>
      <w:r>
        <w:t xml:space="preserve"> </w:t>
      </w:r>
      <w:r>
        <w:t xml:space="preserve">Two features of the design limit the room for that here. Each of</w:t>
      </w:r>
      <w:r>
        <w:t xml:space="preserve"> </w:t>
      </w:r>
      <w:r>
        <w:rPr>
          <w:rStyle w:val="VerbatimChar"/>
        </w:rPr>
        <w:t xml:space="preserve">s1</w:t>
      </w:r>
      <w:r>
        <w:t xml:space="preserve"> </w:t>
      </w:r>
      <w:r>
        <w:t xml:space="preserve">to</w:t>
      </w:r>
      <w:r>
        <w:t xml:space="preserve"> </w:t>
      </w:r>
      <w:r>
        <w:rPr>
          <w:rStyle w:val="VerbatimChar"/>
        </w:rPr>
        <w:t xml:space="preserve">s6</w:t>
      </w:r>
      <w:r>
        <w:t xml:space="preserve"> </w:t>
      </w:r>
      <w:r>
        <w:t xml:space="preserve">changes exactly one line of the reference prior, so the set is determined by</w:t>
      </w:r>
      <w:r>
        <w:t xml:space="preserve"> </w:t>
      </w:r>
      <w:r>
        <w:t xml:space="preserve">the reference specification rather than by the results; and no fit was dropped,</w:t>
      </w:r>
      <w:r>
        <w:t xml:space="preserve"> </w:t>
      </w:r>
      <w:r>
        <w:t xml:space="preserve">so</w:t>
      </w:r>
      <w:r>
        <w:t xml:space="preserve"> </w:t>
      </w:r>
      <w:hyperlink w:anchor="tbl-diag-all">
        <w:r>
          <w:rPr>
            <w:rStyle w:val="Hyperlink"/>
          </w:rPr>
          <w:t xml:space="preserve">Table 16</w:t>
        </w:r>
      </w:hyperlink>
      <w:r>
        <w:t xml:space="preserve"> </w:t>
      </w:r>
      <w:r>
        <w:t xml:space="preserve">lists all eleven, including the</w:t>
      </w:r>
      <w:r>
        <w:t xml:space="preserve"> </w:t>
      </w:r>
      <w:r>
        <w:t xml:space="preserve">5 that produced a handful of divergent</w:t>
      </w:r>
      <w:r>
        <w:t xml:space="preserve"> </w:t>
      </w:r>
      <w:r>
        <w:t xml:space="preserve">transitions. One thing the design cannot rule out is that a different analyst</w:t>
      </w:r>
      <w:r>
        <w:t xml:space="preserve"> </w:t>
      </w:r>
      <w:r>
        <w:t xml:space="preserve">would have chosen a different reference, and</w:t>
      </w:r>
      <w:r>
        <w:t xml:space="preserve"> </w:t>
      </w:r>
      <w:hyperlink w:anchor="sec-prior-dependence">
        <w:r>
          <w:rPr>
            <w:rStyle w:val="Hyperlink"/>
          </w:rPr>
          <w:t xml:space="preserve">Section 6.5</w:t>
        </w:r>
      </w:hyperlink>
      <w:r>
        <w:t xml:space="preserve"> </w:t>
      </w:r>
      <w:r>
        <w:t xml:space="preserve">reports how</w:t>
      </w:r>
      <w:r>
        <w:t xml:space="preserve"> </w:t>
      </w:r>
      <w:r>
        <w:t xml:space="preserve">much of the answer that choice governs.</w:t>
      </w:r>
    </w:p>
    <w:p>
      <w:r>
        <w:pict>
          <v:rect style="width:0;height:1.5pt" o:hralign="center" o:hrstd="t" o:hr="t"/>
        </w:pict>
      </w:r>
    </w:p>
    <w:bookmarkEnd w:id="42"/>
    <w:bookmarkStart w:id="64" w:name="sec-results"/>
    <w:p>
      <w:pPr>
        <w:pStyle w:val="Heading1"/>
      </w:pPr>
      <w:r>
        <w:t xml:space="preserve">6. Results</w:t>
      </w:r>
    </w:p>
    <w:p>
      <w:pPr>
        <w:pStyle w:val="FirstParagraph"/>
      </w:pPr>
      <w:r>
        <w:t xml:space="preserve">Cf. BARG Step 4.E, which requires every decision to appear beside the estimate</w:t>
      </w:r>
      <w:r>
        <w:t xml:space="preserve"> </w:t>
      </w:r>
      <w:r>
        <w:t xml:space="preserve">and interval it rests on. Every decision table below gives all three.</w:t>
      </w:r>
    </w:p>
    <w:p>
      <w:pPr>
        <w:pStyle w:val="BodyText"/>
      </w:pPr>
      <w:hyperlink w:anchor="fig-main">
        <w:r>
          <w:rPr>
            <w:rStyle w:val="Hyperlink"/>
          </w:rPr>
          <w:t xml:space="preserve">Figure 1</w:t>
        </w:r>
      </w:hyperlink>
      <w:r>
        <w:t xml:space="preserve"> </w:t>
      </w:r>
      <w:r>
        <w:t xml:space="preserve">answers both questions at a glance. The sections that follow give</w:t>
      </w:r>
      <w:r>
        <w:t xml:space="preserve"> </w:t>
      </w:r>
      <w:r>
        <w:t xml:space="preserve">the rule those answers are drawn from, then each question in turn, then how</w:t>
      </w:r>
      <w:r>
        <w:t xml:space="preserve"> </w:t>
      </w:r>
      <w:r>
        <w:t xml:space="preserve">much of the answer depends on the prior, and finally what the design cannot</w:t>
      </w:r>
      <w:r>
        <w:t xml:space="preserve"> </w:t>
      </w:r>
      <w:r>
        <w:t xml:space="preserve">settle.</w:t>
      </w:r>
    </w:p>
    <w:tbl>
      <w:tblPr>
        <w:tblStyle w:val="Table"/>
        <w:tblW w:type="pct" w:w="5000"/>
        <w:tblLayout w:type="fixed"/>
        <w:tblLook w:firstRow="0" w:lastRow="0" w:firstColumn="0" w:lastColumn="0" w:noHBand="0" w:noVBand="0" w:val="0000"/>
      </w:tblPr>
      <w:tblGrid>
        <w:gridCol w:w="7920"/>
      </w:tblGrid>
      <w:tr>
        <w:tc>
          <w:tcPr/>
          <w:bookmarkStart w:id="46" w:name="fig-main"/>
          <w:p>
            <w:pPr>
              <w:pStyle w:val="Compact"/>
              <w:jc w:val="center"/>
            </w:pPr>
            <w:r>
              <w:drawing>
                <wp:inline>
                  <wp:extent cx="5943600" cy="2694432"/>
                  <wp:effectExtent b="0" l="0" r="0" t="0"/>
                  <wp:docPr descr="" title="" id="44" name="Picture"/>
                  <a:graphic>
                    <a:graphicData uri="http://schemas.openxmlformats.org/drawingml/2006/picture">
                      <pic:pic>
                        <pic:nvPicPr>
                          <pic:cNvPr descr="H:/Quina_valleys/paper/barg/figures/barg_main.png" id="45" name="Picture"/>
                          <pic:cNvPicPr>
                            <a:picLocks noChangeArrowheads="1" noChangeAspect="1"/>
                          </pic:cNvPicPr>
                        </pic:nvPicPr>
                        <pic:blipFill>
                          <a:blip r:embed="rId43"/>
                          <a:stretch>
                            <a:fillRect/>
                          </a:stretch>
                        </pic:blipFill>
                        <pic:spPr bwMode="auto">
                          <a:xfrm>
                            <a:off x="0" y="0"/>
                            <a:ext cx="5943600" cy="2694432"/>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b/>
                <w:bCs/>
              </w:rPr>
              <w:t xml:space="preserve">A</w:t>
            </w:r>
            <w:r>
              <w:t xml:space="preserve"> </w:t>
            </w:r>
            <w:r>
              <w:t xml:space="preserve">(Q1): the locality share of link-scale variance for each response. Circles are the model with the landscape terms, triangles the intercept-only model, joined by a line. Filled circles mark responses whose 95% interval clears the 0.05 negligibility band (shaded).</w:t>
            </w:r>
            <w:r>
              <w:t xml:space="preserve"> </w:t>
            </w:r>
            <w:r>
              <w:rPr>
                <w:b/>
                <w:bCs/>
              </w:rPr>
              <w:t xml:space="preserve">B</w:t>
            </w:r>
            <w:r>
              <w:t xml:space="preserve"> </w:t>
            </w:r>
            <w:r>
              <w:t xml:space="preserve">(Q2): the 21 landscape slopes, each divided by the link-scale SD of its own response so that all seven share one axis and the ROPE is a single band at +/- 0.1. The basin slope is Huangping relative to Binchuan; height and distance are standardised, so their slopes are the change over one SD of the predictor. Rows are in the same order in both panels. Any slope whose posterior SD is still more than half its prior SD is drawn grey and hollow, because it has not been informed enough by the data to be read as an estimate.</w:t>
            </w:r>
          </w:p>
          <w:bookmarkEnd w:id="46"/>
        </w:tc>
      </w:tr>
    </w:tbl>
    <w:bookmarkStart w:id="52" w:name="sec-decision-rule"/>
    <w:p>
      <w:pPr>
        <w:pStyle w:val="Heading2"/>
      </w:pPr>
      <w:r>
        <w:t xml:space="preserve">6.1 The Decision Rule and the ROPE</w:t>
      </w:r>
    </w:p>
    <w:p>
      <w:pPr>
        <w:pStyle w:val="FirstParagraph"/>
      </w:pPr>
      <w:r>
        <w:t xml:space="preserve">Cf. BARG Step 4.A.</w:t>
      </w:r>
    </w:p>
    <w:p>
      <w:pPr>
        <w:pStyle w:val="BodyText"/>
      </w:pPr>
      <w:r>
        <w:t xml:space="preserve">The substantive question asks how large an effect is and also whether it is</w:t>
      </w:r>
      <w:r>
        <w:t xml:space="preserve"> </w:t>
      </w:r>
      <w:r>
        <w:t xml:space="preserve">small enough to treat as absent. An interval alone answers only the first, and</w:t>
      </w:r>
      <w:r>
        <w:t xml:space="preserve"> </w:t>
      </w:r>
      <w:r>
        <w:t xml:space="preserve">so does a</w:t>
      </w:r>
      <w:r>
        <w:t xml:space="preserve"> </w:t>
      </w:r>
      <m:oMath>
        <m:r>
          <m:t>p</m:t>
        </m:r>
      </m:oMath>
      <w:r>
        <w:t xml:space="preserve">-value, which can fail to reject and nothing more. The rule used</w:t>
      </w:r>
      <w:r>
        <w:t xml:space="preserve"> </w:t>
      </w:r>
      <w:r>
        <w:t xml:space="preserve">here is Kruschke’s (2018) three-way decision against a region of practical</w:t>
      </w:r>
      <w:r>
        <w:t xml:space="preserve"> </w:t>
      </w:r>
      <w:r>
        <w:t xml:space="preserve">equivalence, or ROPE, meaning the band of values around the null value that</w:t>
      </w:r>
      <w:r>
        <w:t xml:space="preserve"> </w:t>
      </w:r>
      <w:r>
        <w:t xml:space="preserve">the analysis is willing to treat as no effect: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Condition (either suffices)</w:t>
            </w:r>
          </w:p>
        </w:tc>
      </w:tr>
      <w:tr>
        <w:tc>
          <w:tcPr/>
          <w:p>
            <w:pPr>
              <w:pStyle w:val="Compact"/>
            </w:pPr>
            <w:r>
              <w:rPr>
                <w:b/>
                <w:bCs/>
              </w:rPr>
              <w:t xml:space="preserve">Reject the null value</w:t>
            </w:r>
          </w:p>
        </w:tc>
        <w:tc>
          <w:tcPr/>
          <w:p>
            <w:pPr>
              <w:pStyle w:val="Compact"/>
            </w:pPr>
            <w:r>
              <w:t xml:space="preserve">the 95% credible interval lies entirely outside the ROPE,</w:t>
            </w:r>
            <w:r>
              <w:t xml:space="preserve"> </w:t>
            </w:r>
            <w:r>
              <w:rPr>
                <w:b/>
                <w:bCs/>
              </w:rPr>
              <w:t xml:space="preserve">or</w:t>
            </w:r>
            <w:r>
              <w:t xml:space="preserve"> </w:t>
            </w:r>
            <w:r>
              <w:t xml:space="preserve">less than 2.5% of the posterior mass is inside it</w:t>
            </w:r>
          </w:p>
        </w:tc>
      </w:tr>
      <w:tr>
        <w:tc>
          <w:tcPr/>
          <w:p>
            <w:pPr>
              <w:pStyle w:val="Compact"/>
            </w:pPr>
            <w:r>
              <w:rPr>
                <w:b/>
                <w:bCs/>
              </w:rPr>
              <w:t xml:space="preserve">Accept the null value</w:t>
            </w:r>
          </w:p>
        </w:tc>
        <w:tc>
          <w:tcPr/>
          <w:p>
            <w:pPr>
              <w:pStyle w:val="Compact"/>
            </w:pPr>
            <w:r>
              <w:t xml:space="preserve">the 95% credible interval lies entirely inside the ROPE,</w:t>
            </w:r>
            <w:r>
              <w:t xml:space="preserve"> </w:t>
            </w:r>
            <w:r>
              <w:rPr>
                <w:b/>
                <w:bCs/>
              </w:rPr>
              <w:t xml:space="preserve">or</w:t>
            </w:r>
            <w:r>
              <w:t xml:space="preserve"> </w:t>
            </w:r>
            <w:r>
              <w:t xml:space="preserve">more than 95% of the posterior mass is inside it</w:t>
            </w:r>
          </w:p>
        </w:tc>
      </w:tr>
      <w:tr>
        <w:tc>
          <w:tcPr/>
          <w:p>
            <w:pPr>
              <w:pStyle w:val="Compact"/>
            </w:pPr>
            <w:r>
              <w:rPr>
                <w:b/>
                <w:bCs/>
              </w:rPr>
              <w:t xml:space="preserve">Undecided</w:t>
            </w:r>
          </w:p>
        </w:tc>
        <w:tc>
          <w:tcPr/>
          <w:p>
            <w:pPr>
              <w:pStyle w:val="Compact"/>
            </w:pPr>
            <w:r>
              <w:t xml:space="preserve">neither of the above</w:t>
            </w:r>
          </w:p>
        </w:tc>
      </w:tr>
    </w:tbl>
    <w:p>
      <w:pPr>
        <w:pStyle w:val="BodyText"/>
      </w:pPr>
      <w:r>
        <w:t xml:space="preserve">An undecided verdict is a substantive outcome in its own right. It means the</w:t>
      </w:r>
      <w:r>
        <w:t xml:space="preserve"> </w:t>
      </w:r>
      <w:r>
        <w:t xml:space="preserve">data are compatible both with an effect large enough to matter and with none,</w:t>
      </w:r>
      <w:r>
        <w:t xml:space="preserve"> </w:t>
      </w:r>
      <w:r>
        <w:t xml:space="preserve">and</w:t>
      </w:r>
      <w:r>
        <w:t xml:space="preserve"> </w:t>
      </w:r>
      <w:hyperlink w:anchor="sec-min-rope">
        <w:r>
          <w:rPr>
            <w:rStyle w:val="Hyperlink"/>
          </w:rPr>
          <w:t xml:space="preserve">Section 6.3.1</w:t>
        </w:r>
      </w:hyperlink>
      <w:r>
        <w:t xml:space="preserve"> </w:t>
      </w:r>
      <w:r>
        <w:t xml:space="preserve">turns that into a quantitative statement of what the design</w:t>
      </w:r>
      <w:r>
        <w:t xml:space="preserve"> </w:t>
      </w:r>
      <w:r>
        <w:t xml:space="preserve">was able to exclude.</w:t>
      </w:r>
    </w:p>
    <w:bookmarkStart w:id="51" w:name="sec-rope"/>
    <w:p>
      <w:pPr>
        <w:pStyle w:val="Heading3"/>
      </w:pPr>
      <w:r>
        <w:t xml:space="preserve">6.1.1 The ROPE and Its Justification</w:t>
      </w:r>
    </w:p>
    <w:p>
      <w:pPr>
        <w:pStyle w:val="FirstParagraph"/>
      </w:pPr>
      <w:r>
        <w:t xml:space="preserve">Cf. BARG Step 4.C.</w:t>
      </w:r>
    </w:p>
    <w:p>
      <w:pPr>
        <w:pStyle w:val="BodyText"/>
      </w:pPr>
      <w:r>
        <w:t xml:space="preserve">The ROPE half-width used in the text is 0.1 times the SD of the response on</w:t>
      </w:r>
      <w:r>
        <w:t xml:space="preserve"> </w:t>
      </w:r>
      <w:r>
        <w:t xml:space="preserve">its own link scale, so a slope counts as practically zero if moving a</w:t>
      </w:r>
      <w:r>
        <w:t xml:space="preserve"> </w:t>
      </w:r>
      <w:r>
        <w:t xml:space="preserve">predictor by one unit shifts the response by less than a tenth of that</w:t>
      </w:r>
      <w:r>
        <w:t xml:space="preserve"> </w:t>
      </w:r>
      <w:r>
        <w:t xml:space="preserve">response’s total spread. Expressing the bound in link-scale SD units is what</w:t>
      </w:r>
      <w:r>
        <w:t xml:space="preserve"> </w:t>
      </w:r>
      <w:r>
        <w:t xml:space="preserve">lets one number serve seven responses on three link scales (</w:t>
      </w:r>
      <w:hyperlink w:anchor="tbl-prior-rope">
        <w:r>
          <w:rPr>
            <w:rStyle w:val="Hyperlink"/>
          </w:rPr>
          <w:t xml:space="preserve">Table 6</w:t>
        </w:r>
      </w:hyperlink>
      <w:r>
        <w:t xml:space="preserve">).</w:t>
      </w:r>
    </w:p>
    <w:p>
      <w:pPr>
        <w:pStyle w:val="BodyText"/>
      </w:pPr>
      <w:r>
        <w:t xml:space="preserve">Two qualifications attach to it. The first is that 0.1 is a convention. No</w:t>
      </w:r>
      <w:r>
        <w:t xml:space="preserve"> </w:t>
      </w:r>
      <w:r>
        <w:t xml:space="preserve">archaeological argument supports it, and none exists in the literature: nobody</w:t>
      </w:r>
      <w:r>
        <w:t xml:space="preserve"> </w:t>
      </w:r>
      <w:r>
        <w:t xml:space="preserve">has established how large a difference in edge angle or scar count a lithic</w:t>
      </w:r>
      <w:r>
        <w:t xml:space="preserve"> </w:t>
      </w:r>
      <w:r>
        <w:t xml:space="preserve">analyst would need before calling it a real difference in technological</w:t>
      </w:r>
      <w:r>
        <w:t xml:space="preserve"> </w:t>
      </w:r>
      <w:r>
        <w:t xml:space="preserve">behaviour, and this report constructs no such argument either.</w:t>
      </w:r>
    </w:p>
    <w:p>
      <w:pPr>
        <w:pStyle w:val="BodyText"/>
      </w:pPr>
      <w:r>
        <w:t xml:space="preserve">The second qualification is more serious. BARG asks for ROPE limits fixed by</w:t>
      </w:r>
      <w:r>
        <w:t xml:space="preserve"> </w:t>
      </w:r>
      <w:r>
        <w:t xml:space="preserve">theoretical and practical considerations</w:t>
      </w:r>
      <w:r>
        <w:t xml:space="preserve"> </w:t>
      </w:r>
      <w:r>
        <w:rPr>
          <w:i/>
          <w:iCs/>
        </w:rPr>
        <w:t xml:space="preserve">before the results are seen</w:t>
      </w:r>
      <w:r>
        <w:t xml:space="preserve">, and</w:t>
      </w:r>
      <w:r>
        <w:t xml:space="preserve"> </w:t>
      </w:r>
      <w:r>
        <w:t xml:space="preserve">this analysis fails that precondition, because the model had already been</w:t>
      </w:r>
      <w:r>
        <w:t xml:space="preserve"> </w:t>
      </w:r>
      <w:r>
        <w:t xml:space="preserve">fitted and inspected before the report was written. Choosing a half-width now,</w:t>
      </w:r>
      <w:r>
        <w:t xml:space="preserve"> </w:t>
      </w:r>
      <w:r>
        <w:t xml:space="preserve">with the posteriors in view, would allow the bound to be tuned until it</w:t>
      </w:r>
      <w:r>
        <w:t xml:space="preserve"> </w:t>
      </w:r>
      <w:r>
        <w:t xml:space="preserve">delivered a preferred verdict.</w:t>
      </w:r>
    </w:p>
    <w:p>
      <w:pPr>
        <w:pStyle w:val="BodyText"/>
      </w:pPr>
      <w:r>
        <w:t xml:space="preserve">Reporting the whole curve answers the objection where defending a single</w:t>
      </w:r>
      <w:r>
        <w:t xml:space="preserve"> </w:t>
      </w:r>
      <w:r>
        <w:t xml:space="preserve">number would not. The posterior mass inside the ROPE appears below as a</w:t>
      </w:r>
      <w:r>
        <w:t xml:space="preserve"> </w:t>
      </w:r>
      <w:r>
        <w:t xml:space="preserve">continuous function of the half-width, so that a reader with a defensible</w:t>
      </w:r>
      <w:r>
        <w:t xml:space="preserve"> </w:t>
      </w:r>
      <w:r>
        <w:t xml:space="preserve">bound of their own can read the answer off at it. The equivalence</w:t>
      </w:r>
      <w:r>
        <w:t xml:space="preserve"> </w:t>
      </w:r>
      <m:oMath>
        <m:r>
          <m:t>p</m:t>
        </m:r>
      </m:oMath>
      <w:r>
        <w:t xml:space="preserve">-value</w:t>
      </w:r>
      <w:r>
        <w:t xml:space="preserve"> </w:t>
      </w:r>
      <w:r>
        <w:t xml:space="preserve">curves of the companion analysis use the same device for the same reason.</w:t>
      </w:r>
    </w:p>
    <w:tbl>
      <w:tblPr>
        <w:tblStyle w:val="Table"/>
        <w:tblW w:type="pct" w:w="5000"/>
        <w:tblLayout w:type="fixed"/>
        <w:tblLook w:firstRow="0" w:lastRow="0" w:firstColumn="0" w:lastColumn="0" w:noHBand="0" w:noVBand="0" w:val="0000"/>
      </w:tblPr>
      <w:tblGrid>
        <w:gridCol w:w="7920"/>
      </w:tblGrid>
      <w:tr>
        <w:tc>
          <w:tcPr/>
          <w:bookmarkStart w:id="50" w:name="fig-rope"/>
          <w:p>
            <w:pPr>
              <w:pStyle w:val="Compact"/>
              <w:jc w:val="center"/>
            </w:pPr>
            <w:r>
              <w:drawing>
                <wp:inline>
                  <wp:extent cx="5943600" cy="2694432"/>
                  <wp:effectExtent b="0" l="0" r="0" t="0"/>
                  <wp:docPr descr="" title="" id="48" name="Picture"/>
                  <a:graphic>
                    <a:graphicData uri="http://schemas.openxmlformats.org/drawingml/2006/picture">
                      <pic:pic>
                        <pic:nvPicPr>
                          <pic:cNvPr descr="H:/Quina_valleys/paper/barg/figures/rope_curves.png" id="49" name="Picture"/>
                          <pic:cNvPicPr>
                            <a:picLocks noChangeArrowheads="1" noChangeAspect="1"/>
                          </pic:cNvPicPr>
                        </pic:nvPicPr>
                        <pic:blipFill>
                          <a:blip r:embed="rId47"/>
                          <a:stretch>
                            <a:fillRect/>
                          </a:stretch>
                        </pic:blipFill>
                        <pic:spPr bwMode="auto">
                          <a:xfrm>
                            <a:off x="0" y="0"/>
                            <a:ext cx="5943600" cy="269443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Posterior mass inside the ROPE as a function of the ROPE half-width, in link-scale SD units, for all 21 slopes. Dashed vertical line: the 0.1 half-width quoted in the text. Dotted horizontals: the 2.5% and 95% thresholds of the decision rule. A curve that has not reached 95% by a half-width the reader considers archaeologically negligible is a slope this design cannot declare absent.</w:t>
            </w:r>
          </w:p>
          <w:bookmarkEnd w:id="50"/>
        </w:tc>
      </w:tr>
    </w:tbl>
    <w:p>
      <w:pPr>
        <w:pStyle w:val="BodyText"/>
      </w:pPr>
      <w:r>
        <w:t xml:space="preserve">A reader who wants the mass at a particular half-width can read it off the</w:t>
      </w:r>
      <w:r>
        <w:t xml:space="preserve"> </w:t>
      </w:r>
      <w:r>
        <w:t xml:space="preserve">curve;</w:t>
      </w:r>
      <w:r>
        <w:t xml:space="preserve"> </w:t>
      </w:r>
      <w:r>
        <w:rPr>
          <w:rStyle w:val="VerbatimChar"/>
        </w:rPr>
        <w:t xml:space="preserve">rope_curve()</w:t>
      </w:r>
      <w:r>
        <w:t xml:space="preserve"> </w:t>
      </w:r>
      <w:r>
        <w:t xml:space="preserve">in</w:t>
      </w:r>
      <w:r>
        <w:t xml:space="preserve"> </w:t>
      </w:r>
      <w:r>
        <w:rPr>
          <w:rStyle w:val="VerbatimChar"/>
        </w:rPr>
        <w:t xml:space="preserve">barg_quantities.R</w:t>
      </w:r>
      <w:r>
        <w:t xml:space="preserve"> </w:t>
      </w:r>
      <w:r>
        <w:t xml:space="preserve">returns it numerically for any</w:t>
      </w:r>
      <w:r>
        <w:t xml:space="preserve"> </w:t>
      </w:r>
      <w:r>
        <w:t xml:space="preserve">grid of half-widths.</w:t>
      </w:r>
    </w:p>
    <w:bookmarkEnd w:id="51"/>
    <w:bookmarkEnd w:id="52"/>
    <w:bookmarkStart w:id="55" w:name="sec-q1"/>
    <w:p>
      <w:pPr>
        <w:pStyle w:val="Heading2"/>
      </w:pPr>
      <w:r>
        <w:t xml:space="preserve">6.2 Q1: Is There Technological Variation Between Localities?</w:t>
      </w:r>
    </w:p>
    <w:p>
      <w:pPr>
        <w:pStyle w:val="FirstParagraph"/>
      </w:pPr>
      <w:r>
        <w:t xml:space="preserve">Yes, for 3 of the seven measures under the reference prior,</w:t>
      </w:r>
      <w:r>
        <w:t xml:space="preserve"> </w:t>
      </w:r>
      <w:r>
        <w:t xml:space="preserve">and for 2 of them under every prior tried.</w:t>
      </w:r>
    </w:p>
    <w:p>
      <w:pPr>
        <w:pStyle w:val="BodyText"/>
      </w:pPr>
      <w:r>
        <w:t xml:space="preserve">For 3 responses</w:t>
      </w:r>
      <w:r>
        <w:t xml:space="preserve"> </w:t>
      </w:r>
      <w:r>
        <w:t xml:space="preserve">(Geometric mean size, Total scars, Thickness) the 95% interval for the</w:t>
      </w:r>
      <w:r>
        <w:t xml:space="preserve"> </w:t>
      </w:r>
      <w:r>
        <w:t xml:space="preserve">locality share of link-scale variance lies entirely above 0.05, so the rule of</w:t>
      </w:r>
      <w:r>
        <w:t xml:space="preserve"> </w:t>
      </w:r>
      <w:hyperlink w:anchor="sec-decision-rule">
        <w:r>
          <w:rPr>
            <w:rStyle w:val="Hyperlink"/>
          </w:rPr>
          <w:t xml:space="preserve">Section 6.1</w:t>
        </w:r>
      </w:hyperlink>
      <w:r>
        <w:t xml:space="preserve"> </w:t>
      </w:r>
      <w:r>
        <w:t xml:space="preserve">rejects the null value of a negligible locality effect.</w:t>
      </w:r>
      <w:r>
        <w:t xml:space="preserve"> </w:t>
      </w:r>
      <w:r>
        <w:t xml:space="preserve">Their posterior medians are</w:t>
      </w:r>
      <w:r>
        <w:t xml:space="preserve"> </w:t>
      </w:r>
      <w:r>
        <w:t xml:space="preserve">0.29, 0.23, 0.22, meaning that between</w:t>
      </w:r>
      <w:r>
        <w:t xml:space="preserve"> </w:t>
      </w:r>
      <w:r>
        <w:t xml:space="preserve">22% and 29%</w:t>
      </w:r>
      <w:r>
        <w:t xml:space="preserve"> </w:t>
      </w:r>
      <w:r>
        <w:t xml:space="preserve">of the link-scale variance in those measures sits between localities rather</w:t>
      </w:r>
      <w:r>
        <w:t xml:space="preserve"> </w:t>
      </w:r>
      <w:r>
        <w:t xml:space="preserve">than within them. The remaining 4 are undecided: their intervals</w:t>
      </w:r>
      <w:r>
        <w:t xml:space="preserve"> </w:t>
      </w:r>
      <w:r>
        <w:t xml:space="preserve">run from near zero to values that would be substantial, and the design does</w:t>
      </w:r>
      <w:r>
        <w:t xml:space="preserve"> </w:t>
      </w:r>
      <w:r>
        <w:t xml:space="preserve">not separate the two.</w:t>
      </w:r>
    </w:p>
    <w:tbl>
      <w:tblPr>
        <w:tblStyle w:val="Table"/>
        <w:tblW w:type="pct" w:w="5000"/>
        <w:tblLayout w:type="fixed"/>
        <w:tblLook w:firstRow="0" w:lastRow="0" w:firstColumn="0" w:lastColumn="0" w:noHBand="0" w:noVBand="0" w:val="0000"/>
      </w:tblPr>
      <w:tblGrid>
        <w:gridCol w:w="7920"/>
      </w:tblGrid>
      <w:tr>
        <w:tc>
          <w:tcPr/>
          <w:bookmarkStart w:id="53" w:name="tbl-icc-decision"/>
          <w:p>
            <w:pPr>
              <w:jc w:val="center"/>
            </w:pPr>
            <w:pPr>
              <w:jc w:val="left"/>
              <w:spacing w:before="200"/>
              <w:pStyle w:val="ImageCaption"/>
            </w:pPr>
            <w:r>
              <w:t xml:space="preserve">Table 9: Q1 decisions. The ROPE for the ICC is [0, 0.05]: a locality share of link-scale variance below 5% is treated as negligible. Unlike the slope ROPE this bound is one-sided and has a natural reading – 5% of variance is a share no archaeological argument would build on.</w:t>
            </w:r>
          </w:p>
          <w:tbl>
            <w:tblPr>
              <w:tblStyle w:val="Table"/>
              <w:tblW w:type="pct" w:w="5000"/>
              <w:tblLayout w:type="fixed"/>
              <w:tblLook w:firstRow="1" w:lastRow="0" w:firstColumn="0" w:lastColumn="0" w:noHBand="0" w:noVBand="0" w:val="0020"/>
            </w:tblPr>
            <w:tblGrid>
              <w:gridCol w:w="1931"/>
              <w:gridCol w:w="2028"/>
              <w:gridCol w:w="1352"/>
              <w:gridCol w:w="2607"/>
            </w:tblGrid>
            <w:tr>
              <w:trPr>
                <w:tblHeader w:val="on"/>
              </w:trPr>
              <w:tc>
                <w:tcPr/>
                <w:p>
                  <w:pPr>
                    <w:pStyle w:val="Compact"/>
                    <w:jc w:val="left"/>
                    <w:jc w:val="center"/>
                  </w:pPr>
                  <w:r>
                    <w:t xml:space="preserve">Response</w:t>
                  </w:r>
                </w:p>
              </w:tc>
              <w:tc>
                <w:tcPr/>
                <w:p>
                  <w:pPr>
                    <w:pStyle w:val="Compact"/>
                    <w:jc w:val="left"/>
                    <w:jc w:val="center"/>
                  </w:pPr>
                  <w:r>
                    <w:t xml:space="preserve">ICC median [95% ETI]</w:t>
                  </w:r>
                </w:p>
              </w:tc>
              <w:tc>
                <w:tcPr/>
                <w:p>
                  <w:pPr>
                    <w:pStyle w:val="Compact"/>
                    <w:jc w:val="left"/>
                    <w:jc w:val="center"/>
                  </w:pPr>
                  <w:r>
                    <w:t xml:space="preserve">P(ICC &gt; 0.05)</w:t>
                  </w:r>
                </w:p>
              </w:tc>
              <w:tc>
                <w:tcPr/>
                <w:p>
                  <w:pPr>
                    <w:pStyle w:val="Compact"/>
                    <w:jc w:val="left"/>
                    <w:jc w:val="center"/>
                  </w:pPr>
                  <w:r>
                    <w:t xml:space="preserve">Decision</w:t>
                  </w:r>
                </w:p>
              </w:tc>
            </w:tr>
            <w:tr>
              <w:tc>
                <w:tcPr/>
                <w:p>
                  <w:pPr>
                    <w:pStyle w:val="Compact"/>
                    <w:jc w:val="left"/>
                    <w:jc w:val="center"/>
                  </w:pPr>
                  <w:r>
                    <w:t xml:space="preserve">Geometric mean size</w:t>
                  </w:r>
                </w:p>
              </w:tc>
              <w:tc>
                <w:tcPr/>
                <w:p>
                  <w:pPr>
                    <w:pStyle w:val="Compact"/>
                    <w:jc w:val="left"/>
                    <w:jc w:val="center"/>
                  </w:pPr>
                  <w:r>
                    <w:t xml:space="preserve">0.293 [0.120, 0.519]</w:t>
                  </w:r>
                </w:p>
              </w:tc>
              <w:tc>
                <w:tcPr/>
                <w:p>
                  <w:pPr>
                    <w:pStyle w:val="Compact"/>
                    <w:jc w:val="left"/>
                    <w:jc w:val="center"/>
                  </w:pPr>
                  <w:r>
                    <w:t xml:space="preserve">0.999</w:t>
                  </w:r>
                </w:p>
              </w:tc>
              <w:tc>
                <w:tcPr/>
                <w:p>
                  <w:pPr>
                    <w:pStyle w:val="Compact"/>
                    <w:jc w:val="left"/>
                    <w:jc w:val="center"/>
                  </w:pPr>
                  <w:r>
                    <w:t xml:space="preserve">locality variation present</w:t>
                  </w:r>
                </w:p>
              </w:tc>
            </w:tr>
            <w:tr>
              <w:tc>
                <w:tcPr/>
                <w:p>
                  <w:pPr>
                    <w:pStyle w:val="Compact"/>
                    <w:jc w:val="left"/>
                    <w:jc w:val="center"/>
                  </w:pPr>
                  <w:r>
                    <w:t xml:space="preserve">Thickness</w:t>
                  </w:r>
                </w:p>
              </w:tc>
              <w:tc>
                <w:tcPr/>
                <w:p>
                  <w:pPr>
                    <w:pStyle w:val="Compact"/>
                    <w:jc w:val="left"/>
                    <w:jc w:val="center"/>
                  </w:pPr>
                  <w:r>
                    <w:t xml:space="preserve">0.221 [0.059, 0.470]</w:t>
                  </w:r>
                </w:p>
              </w:tc>
              <w:tc>
                <w:tcPr/>
                <w:p>
                  <w:pPr>
                    <w:pStyle w:val="Compact"/>
                    <w:jc w:val="left"/>
                    <w:jc w:val="center"/>
                  </w:pPr>
                  <w:r>
                    <w:t xml:space="preserve">0.983</w:t>
                  </w:r>
                </w:p>
              </w:tc>
              <w:tc>
                <w:tcPr/>
                <w:p>
                  <w:pPr>
                    <w:pStyle w:val="Compact"/>
                    <w:jc w:val="left"/>
                    <w:jc w:val="center"/>
                  </w:pPr>
                  <w:r>
                    <w:t xml:space="preserve">locality variation present</w:t>
                  </w:r>
                </w:p>
              </w:tc>
            </w:tr>
            <w:tr>
              <w:tc>
                <w:tcPr/>
                <w:p>
                  <w:pPr>
                    <w:pStyle w:val="Compact"/>
                    <w:jc w:val="left"/>
                    <w:jc w:val="center"/>
                  </w:pPr>
                  <w:r>
                    <w:t xml:space="preserve">Total scars</w:t>
                  </w:r>
                </w:p>
              </w:tc>
              <w:tc>
                <w:tcPr/>
                <w:p>
                  <w:pPr>
                    <w:pStyle w:val="Compact"/>
                    <w:jc w:val="left"/>
                    <w:jc w:val="center"/>
                  </w:pPr>
                  <w:r>
                    <w:t xml:space="preserve">0.230 [0.054, 0.494]</w:t>
                  </w:r>
                </w:p>
              </w:tc>
              <w:tc>
                <w:tcPr/>
                <w:p>
                  <w:pPr>
                    <w:pStyle w:val="Compact"/>
                    <w:jc w:val="left"/>
                    <w:jc w:val="center"/>
                  </w:pPr>
                  <w:r>
                    <w:t xml:space="preserve">0.979</w:t>
                  </w:r>
                </w:p>
              </w:tc>
              <w:tc>
                <w:tcPr/>
                <w:p>
                  <w:pPr>
                    <w:pStyle w:val="Compact"/>
                    <w:jc w:val="left"/>
                    <w:jc w:val="center"/>
                  </w:pPr>
                  <w:r>
                    <w:t xml:space="preserve">locality variation present</w:t>
                  </w:r>
                </w:p>
              </w:tc>
            </w:tr>
            <w:tr>
              <w:tc>
                <w:tcPr/>
                <w:p>
                  <w:pPr>
                    <w:pStyle w:val="Compact"/>
                    <w:jc w:val="left"/>
                    <w:jc w:val="center"/>
                  </w:pPr>
                  <w:r>
                    <w:t xml:space="preserve">Edge angle</w:t>
                  </w:r>
                </w:p>
              </w:tc>
              <w:tc>
                <w:tcPr/>
                <w:p>
                  <w:pPr>
                    <w:pStyle w:val="Compact"/>
                    <w:jc w:val="left"/>
                    <w:jc w:val="center"/>
                  </w:pPr>
                  <w:r>
                    <w:t xml:space="preserve">0.143 [0.032, 0.368]</w:t>
                  </w:r>
                </w:p>
              </w:tc>
              <w:tc>
                <w:tcPr/>
                <w:p>
                  <w:pPr>
                    <w:pStyle w:val="Compact"/>
                    <w:jc w:val="left"/>
                    <w:jc w:val="center"/>
                  </w:pPr>
                  <w:r>
                    <w:t xml:space="preserve">0.933</w:t>
                  </w:r>
                </w:p>
              </w:tc>
              <w:tc>
                <w:tcPr/>
                <w:p>
                  <w:pPr>
                    <w:pStyle w:val="Compact"/>
                    <w:jc w:val="left"/>
                    <w:jc w:val="center"/>
                  </w:pPr>
                  <w:r>
                    <w:t xml:space="preserve">undecided</w:t>
                  </w:r>
                </w:p>
              </w:tc>
            </w:tr>
            <w:tr>
              <w:tc>
                <w:tcPr/>
                <w:p>
                  <w:pPr>
                    <w:pStyle w:val="Compact"/>
                    <w:jc w:val="left"/>
                    <w:jc w:val="center"/>
                  </w:pPr>
                  <w:r>
                    <w:t xml:space="preserve">GIUR</w:t>
                  </w:r>
                </w:p>
              </w:tc>
              <w:tc>
                <w:tcPr/>
                <w:p>
                  <w:pPr>
                    <w:pStyle w:val="Compact"/>
                    <w:jc w:val="left"/>
                    <w:jc w:val="center"/>
                  </w:pPr>
                  <w:r>
                    <w:t xml:space="preserve">0.091 [0.003, 0.380]</w:t>
                  </w:r>
                </w:p>
              </w:tc>
              <w:tc>
                <w:tcPr/>
                <w:p>
                  <w:pPr>
                    <w:pStyle w:val="Compact"/>
                    <w:jc w:val="left"/>
                    <w:jc w:val="center"/>
                  </w:pPr>
                  <w:r>
                    <w:t xml:space="preserve">0.702</w:t>
                  </w:r>
                </w:p>
              </w:tc>
              <w:tc>
                <w:tcPr/>
                <w:p>
                  <w:pPr>
                    <w:pStyle w:val="Compact"/>
                    <w:jc w:val="left"/>
                    <w:jc w:val="center"/>
                  </w:pPr>
                  <w:r>
                    <w:t xml:space="preserve">undecided</w:t>
                  </w:r>
                </w:p>
              </w:tc>
            </w:tr>
            <w:tr>
              <w:tc>
                <w:tcPr/>
                <w:p>
                  <w:pPr>
                    <w:pStyle w:val="Compact"/>
                    <w:jc w:val="left"/>
                    <w:jc w:val="center"/>
                  </w:pPr>
                  <w:r>
                    <w:t xml:space="preserve">Retouch generations</w:t>
                  </w:r>
                </w:p>
              </w:tc>
              <w:tc>
                <w:tcPr/>
                <w:p>
                  <w:pPr>
                    <w:pStyle w:val="Compact"/>
                    <w:jc w:val="left"/>
                    <w:jc w:val="center"/>
                  </w:pPr>
                  <w:r>
                    <w:t xml:space="preserve">0.093 [0.001, 0.370]</w:t>
                  </w:r>
                </w:p>
              </w:tc>
              <w:tc>
                <w:tcPr/>
                <w:p>
                  <w:pPr>
                    <w:pStyle w:val="Compact"/>
                    <w:jc w:val="left"/>
                    <w:jc w:val="center"/>
                  </w:pPr>
                  <w:r>
                    <w:t xml:space="preserve">0.696</w:t>
                  </w:r>
                </w:p>
              </w:tc>
              <w:tc>
                <w:tcPr/>
                <w:p>
                  <w:pPr>
                    <w:pStyle w:val="Compact"/>
                    <w:jc w:val="left"/>
                    <w:jc w:val="center"/>
                  </w:pPr>
                  <w:r>
                    <w:t xml:space="preserve">undecided</w:t>
                  </w:r>
                </w:p>
              </w:tc>
            </w:tr>
            <w:tr>
              <w:tc>
                <w:tcPr/>
                <w:p>
                  <w:pPr>
                    <w:pStyle w:val="Compact"/>
                    <w:jc w:val="left"/>
                    <w:jc w:val="center"/>
                  </w:pPr>
                  <w:r>
                    <w:t xml:space="preserve">Retouched perimeter</w:t>
                  </w:r>
                </w:p>
              </w:tc>
              <w:tc>
                <w:tcPr/>
                <w:p>
                  <w:pPr>
                    <w:pStyle w:val="Compact"/>
                    <w:jc w:val="left"/>
                    <w:jc w:val="center"/>
                  </w:pPr>
                  <w:r>
                    <w:t xml:space="preserve">0.037 [0.000, 0.209]</w:t>
                  </w:r>
                </w:p>
              </w:tc>
              <w:tc>
                <w:tcPr/>
                <w:p>
                  <w:pPr>
                    <w:pStyle w:val="Compact"/>
                    <w:jc w:val="left"/>
                    <w:jc w:val="center"/>
                  </w:pPr>
                  <w:r>
                    <w:t xml:space="preserve">0.398</w:t>
                  </w:r>
                </w:p>
              </w:tc>
              <w:tc>
                <w:tcPr/>
                <w:p>
                  <w:pPr>
                    <w:pStyle w:val="Compact"/>
                    <w:jc w:val="left"/>
                    <w:jc w:val="center"/>
                  </w:pPr>
                  <w:r>
                    <w:t xml:space="preserve">undecided</w:t>
                  </w:r>
                </w:p>
              </w:tc>
            </w:tr>
          </w:tbl>
          <w:bookmarkEnd w:id="53"/>
          <w:p/>
        </w:tc>
      </w:tr>
    </w:tbl>
    <w:p>
      <w:pPr>
        <w:pStyle w:val="BodyText"/>
      </w:pPr>
      <w:r>
        <w:t xml:space="preserve">Q1 is the only part of the analysis that returns a decisive answer, so how far</w:t>
      </w:r>
      <w:r>
        <w:t xml:space="preserve"> </w:t>
      </w:r>
      <w:r>
        <w:t xml:space="preserve">it survives the prior deserves setting out in detail (</w:t>
      </w:r>
      <w:hyperlink w:anchor="tbl-sens-verdict">
        <w:r>
          <w:rPr>
            <w:rStyle w:val="Hyperlink"/>
          </w:rPr>
          <w:t xml:space="preserve">Table 22</w:t>
        </w:r>
      </w:hyperlink>
      <w:r>
        <w:t xml:space="preserve">).</w:t>
      </w:r>
    </w:p>
    <w:p>
      <w:pPr>
        <w:pStyle w:val="BodyText"/>
      </w:pPr>
      <w:r>
        <w:t xml:space="preserve">For Geometric mean size and Thickness the decision is</w:t>
      </w:r>
      <w:r>
        <w:t xml:space="preserve"> </w:t>
      </w:r>
      <w:r>
        <w:t xml:space="preserve">‘locality variation present’</w:t>
      </w:r>
      <w:r>
        <w:t xml:space="preserve"> </w:t>
      </w:r>
      <w:r>
        <w:t xml:space="preserve">under every one of the seven priors.</w:t>
      </w:r>
      <w:r>
        <w:t xml:space="preserve"> </w:t>
      </w:r>
      <w:r>
        <w:t xml:space="preserve">For Total scars it is not: the 2.5% limit sits so close to the 0.05 bound that S3 pushes it just below, and the verdict becomes undecided (2.5% limit 0.048 under S3, against 0.054 under the reference). The median barely moves (0.218 against 0.230), so the decision turns on a boundary rather than on a change in the estimate.</w:t>
      </w:r>
    </w:p>
    <w:p>
      <w:pPr>
        <w:pStyle w:val="BodyText"/>
      </w:pPr>
      <w:r>
        <w:t xml:space="preserve">The safe reading is therefore the narrower one:</w:t>
      </w:r>
      <w:r>
        <w:t xml:space="preserve"> </w:t>
      </w:r>
      <w:r>
        <w:rPr>
          <w:b/>
          <w:bCs/>
        </w:rPr>
        <w:t xml:space="preserve">2 of the seven</w:t>
      </w:r>
      <w:r>
        <w:rPr>
          <w:b/>
          <w:bCs/>
        </w:rPr>
        <w:t xml:space="preserve"> </w:t>
      </w:r>
      <w:r>
        <w:rPr>
          <w:b/>
          <w:bCs/>
        </w:rPr>
        <w:t xml:space="preserve">measures show between-locality variation that no prior in the sensitivity set</w:t>
      </w:r>
      <w:r>
        <w:rPr>
          <w:b/>
          <w:bCs/>
        </w:rPr>
        <w:t xml:space="preserve"> </w:t>
      </w:r>
      <w:r>
        <w:rPr>
          <w:b/>
          <w:bCs/>
        </w:rPr>
        <w:t xml:space="preserve">can explain away</w:t>
      </w:r>
      <w:r>
        <w:t xml:space="preserve">, and Total scars sits on the boundary.</w:t>
      </w:r>
    </w:p>
    <w:p>
      <w:pPr>
        <w:pStyle w:val="BodyText"/>
      </w:pPr>
      <w:r>
        <w:t xml:space="preserve">The</w:t>
      </w:r>
      <w:r>
        <w:t xml:space="preserve"> </w:t>
      </w:r>
      <w:r>
        <w:rPr>
          <w:rStyle w:val="VerbatimChar"/>
        </w:rPr>
        <w:t xml:space="preserve">noland</w:t>
      </w:r>
      <w:r>
        <w:t xml:space="preserve"> </w:t>
      </w:r>
      <w:r>
        <w:t xml:space="preserve">fit tests directly whether the landscape terms produce the</w:t>
      </w:r>
      <w:r>
        <w:t xml:space="preserve"> </w:t>
      </w:r>
      <w:r>
        <w:t xml:space="preserve">between-locality variation (</w:t>
      </w:r>
      <w:hyperlink w:anchor="sec-model-series">
        <w:r>
          <w:rPr>
            <w:rStyle w:val="Hyperlink"/>
          </w:rPr>
          <w:t xml:space="preserve">Section 5</w:t>
        </w:r>
      </w:hyperlink>
      <w:r>
        <w:t xml:space="preserve">). It drops those three terms and</w:t>
      </w:r>
      <w:r>
        <w:t xml:space="preserve"> </w:t>
      </w:r>
      <w:r>
        <w:t xml:space="preserve">keeps the locality intercept. If basin, elevation and distance supplied the</w:t>
      </w:r>
      <w:r>
        <w:t xml:space="preserve"> </w:t>
      </w:r>
      <w:r>
        <w:t xml:space="preserve">between-locality signal, removing them would inflate the locality variance</w:t>
      </w:r>
      <w:r>
        <w:t xml:space="preserve"> </w:t>
      </w:r>
      <w:r>
        <w:t xml:space="preserve">component; equivalently, adding them to the intercept-only model would deflate</w:t>
      </w:r>
      <w:r>
        <w:t xml:space="preserve"> </w:t>
      </w:r>
      <w:r>
        <w:t xml:space="preserve">it. The comparison avoids the wide intervals on the individual slopes</w:t>
      </w:r>
      <w:r>
        <w:t xml:space="preserve"> </w:t>
      </w:r>
      <w:r>
        <w:t xml:space="preserve">altogether.</w:t>
      </w:r>
    </w:p>
    <w:tbl>
      <w:tblPr>
        <w:tblStyle w:val="Table"/>
        <w:tblW w:type="pct" w:w="5000"/>
        <w:tblLayout w:type="fixed"/>
        <w:tblLook w:firstRow="0" w:lastRow="0" w:firstColumn="0" w:lastColumn="0" w:noHBand="0" w:noVBand="0" w:val="0000"/>
      </w:tblPr>
      <w:tblGrid>
        <w:gridCol w:w="7920"/>
      </w:tblGrid>
      <w:tr>
        <w:tc>
          <w:tcPr/>
          <w:bookmarkStart w:id="54" w:name="tbl-icc-compare"/>
          <w:p>
            <w:pPr>
              <w:jc w:val="center"/>
            </w:pPr>
            <w:pPr>
              <w:jc w:val="left"/>
              <w:spacing w:before="200"/>
              <w:pStyle w:val="ImageCaption"/>
            </w:pPr>
            <w:r>
              <w:t xml:space="preserve">Table 10: The ICC with and without the three landscape terms. A large negative change would mean the landscape terms had absorbed between-locality variance; a change near zero means they explain almost none of it.</w:t>
            </w:r>
          </w:p>
          <w:tbl>
            <w:tblPr>
              <w:tblStyle w:val="Table"/>
              <w:tblW w:type="pct" w:w="5000"/>
              <w:tblLayout w:type="fixed"/>
              <w:tblLook w:firstRow="1" w:lastRow="0" w:firstColumn="0" w:lastColumn="0" w:noHBand="0" w:noVBand="0" w:val="0020"/>
            </w:tblPr>
            <w:tblGrid>
              <w:gridCol w:w="1287"/>
              <w:gridCol w:w="1352"/>
              <w:gridCol w:w="1352"/>
              <w:gridCol w:w="1352"/>
              <w:gridCol w:w="2575"/>
            </w:tblGrid>
            <w:tr>
              <w:trPr>
                <w:tblHeader w:val="on"/>
              </w:trPr>
              <w:tc>
                <w:tcPr/>
                <w:p>
                  <w:pPr>
                    <w:pStyle w:val="Compact"/>
                    <w:jc w:val="left"/>
                    <w:jc w:val="center"/>
                  </w:pPr>
                  <w:r>
                    <w:t xml:space="preserve">Response</w:t>
                  </w:r>
                </w:p>
              </w:tc>
              <w:tc>
                <w:tcPr/>
                <w:p>
                  <w:pPr>
                    <w:pStyle w:val="Compact"/>
                    <w:jc w:val="left"/>
                    <w:jc w:val="center"/>
                  </w:pPr>
                  <w:r>
                    <w:t xml:space="preserve">intercept only</w:t>
                  </w:r>
                </w:p>
              </w:tc>
              <w:tc>
                <w:tcPr/>
                <w:p>
                  <w:pPr>
                    <w:pStyle w:val="Compact"/>
                    <w:jc w:val="left"/>
                    <w:jc w:val="center"/>
                  </w:pPr>
                  <w:r>
                    <w:t xml:space="preserve">with landscape terms</w:t>
                  </w:r>
                </w:p>
              </w:tc>
              <w:tc>
                <w:tcPr/>
                <w:p>
                  <w:pPr>
                    <w:pStyle w:val="Compact"/>
                    <w:jc w:val="right"/>
                    <w:jc w:val="center"/>
                  </w:pPr>
                  <w:r>
                    <w:t xml:space="preserve">change in the median</w:t>
                  </w:r>
                </w:p>
              </w:tc>
              <w:tc>
                <w:tcPr/>
                <w:p>
                  <w:pPr>
                    <w:pStyle w:val="Compact"/>
                    <w:jc w:val="right"/>
                    <w:jc w:val="center"/>
                  </w:pPr>
                  <w:r>
                    <w:t xml:space="preserve">as a share of the intercept-only median</w:t>
                  </w:r>
                </w:p>
              </w:tc>
            </w:tr>
            <w:tr>
              <w:tc>
                <w:tcPr/>
                <w:p>
                  <w:pPr>
                    <w:pStyle w:val="Compact"/>
                    <w:jc w:val="left"/>
                    <w:jc w:val="center"/>
                  </w:pPr>
                  <w:r>
                    <w:t xml:space="preserve">Thickness</w:t>
                  </w:r>
                </w:p>
              </w:tc>
              <w:tc>
                <w:tcPr/>
                <w:p>
                  <w:pPr>
                    <w:pStyle w:val="Compact"/>
                    <w:jc w:val="left"/>
                    <w:jc w:val="center"/>
                  </w:pPr>
                  <w:r>
                    <w:t xml:space="preserve">0.188 [0.051, 0.416]</w:t>
                  </w:r>
                </w:p>
              </w:tc>
              <w:tc>
                <w:tcPr/>
                <w:p>
                  <w:pPr>
                    <w:pStyle w:val="Compact"/>
                    <w:jc w:val="left"/>
                    <w:jc w:val="center"/>
                  </w:pPr>
                  <w:r>
                    <w:t xml:space="preserve">0.221 [0.059, 0.470]</w:t>
                  </w:r>
                </w:p>
              </w:tc>
              <w:tc>
                <w:tcPr/>
                <w:p>
                  <w:pPr>
                    <w:pStyle w:val="Compact"/>
                    <w:jc w:val="right"/>
                    <w:jc w:val="center"/>
                  </w:pPr>
                  <w:r>
                    <w:t xml:space="preserve">0.033</w:t>
                  </w:r>
                </w:p>
              </w:tc>
              <w:tc>
                <w:tcPr/>
                <w:p>
                  <w:pPr>
                    <w:pStyle w:val="Compact"/>
                    <w:jc w:val="right"/>
                    <w:jc w:val="center"/>
                  </w:pPr>
                  <w:r>
                    <w:t xml:space="preserve">0.173</w:t>
                  </w:r>
                </w:p>
              </w:tc>
            </w:tr>
            <w:tr>
              <w:tc>
                <w:tcPr/>
                <w:p>
                  <w:pPr>
                    <w:pStyle w:val="Compact"/>
                    <w:jc w:val="left"/>
                    <w:jc w:val="center"/>
                  </w:pPr>
                  <w:r>
                    <w:t xml:space="preserve">Geometric mean size</w:t>
                  </w:r>
                </w:p>
              </w:tc>
              <w:tc>
                <w:tcPr/>
                <w:p>
                  <w:pPr>
                    <w:pStyle w:val="Compact"/>
                    <w:jc w:val="left"/>
                    <w:jc w:val="center"/>
                  </w:pPr>
                  <w:r>
                    <w:t xml:space="preserve">0.259 [0.095, 0.482]</w:t>
                  </w:r>
                </w:p>
              </w:tc>
              <w:tc>
                <w:tcPr/>
                <w:p>
                  <w:pPr>
                    <w:pStyle w:val="Compact"/>
                    <w:jc w:val="left"/>
                    <w:jc w:val="center"/>
                  </w:pPr>
                  <w:r>
                    <w:t xml:space="preserve">0.293 [0.120, 0.519]</w:t>
                  </w:r>
                </w:p>
              </w:tc>
              <w:tc>
                <w:tcPr/>
                <w:p>
                  <w:pPr>
                    <w:pStyle w:val="Compact"/>
                    <w:jc w:val="right"/>
                    <w:jc w:val="center"/>
                  </w:pPr>
                  <w:r>
                    <w:t xml:space="preserve">0.034</w:t>
                  </w:r>
                </w:p>
              </w:tc>
              <w:tc>
                <w:tcPr/>
                <w:p>
                  <w:pPr>
                    <w:pStyle w:val="Compact"/>
                    <w:jc w:val="right"/>
                    <w:jc w:val="center"/>
                  </w:pPr>
                  <w:r>
                    <w:t xml:space="preserve">0.130</w:t>
                  </w:r>
                </w:p>
              </w:tc>
            </w:tr>
            <w:tr>
              <w:tc>
                <w:tcPr/>
                <w:p>
                  <w:pPr>
                    <w:pStyle w:val="Compact"/>
                    <w:jc w:val="left"/>
                    <w:jc w:val="center"/>
                  </w:pPr>
                  <w:r>
                    <w:t xml:space="preserve">GIUR</w:t>
                  </w:r>
                </w:p>
              </w:tc>
              <w:tc>
                <w:tcPr/>
                <w:p>
                  <w:pPr>
                    <w:pStyle w:val="Compact"/>
                    <w:jc w:val="left"/>
                    <w:jc w:val="center"/>
                  </w:pPr>
                  <w:r>
                    <w:t xml:space="preserve">0.043 [0.000, 0.240]</w:t>
                  </w:r>
                </w:p>
              </w:tc>
              <w:tc>
                <w:tcPr/>
                <w:p>
                  <w:pPr>
                    <w:pStyle w:val="Compact"/>
                    <w:jc w:val="left"/>
                    <w:jc w:val="center"/>
                  </w:pPr>
                  <w:r>
                    <w:t xml:space="preserve">0.091 [0.003, 0.380]</w:t>
                  </w:r>
                </w:p>
              </w:tc>
              <w:tc>
                <w:tcPr/>
                <w:p>
                  <w:pPr>
                    <w:pStyle w:val="Compact"/>
                    <w:jc w:val="right"/>
                    <w:jc w:val="center"/>
                  </w:pPr>
                  <w:r>
                    <w:t xml:space="preserve">0.048</w:t>
                  </w:r>
                </w:p>
              </w:tc>
              <w:tc>
                <w:tcPr/>
                <w:p>
                  <w:pPr>
                    <w:pStyle w:val="Compact"/>
                    <w:jc w:val="right"/>
                    <w:jc w:val="center"/>
                  </w:pPr>
                  <w:r>
                    <w:t xml:space="preserve">1.101</w:t>
                  </w:r>
                </w:p>
              </w:tc>
            </w:tr>
            <w:tr>
              <w:tc>
                <w:tcPr/>
                <w:p>
                  <w:pPr>
                    <w:pStyle w:val="Compact"/>
                    <w:jc w:val="left"/>
                    <w:jc w:val="center"/>
                  </w:pPr>
                  <w:r>
                    <w:t xml:space="preserve">Retouched perimeter</w:t>
                  </w:r>
                </w:p>
              </w:tc>
              <w:tc>
                <w:tcPr/>
                <w:p>
                  <w:pPr>
                    <w:pStyle w:val="Compact"/>
                    <w:jc w:val="left"/>
                    <w:jc w:val="center"/>
                  </w:pPr>
                  <w:r>
                    <w:t xml:space="preserve">0.034 [0.000, 0.167]</w:t>
                  </w:r>
                </w:p>
              </w:tc>
              <w:tc>
                <w:tcPr/>
                <w:p>
                  <w:pPr>
                    <w:pStyle w:val="Compact"/>
                    <w:jc w:val="left"/>
                    <w:jc w:val="center"/>
                  </w:pPr>
                  <w:r>
                    <w:t xml:space="preserve">0.037 [0.000, 0.209]</w:t>
                  </w:r>
                </w:p>
              </w:tc>
              <w:tc>
                <w:tcPr/>
                <w:p>
                  <w:pPr>
                    <w:pStyle w:val="Compact"/>
                    <w:jc w:val="right"/>
                    <w:jc w:val="center"/>
                  </w:pPr>
                  <w:r>
                    <w:t xml:space="preserve">0.003</w:t>
                  </w:r>
                </w:p>
              </w:tc>
              <w:tc>
                <w:tcPr/>
                <w:p>
                  <w:pPr>
                    <w:pStyle w:val="Compact"/>
                    <w:jc w:val="right"/>
                    <w:jc w:val="center"/>
                  </w:pPr>
                  <w:r>
                    <w:t xml:space="preserve">0.089</w:t>
                  </w:r>
                </w:p>
              </w:tc>
            </w:tr>
            <w:tr>
              <w:tc>
                <w:tcPr/>
                <w:p>
                  <w:pPr>
                    <w:pStyle w:val="Compact"/>
                    <w:jc w:val="left"/>
                    <w:jc w:val="center"/>
                  </w:pPr>
                  <w:r>
                    <w:t xml:space="preserve">Total scars</w:t>
                  </w:r>
                </w:p>
              </w:tc>
              <w:tc>
                <w:tcPr/>
                <w:p>
                  <w:pPr>
                    <w:pStyle w:val="Compact"/>
                    <w:jc w:val="left"/>
                    <w:jc w:val="center"/>
                  </w:pPr>
                  <w:r>
                    <w:t xml:space="preserve">0.198 [0.044, 0.437]</w:t>
                  </w:r>
                </w:p>
              </w:tc>
              <w:tc>
                <w:tcPr/>
                <w:p>
                  <w:pPr>
                    <w:pStyle w:val="Compact"/>
                    <w:jc w:val="left"/>
                    <w:jc w:val="center"/>
                  </w:pPr>
                  <w:r>
                    <w:t xml:space="preserve">0.230 [0.054, 0.494]</w:t>
                  </w:r>
                </w:p>
              </w:tc>
              <w:tc>
                <w:tcPr/>
                <w:p>
                  <w:pPr>
                    <w:pStyle w:val="Compact"/>
                    <w:jc w:val="right"/>
                    <w:jc w:val="center"/>
                  </w:pPr>
                  <w:r>
                    <w:t xml:space="preserve">0.032</w:t>
                  </w:r>
                </w:p>
              </w:tc>
              <w:tc>
                <w:tcPr/>
                <w:p>
                  <w:pPr>
                    <w:pStyle w:val="Compact"/>
                    <w:jc w:val="right"/>
                    <w:jc w:val="center"/>
                  </w:pPr>
                  <w:r>
                    <w:t xml:space="preserve">0.162</w:t>
                  </w:r>
                </w:p>
              </w:tc>
            </w:tr>
            <w:tr>
              <w:tc>
                <w:tcPr/>
                <w:p>
                  <w:pPr>
                    <w:pStyle w:val="Compact"/>
                    <w:jc w:val="left"/>
                    <w:jc w:val="center"/>
                  </w:pPr>
                  <w:r>
                    <w:t xml:space="preserve">Edge angle</w:t>
                  </w:r>
                </w:p>
              </w:tc>
              <w:tc>
                <w:tcPr/>
                <w:p>
                  <w:pPr>
                    <w:pStyle w:val="Compact"/>
                    <w:jc w:val="left"/>
                    <w:jc w:val="center"/>
                  </w:pPr>
                  <w:r>
                    <w:t xml:space="preserve">0.160 [0.051, 0.357]</w:t>
                  </w:r>
                </w:p>
              </w:tc>
              <w:tc>
                <w:tcPr/>
                <w:p>
                  <w:pPr>
                    <w:pStyle w:val="Compact"/>
                    <w:jc w:val="left"/>
                    <w:jc w:val="center"/>
                  </w:pPr>
                  <w:r>
                    <w:t xml:space="preserve">0.143 [0.032, 0.368]</w:t>
                  </w:r>
                </w:p>
              </w:tc>
              <w:tc>
                <w:tcPr/>
                <w:p>
                  <w:pPr>
                    <w:pStyle w:val="Compact"/>
                    <w:jc w:val="right"/>
                    <w:jc w:val="center"/>
                  </w:pPr>
                  <w:r>
                    <w:t xml:space="preserve">-0.017</w:t>
                  </w:r>
                </w:p>
              </w:tc>
              <w:tc>
                <w:tcPr/>
                <w:p>
                  <w:pPr>
                    <w:pStyle w:val="Compact"/>
                    <w:jc w:val="right"/>
                    <w:jc w:val="center"/>
                  </w:pPr>
                  <w:r>
                    <w:t xml:space="preserve">-0.105</w:t>
                  </w:r>
                </w:p>
              </w:tc>
            </w:tr>
            <w:tr>
              <w:tc>
                <w:tcPr/>
                <w:p>
                  <w:pPr>
                    <w:pStyle w:val="Compact"/>
                    <w:jc w:val="left"/>
                    <w:jc w:val="center"/>
                  </w:pPr>
                  <w:r>
                    <w:t xml:space="preserve">Retouch generations</w:t>
                  </w:r>
                </w:p>
              </w:tc>
              <w:tc>
                <w:tcPr/>
                <w:p>
                  <w:pPr>
                    <w:pStyle w:val="Compact"/>
                    <w:jc w:val="left"/>
                    <w:jc w:val="center"/>
                  </w:pPr>
                  <w:r>
                    <w:t xml:space="preserve">0.126 [0.012, 0.375]</w:t>
                  </w:r>
                </w:p>
              </w:tc>
              <w:tc>
                <w:tcPr/>
                <w:p>
                  <w:pPr>
                    <w:pStyle w:val="Compact"/>
                    <w:jc w:val="left"/>
                    <w:jc w:val="center"/>
                  </w:pPr>
                  <w:r>
                    <w:t xml:space="preserve">0.093 [0.001, 0.370]</w:t>
                  </w:r>
                </w:p>
              </w:tc>
              <w:tc>
                <w:tcPr/>
                <w:p>
                  <w:pPr>
                    <w:pStyle w:val="Compact"/>
                    <w:jc w:val="right"/>
                    <w:jc w:val="center"/>
                  </w:pPr>
                  <w:r>
                    <w:t xml:space="preserve">-0.033</w:t>
                  </w:r>
                </w:p>
              </w:tc>
              <w:tc>
                <w:tcPr/>
                <w:p>
                  <w:pPr>
                    <w:pStyle w:val="Compact"/>
                    <w:jc w:val="right"/>
                    <w:jc w:val="center"/>
                  </w:pPr>
                  <w:r>
                    <w:t xml:space="preserve">-0.261</w:t>
                  </w:r>
                </w:p>
              </w:tc>
            </w:tr>
          </w:tbl>
          <w:bookmarkEnd w:id="54"/>
          <w:p/>
        </w:tc>
      </w:tr>
    </w:tbl>
    <w:p>
      <w:pPr>
        <w:pStyle w:val="BodyText"/>
      </w:pPr>
      <w:r>
        <w:t xml:space="preserve">The three landscape terms absorb none of the between-locality variance. If</w:t>
      </w:r>
      <w:r>
        <w:t xml:space="preserve"> </w:t>
      </w:r>
      <w:r>
        <w:t xml:space="preserve">they explained it, the locality share would fall when they enter the model,</w:t>
      </w:r>
      <w:r>
        <w:t xml:space="preserve"> </w:t>
      </w:r>
      <w:r>
        <w:t xml:space="preserve">and it does not fall: the median change across the seven responses is</w:t>
      </w:r>
      <w:r>
        <w:t xml:space="preserve"> </w:t>
      </w:r>
      <w:r>
        <w:t xml:space="preserve">+13.0% of the intercept-only value, 5 of</w:t>
      </w:r>
      <w:r>
        <w:t xml:space="preserve"> </w:t>
      </w:r>
      <w:r>
        <w:t xml:space="preserve">the seven go up and 2 go down, and the individual changes run from</w:t>
      </w:r>
      <w:r>
        <w:t xml:space="preserve"> </w:t>
      </w:r>
      <w:r>
        <w:t xml:space="preserve">-26% (Retouch generations) to</w:t>
      </w:r>
      <w:r>
        <w:t xml:space="preserve"> </w:t>
      </w:r>
      <w:r>
        <w:t xml:space="preserve">+110% (GIUR), the</w:t>
      </w:r>
      <w:r>
        <w:t xml:space="preserve"> </w:t>
      </w:r>
      <w:r>
        <w:t xml:space="preserve">largest of which starts from an intercept-only median of only</w:t>
      </w:r>
      <w:r>
        <w:t xml:space="preserve"> </w:t>
      </w:r>
      <w:r>
        <w:t xml:space="preserve">0.043, so that ratio is unstable rather than meaningful. The</w:t>
      </w:r>
      <w:r>
        <w:t xml:space="preserve"> </w:t>
      </w:r>
      <w:r>
        <w:t xml:space="preserve">pattern is noise scattered about zero. This is direct evidence on Q2, and it</w:t>
      </w:r>
      <w:r>
        <w:t xml:space="preserve"> </w:t>
      </w:r>
      <w:r>
        <w:t xml:space="preserve">survives however poorly any single coefficient is resolved: whatever separates</w:t>
      </w:r>
      <w:r>
        <w:t xml:space="preserve"> </w:t>
      </w:r>
      <w:r>
        <w:t xml:space="preserve">the localities, these three landscape variables do not supply it.</w:t>
      </w:r>
    </w:p>
    <w:bookmarkEnd w:id="55"/>
    <w:bookmarkStart w:id="57" w:name="sec-q2"/>
    <w:p>
      <w:pPr>
        <w:pStyle w:val="Heading2"/>
      </w:pPr>
      <w:r>
        <w:t xml:space="preserve">6.3 Q2: Do the Landscape Variables Explain It?</w:t>
      </w:r>
    </w:p>
    <w:p>
      <w:pPr>
        <w:pStyle w:val="FirstParagraph"/>
      </w:pPr>
      <w:r>
        <w:t xml:space="preserve">The analysis identifies no landscape variable that matters, and for most of</w:t>
      </w:r>
      <w:r>
        <w:t xml:space="preserve"> </w:t>
      </w:r>
      <w:r>
        <w:t xml:space="preserve">them it also cannot establish that they do not.</w:t>
      </w:r>
    </w:p>
    <w:p>
      <w:pPr>
        <w:pStyle w:val="BodyText"/>
      </w:pPr>
      <w:r>
        <w:t xml:space="preserve">Of the 21 slopes, at the 0.1 SD ROPE: 0 reject the null</w:t>
      </w:r>
      <w:r>
        <w:t xml:space="preserve"> </w:t>
      </w:r>
      <w:r>
        <w:t xml:space="preserve">value, 1 accept it, and 20 are undecided. The intervals are too</w:t>
      </w:r>
      <w:r>
        <w:t xml:space="preserve"> </w:t>
      </w:r>
      <w:r>
        <w:t xml:space="preserve">wide for the ROPE. That is what a design delivers when 26 localities</w:t>
      </w:r>
      <w:r>
        <w:t xml:space="preserve"> </w:t>
      </w:r>
      <w:r>
        <w:t xml:space="preserve">supply every predictor and one binary contrast represents basin</w:t>
      </w:r>
      <w:r>
        <w:t xml:space="preserve"> </w:t>
      </w:r>
      <w:r>
        <w:t xml:space="preserve">(</w:t>
      </w:r>
      <w:hyperlink w:anchor="sec-design-sample">
        <w:r>
          <w:rPr>
            <w:rStyle w:val="Hyperlink"/>
          </w:rPr>
          <w:t xml:space="preserve">Section 3.2</w:t>
        </w:r>
      </w:hyperlink>
      <w:r>
        <w:t xml:space="preserve">).</w:t>
      </w:r>
      <w:r>
        <w:t xml:space="preserve"> </w:t>
      </w:r>
      <w:hyperlink w:anchor="tbl-coef-full">
        <w:r>
          <w:rPr>
            <w:rStyle w:val="Hyperlink"/>
          </w:rPr>
          <w:t xml:space="preserve">Table 18</w:t>
        </w:r>
      </w:hyperlink>
      <w:r>
        <w:t xml:space="preserve"> </w:t>
      </w:r>
      <w:r>
        <w:t xml:space="preserve">gives each of the 21 decisions</w:t>
      </w:r>
      <w:r>
        <w:t xml:space="preserve"> </w:t>
      </w:r>
      <w:r>
        <w:t xml:space="preserve">beside the estimate, the interval and the ROPE mass it rests on.</w:t>
      </w:r>
    </w:p>
    <w:p>
      <w:pPr>
        <w:pStyle w:val="BodyText"/>
      </w:pPr>
      <w:r>
        <w:t xml:space="preserve">No slope in Panel B is prior-dominated: the largest posterior/prior SD ratio over all 21 is 0.34, so every point in the panel is an estimate the data have shaped.</w:t>
      </w:r>
    </w:p>
    <w:p>
      <w:pPr>
        <w:pStyle w:val="BodyText"/>
      </w:pPr>
      <w:r>
        <w:t xml:space="preserve">What the analysis can state positively is confined to a single slope: Retouched perimeter with height above channel (z) (0.00 [-0.09, 0.09] on the standardised axis, 97.0% of the posterior inside the ROPE).</w:t>
      </w:r>
    </w:p>
    <w:p>
      <w:pPr>
        <w:pStyle w:val="BodyText"/>
      </w:pPr>
      <w:r>
        <w:t xml:space="preserve">Direction certainty tells the same story from the other side. The largest</w:t>
      </w:r>
      <w:r>
        <w:t xml:space="preserve"> </w:t>
      </w:r>
      <w:r>
        <w:t xml:space="preserve">value over all 21 slopes is 0.969</w:t>
      </w:r>
      <w:r>
        <w:t xml:space="preserve"> </w:t>
      </w:r>
      <w:r>
        <w:t xml:space="preserve">(Edge angle ~ Distance to channel (z)); a value of</w:t>
      </w:r>
      <w:r>
        <w:t xml:space="preserve"> </w:t>
      </w:r>
      <w:r>
        <w:t xml:space="preserve">0.5 would mean the posterior is split evenly about zero. Nothing here</w:t>
      </w:r>
      <w:r>
        <w:t xml:space="preserve"> </w:t>
      </w:r>
      <w:r>
        <w:t xml:space="preserve">approaches the near-certainty of sign that would be needed to claim a</w:t>
      </w:r>
      <w:r>
        <w:t xml:space="preserve"> </w:t>
      </w:r>
      <w:r>
        <w:t xml:space="preserve">directional landscape effect.</w:t>
      </w:r>
    </w:p>
    <w:bookmarkStart w:id="56" w:name="sec-min-rope"/>
    <w:p>
      <w:pPr>
        <w:pStyle w:val="Heading3"/>
      </w:pPr>
      <w:r>
        <w:t xml:space="preserve">6.3.1 What This Design Could Have Decided: the Smallest Acceptable ROPE</w:t>
      </w:r>
    </w:p>
    <w:p>
      <w:pPr>
        <w:pStyle w:val="FirstParagraph"/>
      </w:pPr>
      <w:r>
        <w:t xml:space="preserve">For each slope there is a smallest ROPE half-width at which the 95% interval</w:t>
      </w:r>
      <w:r>
        <w:t xml:space="preserve"> </w:t>
      </w:r>
      <w:r>
        <w:t xml:space="preserve">would have fitted entirely inside, namely</w:t>
      </w:r>
      <w:r>
        <w:t xml:space="preserve"> </w:t>
      </w:r>
      <m:oMath>
        <m:r>
          <m:rPr>
            <m:sty m:val="p"/>
          </m:rPr>
          <m:t>max</m:t>
        </m:r>
        <m:r>
          <m:rPr>
            <m:sty m:val="p"/>
          </m:rPr>
          <m:t>(</m:t>
        </m:r>
        <m:r>
          <m:rPr>
            <m:sty m:val="p"/>
          </m:rPr>
          <m:t>|</m:t>
        </m:r>
        <m:r>
          <m:rPr>
            <m:nor/>
            <m:sty m:val="p"/>
          </m:rPr>
          <m:t>lower</m:t>
        </m:r>
        <m:r>
          <m:rPr>
            <m:sty m:val="p"/>
          </m:rPr>
          <m:t>|</m:t>
        </m:r>
        <m:r>
          <m:rPr>
            <m:sty m:val="p"/>
          </m:rPr>
          <m:t>,</m:t>
        </m:r>
        <m:r>
          <m:rPr>
            <m:sty m:val="p"/>
          </m:rPr>
          <m:t>|</m:t>
        </m:r>
        <m:r>
          <m:rPr>
            <m:nor/>
            <m:sty m:val="p"/>
          </m:rPr>
          <m:t>upper</m:t>
        </m:r>
        <m:r>
          <m:rPr>
            <m:sty m:val="p"/>
          </m:rPr>
          <m:t>|</m:t>
        </m:r>
        <m:r>
          <m:rPr>
            <m:sty m:val="p"/>
          </m:rPr>
          <m:t>)</m:t>
        </m:r>
      </m:oMath>
      <w:r>
        <w:t xml:space="preserve">. Anything wider than that, this design</w:t>
      </w:r>
      <w:r>
        <w:t xml:space="preserve"> </w:t>
      </w:r>
      <w:r>
        <w:rPr>
          <w:i/>
          <w:iCs/>
        </w:rPr>
        <w:t xml:space="preserve">can</w:t>
      </w:r>
      <w:r>
        <w:t xml:space="preserve"> </w:t>
      </w:r>
      <w:r>
        <w:t xml:space="preserve">declare</w:t>
      </w:r>
      <w:r>
        <w:t xml:space="preserve"> </w:t>
      </w:r>
      <w:r>
        <w:t xml:space="preserve">practically zero; anything narrower, it cannot. Translating that bound into</w:t>
      </w:r>
      <w:r>
        <w:t xml:space="preserve"> </w:t>
      </w:r>
      <w:r>
        <w:t xml:space="preserve">the response’s own units turns</w:t>
      </w:r>
      <w:r>
        <w:t xml:space="preserve"> </w:t>
      </w:r>
      <w:r>
        <w:t xml:space="preserve">“we could not decide”</w:t>
      </w:r>
      <w:r>
        <w:t xml:space="preserve"> </w:t>
      </w:r>
      <w:r>
        <w:t xml:space="preserve">into a quantitative</w:t>
      </w:r>
      <w:r>
        <w:t xml:space="preserve"> </w:t>
      </w:r>
      <w:r>
        <w:t xml:space="preserve">statement of what the study was able to rule out. The last column of</w:t>
      </w:r>
      <w:r>
        <w:t xml:space="preserve"> </w:t>
      </w:r>
      <w:hyperlink w:anchor="tbl-coef-full">
        <w:r>
          <w:rPr>
            <w:rStyle w:val="Hyperlink"/>
          </w:rPr>
          <w:t xml:space="preserve">Table 18</w:t>
        </w:r>
      </w:hyperlink>
      <w:r>
        <w:t xml:space="preserve"> </w:t>
      </w:r>
      <w:r>
        <w:t xml:space="preserve">gives that bound for every slope, in the response’s own units:</w:t>
      </w:r>
      <w:r>
        <w:t xml:space="preserve"> </w:t>
      </w:r>
      <w:r>
        <w:t xml:space="preserve">an effect smaller than it is what the study can rule out, an effect larger than</w:t>
      </w:r>
      <w:r>
        <w:t xml:space="preserve"> </w:t>
      </w:r>
      <w:r>
        <w:t xml:space="preserve">it is what the study cannot.</w:t>
      </w:r>
    </w:p>
    <w:p>
      <w:pPr>
        <w:pStyle w:val="BodyText"/>
      </w:pPr>
      <w:r>
        <w:t xml:space="preserve">The slopes with a</w:t>
      </w:r>
      <w:r>
        <w:t xml:space="preserve"> </w:t>
      </w:r>
      <w:r>
        <w:rPr>
          <w:i/>
          <w:iCs/>
        </w:rPr>
        <w:t xml:space="preserve">small</w:t>
      </w:r>
      <w:r>
        <w:t xml:space="preserve"> </w:t>
      </w:r>
      <w:r>
        <w:t xml:space="preserve">minimum acceptable ROPE are where the</w:t>
      </w:r>
      <w:r>
        <w:t xml:space="preserve"> </w:t>
      </w:r>
      <w:r>
        <w:t xml:space="preserve">“undecided”</w:t>
      </w:r>
      <w:r>
        <w:t xml:space="preserve"> </w:t>
      </w:r>
      <w:r>
        <w:t xml:space="preserve">label most misleads. For the three best-resolved slopes the 95% interval sits</w:t>
      </w:r>
      <w:r>
        <w:t xml:space="preserve"> </w:t>
      </w:r>
      <w:r>
        <w:t xml:space="preserve">within 0.20 SD, so the</w:t>
      </w:r>
      <w:r>
        <w:t xml:space="preserve"> </w:t>
      </w:r>
      <w:r>
        <w:t xml:space="preserve">analysis declines to call them zero at a tenth of an SD while still ruling out</w:t>
      </w:r>
      <w:r>
        <w:t xml:space="preserve"> </w:t>
      </w:r>
      <w:r>
        <w:t xml:space="preserve">anything larger than the following:</w:t>
      </w:r>
      <w:r>
        <w:t xml:space="preserve"> </w:t>
      </w:r>
      <w:r>
        <w:t xml:space="preserve">Retouched perimeter with height above channel (z), +/- 15 % in the odds; GIUR with height above channel (z), +/- 37 % in the odds; Retouched perimeter with distance to channel (z), +/- 35 % in the odds.</w:t>
      </w:r>
      <w:r>
        <w:t xml:space="preserve"> </w:t>
      </w:r>
      <w:r>
        <w:t xml:space="preserve">That is a real, if modest, constraint. At the other extreme,</w:t>
      </w:r>
      <w:r>
        <w:t xml:space="preserve"> </w:t>
      </w:r>
      <w:r>
        <w:t xml:space="preserve">Geometric mean size ~ Basin (Huangping vs Binchuan); Edge angle ~ Basin (Huangping vs Binchuan); Thickness ~ Basin (Huangping vs Binchuan)</w:t>
      </w:r>
      <w:r>
        <w:t xml:space="preserve"> </w:t>
      </w:r>
      <w:r>
        <w:t xml:space="preserve">are effectively uninformative: their intervals span</w:t>
      </w:r>
      <w:r>
        <w:t xml:space="preserve"> </w:t>
      </w:r>
      <w:r>
        <w:t xml:space="preserve">1.0 SD or more, and no</w:t>
      </w:r>
      <w:r>
        <w:t xml:space="preserve"> </w:t>
      </w:r>
      <w:r>
        <w:t xml:space="preserve">bound a reader would accept as negligible lies inside them.</w:t>
      </w:r>
    </w:p>
    <w:bookmarkEnd w:id="56"/>
    <w:bookmarkEnd w:id="57"/>
    <w:bookmarkStart w:id="61" w:name="sec-basinx"/>
    <w:p>
      <w:pPr>
        <w:pStyle w:val="Heading2"/>
      </w:pPr>
      <w:r>
        <w:t xml:space="preserve">6.4 Are the Landscape Effects the Same in Both Basins?</w:t>
      </w:r>
    </w:p>
    <w:p>
      <w:pPr>
        <w:pStyle w:val="FirstParagraph"/>
      </w:pPr>
      <w:r>
        <w:t xml:space="preserve">Cf. BARG Step 5. A structural extension rather than a prior change.</w:t>
      </w:r>
    </w:p>
    <w:p>
      <w:pPr>
        <w:pStyle w:val="BodyText"/>
      </w:pPr>
      <w:hyperlink w:anchor="sec-q2">
        <w:r>
          <w:rPr>
            <w:rStyle w:val="Hyperlink"/>
          </w:rPr>
          <w:t xml:space="preserve">Section 6.3</w:t>
        </w:r>
      </w:hyperlink>
      <w:r>
        <w:t xml:space="preserve"> </w:t>
      </w:r>
      <w:r>
        <w:t xml:space="preserve">asks whether the landscape explains the differences between localities</w:t>
      </w:r>
      <w:r>
        <w:t xml:space="preserve"> </w:t>
      </w:r>
      <w:r>
        <w:t xml:space="preserve">and answers no. The obvious follow-up is whether that</w:t>
      </w:r>
      <w:r>
        <w:t xml:space="preserve"> </w:t>
      </w:r>
      <w:r>
        <w:t xml:space="preserve">“no”</w:t>
      </w:r>
      <w:r>
        <w:t xml:space="preserve"> </w:t>
      </w:r>
      <w:r>
        <w:t xml:space="preserve">is uniform, or</w:t>
      </w:r>
      <w:r>
        <w:t xml:space="preserve"> </w:t>
      </w:r>
      <w:r>
        <w:t xml:space="preserve">whether it averages over two basins that behave differently.</w:t>
      </w:r>
    </w:p>
    <w:p>
      <w:pPr>
        <w:pStyle w:val="BodyText"/>
      </w:pPr>
      <w:r>
        <w:t xml:space="preserve">The localities cannot answer it. All three predictors are locality attributes,</w:t>
      </w:r>
      <w:r>
        <w:t xml:space="preserve"> </w:t>
      </w:r>
      <w:r>
        <w:t xml:space="preserve">so a slope that varies by locality is unidentified: within a locality the</w:t>
      </w:r>
      <w:r>
        <w:t xml:space="preserve"> </w:t>
      </w:r>
      <w:r>
        <w:t xml:space="preserve">predictor never moves, and</w:t>
      </w:r>
      <w:r>
        <w:t xml:space="preserve"> </w:t>
      </w:r>
      <m:oMath>
        <m:sSub>
          <m:e>
            <m:r>
              <m:t>a</m:t>
            </m:r>
          </m:e>
          <m:sub>
            <m:r>
              <m:t>j</m:t>
            </m:r>
          </m:sub>
        </m:sSub>
        <m:r>
          <m:rPr>
            <m:sty m:val="p"/>
          </m:rPr>
          <m:t>+</m:t>
        </m:r>
        <m:sSub>
          <m:e>
            <m:r>
              <m:t>b</m:t>
            </m:r>
          </m:e>
          <m:sub>
            <m:r>
              <m:t>j</m:t>
            </m:r>
          </m:sub>
        </m:sSub>
        <m:sSub>
          <m:e>
            <m:r>
              <m:t>x</m:t>
            </m:r>
          </m:e>
          <m:sub>
            <m:r>
              <m:t>j</m:t>
            </m:r>
          </m:sub>
        </m:sSub>
      </m:oMath>
      <w:r>
        <w:t xml:space="preserve"> </w:t>
      </w:r>
      <w:r>
        <w:t xml:space="preserve">collapses to a single number</w:t>
      </w:r>
      <w:r>
        <w:t xml:space="preserve"> </w:t>
      </w:r>
      <w:r>
        <w:t xml:space="preserve">however many specimens that locality contributes (</w:t>
      </w:r>
      <w:hyperlink w:anchor="sec-design-sample">
        <w:r>
          <w:rPr>
            <w:rStyle w:val="Hyperlink"/>
          </w:rPr>
          <w:t xml:space="preserve">Section 3.2</w:t>
        </w:r>
      </w:hyperlink>
      <w:r>
        <w:t xml:space="preserve">). The</w:t>
      </w:r>
      <w:r>
        <w:t xml:space="preserve"> </w:t>
      </w:r>
      <w:r>
        <w:t xml:space="preserve">basin is the finest level at which the question can be put, because height and</w:t>
      </w:r>
      <w:r>
        <w:t xml:space="preserve"> </w:t>
      </w:r>
      <w:r>
        <w:t xml:space="preserve">distance do vary across the localities inside each basin.</w:t>
      </w:r>
    </w:p>
    <w:p>
      <w:pPr>
        <w:pStyle w:val="BodyText"/>
      </w:pPr>
      <w:r>
        <w:t xml:space="preserve">Binchuan’s 21 localities span</w:t>
      </w:r>
      <w:r>
        <w:t xml:space="preserve"> </w:t>
      </w:r>
      <w:r>
        <w:t xml:space="preserve">25–187 m above the channel and</w:t>
      </w:r>
      <w:r>
        <w:t xml:space="preserve"> </w:t>
      </w:r>
      <w:r>
        <w:t xml:space="preserve">Huangping’s 5 span</w:t>
      </w:r>
      <w:r>
        <w:t xml:space="preserve"> </w:t>
      </w:r>
      <w:r>
        <w:t xml:space="preserve">35–69 m, so there is a gradient</w:t>
      </w:r>
      <w:r>
        <w:t xml:space="preserve"> </w:t>
      </w:r>
      <w:r>
        <w:t xml:space="preserve">inside each basin to fit a slope to.</w:t>
      </w:r>
    </w:p>
    <w:p>
      <w:pPr>
        <w:pStyle w:val="BodyText"/>
      </w:pPr>
      <w:r>
        <w:rPr>
          <w:rStyle w:val="VerbatimChar"/>
        </w:rPr>
        <w:t xml:space="preserve">ref_basinx</w:t>
      </w:r>
      <w:r>
        <w:t xml:space="preserve"> </w:t>
      </w:r>
      <w:r>
        <w:t xml:space="preserve">therefore replaces the two shared gradient slopes with one of each</w:t>
      </w:r>
      <w:r>
        <w:t xml:space="preserve"> </w:t>
      </w:r>
      <w:r>
        <w:t xml:space="preserve">per basin, writing</w:t>
      </w:r>
      <w:r>
        <w:t xml:space="preserve"> </w:t>
      </w:r>
      <w:r>
        <w:rPr>
          <w:rStyle w:val="VerbatimChar"/>
        </w:rPr>
        <w:t xml:space="preserve">Basin * zHeight + Basin * zDistance</w:t>
      </w:r>
      <w:r>
        <w:t xml:space="preserve"> </w:t>
      </w:r>
      <w:r>
        <w:t xml:space="preserve">and leaving the</w:t>
      </w:r>
      <w:r>
        <w:t xml:space="preserve"> </w:t>
      </w:r>
      <w:r>
        <w:t xml:space="preserve">reference model otherwise untouched. With two basins this is a fixed contrast</w:t>
      </w:r>
      <w:r>
        <w:t xml:space="preserve"> </w:t>
      </w:r>
      <w:r>
        <w:t xml:space="preserve">rather than a random slope, since two groups supply no variance to estimate.</w:t>
      </w:r>
      <w:r>
        <w:t xml:space="preserve"> </w:t>
      </w:r>
      <w:r>
        <w:t xml:space="preserve">Binchuan is the reference level of the factor, so the interaction coefficient</w:t>
      </w:r>
      <w:r>
        <w:t xml:space="preserve"> </w:t>
      </w:r>
      <w:r>
        <w:t xml:space="preserve">gives the Huangping slope minus the Binchuan one, and the Huangping slope</w:t>
      </w:r>
      <w:r>
        <w:t xml:space="preserve"> </w:t>
      </w:r>
      <w:r>
        <w:t xml:space="preserve">itself forms draw by draw as their sum.</w:t>
      </w:r>
    </w:p>
    <w:bookmarkStart w:id="59" w:name="the-difference-between-the-two-basins"/>
    <w:p>
      <w:pPr>
        <w:pStyle w:val="Heading3"/>
      </w:pPr>
      <w:r>
        <w:t xml:space="preserve">6.4.1 The Difference Between the Two Basins</w:t>
      </w:r>
    </w:p>
    <w:tbl>
      <w:tblPr>
        <w:tblStyle w:val="Table"/>
        <w:tblW w:type="pct" w:w="5000"/>
        <w:tblLayout w:type="fixed"/>
        <w:tblLook w:firstRow="0" w:lastRow="0" w:firstColumn="0" w:lastColumn="0" w:noHBand="0" w:noVBand="0" w:val="0000"/>
      </w:tblPr>
      <w:tblGrid>
        <w:gridCol w:w="7920"/>
      </w:tblGrid>
      <w:tr>
        <w:tc>
          <w:tcPr/>
          <w:bookmarkStart w:id="58" w:name="tbl-basinx-diff"/>
          <w:p>
            <w:pPr>
              <w:jc w:val="center"/>
            </w:pPr>
            <w:pPr>
              <w:jc w:val="left"/>
              <w:spacing w:before="200"/>
              <w:pStyle w:val="ImageCaption"/>
            </w:pPr>
            <w:r>
              <w:t xml:space="preserve">Table 11: The 14 basin contrasts: the Huangping gradient slope minus the Binchuan one, standardised by the link-scale SD of the response so that the ROPE is the same band used everywhere else in this report.</w:t>
            </w:r>
          </w:p>
          <w:tbl>
            <w:tblPr>
              <w:tblStyle w:val="Table"/>
              <w:tblW w:type="pct" w:w="5000"/>
              <w:tblLayout w:type="fixed"/>
              <w:tblLook w:firstRow="1" w:lastRow="0" w:firstColumn="0" w:lastColumn="0" w:noHBand="0" w:noVBand="0" w:val="0020"/>
            </w:tblPr>
            <w:tblGrid>
              <w:gridCol w:w="1863"/>
              <w:gridCol w:w="838"/>
              <w:gridCol w:w="1024"/>
              <w:gridCol w:w="652"/>
              <w:gridCol w:w="559"/>
              <w:gridCol w:w="931"/>
              <w:gridCol w:w="2049"/>
            </w:tblGrid>
            <w:tr>
              <w:trPr>
                <w:tblHeader w:val="on"/>
              </w:trPr>
              <w:tc>
                <w:tcPr/>
                <w:p>
                  <w:pPr>
                    <w:pStyle w:val="Compact"/>
                    <w:jc w:val="left"/>
                    <w:jc w:val="center"/>
                  </w:pPr>
                  <w:r>
                    <w:t xml:space="preserve">Response</w:t>
                  </w:r>
                </w:p>
              </w:tc>
              <w:tc>
                <w:tcPr/>
                <w:p>
                  <w:pPr>
                    <w:pStyle w:val="Compact"/>
                    <w:jc w:val="left"/>
                    <w:jc w:val="center"/>
                  </w:pPr>
                  <w:r>
                    <w:t xml:space="preserve">Gradient</w:t>
                  </w:r>
                </w:p>
              </w:tc>
              <w:tc>
                <w:tcPr/>
                <w:p>
                  <w:pPr>
                    <w:pStyle w:val="Compact"/>
                    <w:jc w:val="right"/>
                    <w:jc w:val="center"/>
                  </w:pPr>
                  <w:r>
                    <w:t xml:space="preserve">std median</w:t>
                  </w:r>
                </w:p>
              </w:tc>
              <w:tc>
                <w:tcPr/>
                <w:p>
                  <w:pPr>
                    <w:pStyle w:val="Compact"/>
                    <w:jc w:val="right"/>
                    <w:jc w:val="center"/>
                  </w:pPr>
                  <w:r>
                    <w:t xml:space="preserve">2.5%</w:t>
                  </w:r>
                </w:p>
              </w:tc>
              <w:tc>
                <w:tcPr/>
                <w:p>
                  <w:pPr>
                    <w:pStyle w:val="Compact"/>
                    <w:jc w:val="right"/>
                    <w:jc w:val="center"/>
                  </w:pPr>
                  <w:r>
                    <w:t xml:space="preserve">97.5%</w:t>
                  </w:r>
                </w:p>
              </w:tc>
              <w:tc>
                <w:tcPr/>
                <w:p>
                  <w:pPr>
                    <w:pStyle w:val="Compact"/>
                    <w:jc w:val="right"/>
                    <w:jc w:val="center"/>
                  </w:pPr>
                  <w:r>
                    <w:t xml:space="preserve">% in ROPE</w:t>
                  </w:r>
                </w:p>
              </w:tc>
              <w:tc>
                <w:tcPr/>
                <w:p>
                  <w:pPr>
                    <w:pStyle w:val="Compact"/>
                    <w:jc w:val="left"/>
                    <w:jc w:val="center"/>
                  </w:pPr>
                  <w:r>
                    <w:t xml:space="preserve">Verdict</w:t>
                  </w:r>
                </w:p>
              </w:tc>
            </w:tr>
            <w:tr>
              <w:tc>
                <w:tcPr/>
                <w:p>
                  <w:pPr>
                    <w:pStyle w:val="Compact"/>
                    <w:jc w:val="left"/>
                    <w:jc w:val="center"/>
                  </w:pPr>
                  <w:r>
                    <w:t xml:space="preserve">Total scars</w:t>
                  </w:r>
                </w:p>
              </w:tc>
              <w:tc>
                <w:tcPr/>
                <w:p>
                  <w:pPr>
                    <w:pStyle w:val="Compact"/>
                    <w:jc w:val="left"/>
                    <w:jc w:val="center"/>
                  </w:pPr>
                  <w:r>
                    <w:t xml:space="preserve">Height</w:t>
                  </w:r>
                </w:p>
              </w:tc>
              <w:tc>
                <w:tcPr/>
                <w:p>
                  <w:pPr>
                    <w:pStyle w:val="Compact"/>
                    <w:jc w:val="right"/>
                    <w:jc w:val="center"/>
                  </w:pPr>
                  <w:r>
                    <w:t xml:space="preserve">0.966</w:t>
                  </w:r>
                </w:p>
              </w:tc>
              <w:tc>
                <w:tcPr/>
                <w:p>
                  <w:pPr>
                    <w:pStyle w:val="Compact"/>
                    <w:jc w:val="right"/>
                    <w:jc w:val="center"/>
                  </w:pPr>
                  <w:r>
                    <w:t xml:space="preserve">0.039</w:t>
                  </w:r>
                </w:p>
              </w:tc>
              <w:tc>
                <w:tcPr/>
                <w:p>
                  <w:pPr>
                    <w:pStyle w:val="Compact"/>
                    <w:jc w:val="right"/>
                    <w:jc w:val="center"/>
                  </w:pPr>
                  <w:r>
                    <w:t xml:space="preserve">1.659</w:t>
                  </w:r>
                </w:p>
              </w:tc>
              <w:tc>
                <w:tcPr/>
                <w:p>
                  <w:pPr>
                    <w:pStyle w:val="Compact"/>
                    <w:jc w:val="right"/>
                    <w:jc w:val="center"/>
                  </w:pPr>
                  <w:r>
                    <w:t xml:space="preserve">1.670</w:t>
                  </w:r>
                </w:p>
              </w:tc>
              <w:tc>
                <w:tcPr/>
                <w:p>
                  <w:pPr>
                    <w:pStyle w:val="Compact"/>
                    <w:jc w:val="left"/>
                    <w:jc w:val="center"/>
                  </w:pPr>
                  <w:r>
                    <w:t xml:space="preserve">reject the null value</w:t>
                  </w:r>
                </w:p>
              </w:tc>
            </w:tr>
            <w:tr>
              <w:tc>
                <w:tcPr/>
                <w:p>
                  <w:pPr>
                    <w:pStyle w:val="Compact"/>
                    <w:jc w:val="left"/>
                    <w:jc w:val="center"/>
                  </w:pPr>
                  <w:r>
                    <w:t xml:space="preserve">Edge angle</w:t>
                  </w:r>
                </w:p>
              </w:tc>
              <w:tc>
                <w:tcPr/>
                <w:p>
                  <w:pPr>
                    <w:pStyle w:val="Compact"/>
                    <w:jc w:val="left"/>
                    <w:jc w:val="center"/>
                  </w:pPr>
                  <w:r>
                    <w:t xml:space="preserve">Height</w:t>
                  </w:r>
                </w:p>
              </w:tc>
              <w:tc>
                <w:tcPr/>
                <w:p>
                  <w:pPr>
                    <w:pStyle w:val="Compact"/>
                    <w:jc w:val="right"/>
                    <w:jc w:val="center"/>
                  </w:pPr>
                  <w:r>
                    <w:t xml:space="preserve">0.572</w:t>
                  </w:r>
                </w:p>
              </w:tc>
              <w:tc>
                <w:tcPr/>
                <w:p>
                  <w:pPr>
                    <w:pStyle w:val="Compact"/>
                    <w:jc w:val="right"/>
                    <w:jc w:val="center"/>
                  </w:pPr>
                  <w:r>
                    <w:t xml:space="preserve">-0.345</w:t>
                  </w:r>
                </w:p>
              </w:tc>
              <w:tc>
                <w:tcPr/>
                <w:p>
                  <w:pPr>
                    <w:pStyle w:val="Compact"/>
                    <w:jc w:val="right"/>
                    <w:jc w:val="center"/>
                  </w:pPr>
                  <w:r>
                    <w:t xml:space="preserve">1.293</w:t>
                  </w:r>
                </w:p>
              </w:tc>
              <w:tc>
                <w:tcPr/>
                <w:p>
                  <w:pPr>
                    <w:pStyle w:val="Compact"/>
                    <w:jc w:val="right"/>
                    <w:jc w:val="center"/>
                  </w:pPr>
                  <w:r>
                    <w:t xml:space="preserve">7.145</w:t>
                  </w:r>
                </w:p>
              </w:tc>
              <w:tc>
                <w:tcPr/>
                <w:p>
                  <w:pPr>
                    <w:pStyle w:val="Compact"/>
                    <w:jc w:val="left"/>
                    <w:jc w:val="center"/>
                  </w:pPr>
                  <w:r>
                    <w:t xml:space="preserve">undecided</w:t>
                  </w:r>
                </w:p>
              </w:tc>
            </w:tr>
            <w:tr>
              <w:tc>
                <w:tcPr/>
                <w:p>
                  <w:pPr>
                    <w:pStyle w:val="Compact"/>
                    <w:jc w:val="left"/>
                    <w:jc w:val="center"/>
                  </w:pPr>
                  <w:r>
                    <w:t xml:space="preserve">Retouch generations</w:t>
                  </w:r>
                </w:p>
              </w:tc>
              <w:tc>
                <w:tcPr/>
                <w:p>
                  <w:pPr>
                    <w:pStyle w:val="Compact"/>
                    <w:jc w:val="left"/>
                    <w:jc w:val="center"/>
                  </w:pPr>
                  <w:r>
                    <w:t xml:space="preserve">Height</w:t>
                  </w:r>
                </w:p>
              </w:tc>
              <w:tc>
                <w:tcPr/>
                <w:p>
                  <w:pPr>
                    <w:pStyle w:val="Compact"/>
                    <w:jc w:val="right"/>
                    <w:jc w:val="center"/>
                  </w:pPr>
                  <w:r>
                    <w:t xml:space="preserve">0.508</w:t>
                  </w:r>
                </w:p>
              </w:tc>
              <w:tc>
                <w:tcPr/>
                <w:p>
                  <w:pPr>
                    <w:pStyle w:val="Compact"/>
                    <w:jc w:val="right"/>
                    <w:jc w:val="center"/>
                  </w:pPr>
                  <w:r>
                    <w:t xml:space="preserve">-0.288</w:t>
                  </w:r>
                </w:p>
              </w:tc>
              <w:tc>
                <w:tcPr/>
                <w:p>
                  <w:pPr>
                    <w:pStyle w:val="Compact"/>
                    <w:jc w:val="right"/>
                    <w:jc w:val="center"/>
                  </w:pPr>
                  <w:r>
                    <w:t xml:space="preserve">1.193</w:t>
                  </w:r>
                </w:p>
              </w:tc>
              <w:tc>
                <w:tcPr/>
                <w:p>
                  <w:pPr>
                    <w:pStyle w:val="Compact"/>
                    <w:jc w:val="right"/>
                    <w:jc w:val="center"/>
                  </w:pPr>
                  <w:r>
                    <w:t xml:space="preserve">7.310</w:t>
                  </w:r>
                </w:p>
              </w:tc>
              <w:tc>
                <w:tcPr/>
                <w:p>
                  <w:pPr>
                    <w:pStyle w:val="Compact"/>
                    <w:jc w:val="left"/>
                    <w:jc w:val="center"/>
                  </w:pPr>
                  <w:r>
                    <w:t xml:space="preserve">undecided</w:t>
                  </w:r>
                </w:p>
              </w:tc>
            </w:tr>
            <w:tr>
              <w:tc>
                <w:tcPr/>
                <w:p>
                  <w:pPr>
                    <w:pStyle w:val="Compact"/>
                    <w:jc w:val="left"/>
                    <w:jc w:val="center"/>
                  </w:pPr>
                  <w:r>
                    <w:t xml:space="preserve">Geometric mean size</w:t>
                  </w:r>
                </w:p>
              </w:tc>
              <w:tc>
                <w:tcPr/>
                <w:p>
                  <w:pPr>
                    <w:pStyle w:val="Compact"/>
                    <w:jc w:val="left"/>
                    <w:jc w:val="center"/>
                  </w:pPr>
                  <w:r>
                    <w:t xml:space="preserve">Height</w:t>
                  </w:r>
                </w:p>
              </w:tc>
              <w:tc>
                <w:tcPr/>
                <w:p>
                  <w:pPr>
                    <w:pStyle w:val="Compact"/>
                    <w:jc w:val="right"/>
                    <w:jc w:val="center"/>
                  </w:pPr>
                  <w:r>
                    <w:t xml:space="preserve">0.424</w:t>
                  </w:r>
                </w:p>
              </w:tc>
              <w:tc>
                <w:tcPr/>
                <w:p>
                  <w:pPr>
                    <w:pStyle w:val="Compact"/>
                    <w:jc w:val="right"/>
                    <w:jc w:val="center"/>
                  </w:pPr>
                  <w:r>
                    <w:t xml:space="preserve">-0.679</w:t>
                  </w:r>
                </w:p>
              </w:tc>
              <w:tc>
                <w:tcPr/>
                <w:p>
                  <w:pPr>
                    <w:pStyle w:val="Compact"/>
                    <w:jc w:val="right"/>
                    <w:jc w:val="center"/>
                  </w:pPr>
                  <w:r>
                    <w:t xml:space="preserve">1.461</w:t>
                  </w:r>
                </w:p>
              </w:tc>
              <w:tc>
                <w:tcPr/>
                <w:p>
                  <w:pPr>
                    <w:pStyle w:val="Compact"/>
                    <w:jc w:val="right"/>
                    <w:jc w:val="center"/>
                  </w:pPr>
                  <w:r>
                    <w:t xml:space="preserve">10.730</w:t>
                  </w:r>
                </w:p>
              </w:tc>
              <w:tc>
                <w:tcPr/>
                <w:p>
                  <w:pPr>
                    <w:pStyle w:val="Compact"/>
                    <w:jc w:val="left"/>
                    <w:jc w:val="center"/>
                  </w:pPr>
                  <w:r>
                    <w:t xml:space="preserve">undecided</w:t>
                  </w:r>
                </w:p>
              </w:tc>
            </w:tr>
            <w:tr>
              <w:tc>
                <w:tcPr/>
                <w:p>
                  <w:pPr>
                    <w:pStyle w:val="Compact"/>
                    <w:jc w:val="left"/>
                    <w:jc w:val="center"/>
                  </w:pPr>
                  <w:r>
                    <w:t xml:space="preserve">Total scars</w:t>
                  </w:r>
                </w:p>
              </w:tc>
              <w:tc>
                <w:tcPr/>
                <w:p>
                  <w:pPr>
                    <w:pStyle w:val="Compact"/>
                    <w:jc w:val="left"/>
                    <w:jc w:val="center"/>
                  </w:pPr>
                  <w:r>
                    <w:t xml:space="preserve">Distance</w:t>
                  </w:r>
                </w:p>
              </w:tc>
              <w:tc>
                <w:tcPr/>
                <w:p>
                  <w:pPr>
                    <w:pStyle w:val="Compact"/>
                    <w:jc w:val="right"/>
                    <w:jc w:val="center"/>
                  </w:pPr>
                  <w:r>
                    <w:t xml:space="preserve">0.413</w:t>
                  </w:r>
                </w:p>
              </w:tc>
              <w:tc>
                <w:tcPr/>
                <w:p>
                  <w:pPr>
                    <w:pStyle w:val="Compact"/>
                    <w:jc w:val="right"/>
                    <w:jc w:val="center"/>
                  </w:pPr>
                  <w:r>
                    <w:t xml:space="preserve">-0.416</w:t>
                  </w:r>
                </w:p>
              </w:tc>
              <w:tc>
                <w:tcPr/>
                <w:p>
                  <w:pPr>
                    <w:pStyle w:val="Compact"/>
                    <w:jc w:val="right"/>
                    <w:jc w:val="center"/>
                  </w:pPr>
                  <w:r>
                    <w:t xml:space="preserve">1.205</w:t>
                  </w:r>
                </w:p>
              </w:tc>
              <w:tc>
                <w:tcPr/>
                <w:p>
                  <w:pPr>
                    <w:pStyle w:val="Compact"/>
                    <w:jc w:val="right"/>
                    <w:jc w:val="center"/>
                  </w:pPr>
                  <w:r>
                    <w:t xml:space="preserve">11.555</w:t>
                  </w:r>
                </w:p>
              </w:tc>
              <w:tc>
                <w:tcPr/>
                <w:p>
                  <w:pPr>
                    <w:pStyle w:val="Compact"/>
                    <w:jc w:val="left"/>
                    <w:jc w:val="center"/>
                  </w:pPr>
                  <w:r>
                    <w:t xml:space="preserve">undecided</w:t>
                  </w:r>
                </w:p>
              </w:tc>
            </w:tr>
            <w:tr>
              <w:tc>
                <w:tcPr/>
                <w:p>
                  <w:pPr>
                    <w:pStyle w:val="Compact"/>
                    <w:jc w:val="left"/>
                    <w:jc w:val="center"/>
                  </w:pPr>
                  <w:r>
                    <w:t xml:space="preserve">Retouch generations</w:t>
                  </w:r>
                </w:p>
              </w:tc>
              <w:tc>
                <w:tcPr/>
                <w:p>
                  <w:pPr>
                    <w:pStyle w:val="Compact"/>
                    <w:jc w:val="left"/>
                    <w:jc w:val="center"/>
                  </w:pPr>
                  <w:r>
                    <w:t xml:space="preserve">Distance</w:t>
                  </w:r>
                </w:p>
              </w:tc>
              <w:tc>
                <w:tcPr/>
                <w:p>
                  <w:pPr>
                    <w:pStyle w:val="Compact"/>
                    <w:jc w:val="right"/>
                    <w:jc w:val="center"/>
                  </w:pPr>
                  <w:r>
                    <w:t xml:space="preserve">0.289</w:t>
                  </w:r>
                </w:p>
              </w:tc>
              <w:tc>
                <w:tcPr/>
                <w:p>
                  <w:pPr>
                    <w:pStyle w:val="Compact"/>
                    <w:jc w:val="right"/>
                    <w:jc w:val="center"/>
                  </w:pPr>
                  <w:r>
                    <w:t xml:space="preserve">-0.450</w:t>
                  </w:r>
                </w:p>
              </w:tc>
              <w:tc>
                <w:tcPr/>
                <w:p>
                  <w:pPr>
                    <w:pStyle w:val="Compact"/>
                    <w:jc w:val="right"/>
                    <w:jc w:val="center"/>
                  </w:pPr>
                  <w:r>
                    <w:t xml:space="preserve">1.027</w:t>
                  </w:r>
                </w:p>
              </w:tc>
              <w:tc>
                <w:tcPr/>
                <w:p>
                  <w:pPr>
                    <w:pStyle w:val="Compact"/>
                    <w:jc w:val="right"/>
                    <w:jc w:val="center"/>
                  </w:pPr>
                  <w:r>
                    <w:t xml:space="preserve">15.525</w:t>
                  </w:r>
                </w:p>
              </w:tc>
              <w:tc>
                <w:tcPr/>
                <w:p>
                  <w:pPr>
                    <w:pStyle w:val="Compact"/>
                    <w:jc w:val="left"/>
                    <w:jc w:val="center"/>
                  </w:pPr>
                  <w:r>
                    <w:t xml:space="preserve">undecided</w:t>
                  </w:r>
                </w:p>
              </w:tc>
            </w:tr>
            <w:tr>
              <w:tc>
                <w:tcPr/>
                <w:p>
                  <w:pPr>
                    <w:pStyle w:val="Compact"/>
                    <w:jc w:val="left"/>
                    <w:jc w:val="center"/>
                  </w:pPr>
                  <w:r>
                    <w:t xml:space="preserve">GIUR</w:t>
                  </w:r>
                </w:p>
              </w:tc>
              <w:tc>
                <w:tcPr/>
                <w:p>
                  <w:pPr>
                    <w:pStyle w:val="Compact"/>
                    <w:jc w:val="left"/>
                    <w:jc w:val="center"/>
                  </w:pPr>
                  <w:r>
                    <w:t xml:space="preserve">Distance</w:t>
                  </w:r>
                </w:p>
              </w:tc>
              <w:tc>
                <w:tcPr/>
                <w:p>
                  <w:pPr>
                    <w:pStyle w:val="Compact"/>
                    <w:jc w:val="right"/>
                    <w:jc w:val="center"/>
                  </w:pPr>
                  <w:r>
                    <w:t xml:space="preserve">0.270</w:t>
                  </w:r>
                </w:p>
              </w:tc>
              <w:tc>
                <w:tcPr/>
                <w:p>
                  <w:pPr>
                    <w:pStyle w:val="Compact"/>
                    <w:jc w:val="right"/>
                    <w:jc w:val="center"/>
                  </w:pPr>
                  <w:r>
                    <w:t xml:space="preserve">-0.319</w:t>
                  </w:r>
                </w:p>
              </w:tc>
              <w:tc>
                <w:tcPr/>
                <w:p>
                  <w:pPr>
                    <w:pStyle w:val="Compact"/>
                    <w:jc w:val="right"/>
                    <w:jc w:val="center"/>
                  </w:pPr>
                  <w:r>
                    <w:t xml:space="preserve">0.795</w:t>
                  </w:r>
                </w:p>
              </w:tc>
              <w:tc>
                <w:tcPr/>
                <w:p>
                  <w:pPr>
                    <w:pStyle w:val="Compact"/>
                    <w:jc w:val="right"/>
                    <w:jc w:val="center"/>
                  </w:pPr>
                  <w:r>
                    <w:t xml:space="preserve">16.855</w:t>
                  </w:r>
                </w:p>
              </w:tc>
              <w:tc>
                <w:tcPr/>
                <w:p>
                  <w:pPr>
                    <w:pStyle w:val="Compact"/>
                    <w:jc w:val="left"/>
                    <w:jc w:val="center"/>
                  </w:pPr>
                  <w:r>
                    <w:t xml:space="preserve">undecided</w:t>
                  </w:r>
                </w:p>
              </w:tc>
            </w:tr>
            <w:tr>
              <w:tc>
                <w:tcPr/>
                <w:p>
                  <w:pPr>
                    <w:pStyle w:val="Compact"/>
                    <w:jc w:val="left"/>
                    <w:jc w:val="center"/>
                  </w:pPr>
                  <w:r>
                    <w:t xml:space="preserve">Thickness</w:t>
                  </w:r>
                </w:p>
              </w:tc>
              <w:tc>
                <w:tcPr/>
                <w:p>
                  <w:pPr>
                    <w:pStyle w:val="Compact"/>
                    <w:jc w:val="left"/>
                    <w:jc w:val="center"/>
                  </w:pPr>
                  <w:r>
                    <w:t xml:space="preserve">Height</w:t>
                  </w:r>
                </w:p>
              </w:tc>
              <w:tc>
                <w:tcPr/>
                <w:p>
                  <w:pPr>
                    <w:pStyle w:val="Compact"/>
                    <w:jc w:val="right"/>
                    <w:jc w:val="center"/>
                  </w:pPr>
                  <w:r>
                    <w:t xml:space="preserve">0.265</w:t>
                  </w:r>
                </w:p>
              </w:tc>
              <w:tc>
                <w:tcPr/>
                <w:p>
                  <w:pPr>
                    <w:pStyle w:val="Compact"/>
                    <w:jc w:val="right"/>
                    <w:jc w:val="center"/>
                  </w:pPr>
                  <w:r>
                    <w:t xml:space="preserve">-0.801</w:t>
                  </w:r>
                </w:p>
              </w:tc>
              <w:tc>
                <w:tcPr/>
                <w:p>
                  <w:pPr>
                    <w:pStyle w:val="Compact"/>
                    <w:jc w:val="right"/>
                    <w:jc w:val="center"/>
                  </w:pPr>
                  <w:r>
                    <w:t xml:space="preserve">1.219</w:t>
                  </w:r>
                </w:p>
              </w:tc>
              <w:tc>
                <w:tcPr/>
                <w:p>
                  <w:pPr>
                    <w:pStyle w:val="Compact"/>
                    <w:jc w:val="right"/>
                    <w:jc w:val="center"/>
                  </w:pPr>
                  <w:r>
                    <w:t xml:space="preserve">13.855</w:t>
                  </w:r>
                </w:p>
              </w:tc>
              <w:tc>
                <w:tcPr/>
                <w:p>
                  <w:pPr>
                    <w:pStyle w:val="Compact"/>
                    <w:jc w:val="left"/>
                    <w:jc w:val="center"/>
                  </w:pPr>
                  <w:r>
                    <w:t xml:space="preserve">undecided</w:t>
                  </w:r>
                </w:p>
              </w:tc>
            </w:tr>
            <w:tr>
              <w:tc>
                <w:tcPr/>
                <w:p>
                  <w:pPr>
                    <w:pStyle w:val="Compact"/>
                    <w:jc w:val="left"/>
                    <w:jc w:val="center"/>
                  </w:pPr>
                  <w:r>
                    <w:t xml:space="preserve">Thickness</w:t>
                  </w:r>
                </w:p>
              </w:tc>
              <w:tc>
                <w:tcPr/>
                <w:p>
                  <w:pPr>
                    <w:pStyle w:val="Compact"/>
                    <w:jc w:val="left"/>
                    <w:jc w:val="center"/>
                  </w:pPr>
                  <w:r>
                    <w:t xml:space="preserve">Distance</w:t>
                  </w:r>
                </w:p>
              </w:tc>
              <w:tc>
                <w:tcPr/>
                <w:p>
                  <w:pPr>
                    <w:pStyle w:val="Compact"/>
                    <w:jc w:val="right"/>
                    <w:jc w:val="center"/>
                  </w:pPr>
                  <w:r>
                    <w:t xml:space="preserve">-0.253</w:t>
                  </w:r>
                </w:p>
              </w:tc>
              <w:tc>
                <w:tcPr/>
                <w:p>
                  <w:pPr>
                    <w:pStyle w:val="Compact"/>
                    <w:jc w:val="right"/>
                    <w:jc w:val="center"/>
                  </w:pPr>
                  <w:r>
                    <w:t xml:space="preserve">-1.109</w:t>
                  </w:r>
                </w:p>
              </w:tc>
              <w:tc>
                <w:tcPr/>
                <w:p>
                  <w:pPr>
                    <w:pStyle w:val="Compact"/>
                    <w:jc w:val="right"/>
                    <w:jc w:val="center"/>
                  </w:pPr>
                  <w:r>
                    <w:t xml:space="preserve">0.594</w:t>
                  </w:r>
                </w:p>
              </w:tc>
              <w:tc>
                <w:tcPr/>
                <w:p>
                  <w:pPr>
                    <w:pStyle w:val="Compact"/>
                    <w:jc w:val="right"/>
                    <w:jc w:val="center"/>
                  </w:pPr>
                  <w:r>
                    <w:t xml:space="preserve">15.390</w:t>
                  </w:r>
                </w:p>
              </w:tc>
              <w:tc>
                <w:tcPr/>
                <w:p>
                  <w:pPr>
                    <w:pStyle w:val="Compact"/>
                    <w:jc w:val="left"/>
                    <w:jc w:val="center"/>
                  </w:pPr>
                  <w:r>
                    <w:t xml:space="preserve">undecided</w:t>
                  </w:r>
                </w:p>
              </w:tc>
            </w:tr>
            <w:tr>
              <w:tc>
                <w:tcPr/>
                <w:p>
                  <w:pPr>
                    <w:pStyle w:val="Compact"/>
                    <w:jc w:val="left"/>
                    <w:jc w:val="center"/>
                  </w:pPr>
                  <w:r>
                    <w:t xml:space="preserve">Geometric mean size</w:t>
                  </w:r>
                </w:p>
              </w:tc>
              <w:tc>
                <w:tcPr/>
                <w:p>
                  <w:pPr>
                    <w:pStyle w:val="Compact"/>
                    <w:jc w:val="left"/>
                    <w:jc w:val="center"/>
                  </w:pPr>
                  <w:r>
                    <w:t xml:space="preserve">Distance</w:t>
                  </w:r>
                </w:p>
              </w:tc>
              <w:tc>
                <w:tcPr/>
                <w:p>
                  <w:pPr>
                    <w:pStyle w:val="Compact"/>
                    <w:jc w:val="right"/>
                    <w:jc w:val="center"/>
                  </w:pPr>
                  <w:r>
                    <w:t xml:space="preserve">-0.241</w:t>
                  </w:r>
                </w:p>
              </w:tc>
              <w:tc>
                <w:tcPr/>
                <w:p>
                  <w:pPr>
                    <w:pStyle w:val="Compact"/>
                    <w:jc w:val="right"/>
                    <w:jc w:val="center"/>
                  </w:pPr>
                  <w:r>
                    <w:t xml:space="preserve">-1.120</w:t>
                  </w:r>
                </w:p>
              </w:tc>
              <w:tc>
                <w:tcPr/>
                <w:p>
                  <w:pPr>
                    <w:pStyle w:val="Compact"/>
                    <w:jc w:val="right"/>
                    <w:jc w:val="center"/>
                  </w:pPr>
                  <w:r>
                    <w:t xml:space="preserve">0.633</w:t>
                  </w:r>
                </w:p>
              </w:tc>
              <w:tc>
                <w:tcPr/>
                <w:p>
                  <w:pPr>
                    <w:pStyle w:val="Compact"/>
                    <w:jc w:val="right"/>
                    <w:jc w:val="center"/>
                  </w:pPr>
                  <w:r>
                    <w:t xml:space="preserve">15.985</w:t>
                  </w:r>
                </w:p>
              </w:tc>
              <w:tc>
                <w:tcPr/>
                <w:p>
                  <w:pPr>
                    <w:pStyle w:val="Compact"/>
                    <w:jc w:val="left"/>
                    <w:jc w:val="center"/>
                  </w:pPr>
                  <w:r>
                    <w:t xml:space="preserve">undecided</w:t>
                  </w:r>
                </w:p>
              </w:tc>
            </w:tr>
            <w:tr>
              <w:tc>
                <w:tcPr/>
                <w:p>
                  <w:pPr>
                    <w:pStyle w:val="Compact"/>
                    <w:jc w:val="left"/>
                    <w:jc w:val="center"/>
                  </w:pPr>
                  <w:r>
                    <w:t xml:space="preserve">GIUR</w:t>
                  </w:r>
                </w:p>
              </w:tc>
              <w:tc>
                <w:tcPr/>
                <w:p>
                  <w:pPr>
                    <w:pStyle w:val="Compact"/>
                    <w:jc w:val="left"/>
                    <w:jc w:val="center"/>
                  </w:pPr>
                  <w:r>
                    <w:t xml:space="preserve">Height</w:t>
                  </w:r>
                </w:p>
              </w:tc>
              <w:tc>
                <w:tcPr/>
                <w:p>
                  <w:pPr>
                    <w:pStyle w:val="Compact"/>
                    <w:jc w:val="right"/>
                    <w:jc w:val="center"/>
                  </w:pPr>
                  <w:r>
                    <w:t xml:space="preserve">0.218</w:t>
                  </w:r>
                </w:p>
              </w:tc>
              <w:tc>
                <w:tcPr/>
                <w:p>
                  <w:pPr>
                    <w:pStyle w:val="Compact"/>
                    <w:jc w:val="right"/>
                    <w:jc w:val="center"/>
                  </w:pPr>
                  <w:r>
                    <w:t xml:space="preserve">-0.456</w:t>
                  </w:r>
                </w:p>
              </w:tc>
              <w:tc>
                <w:tcPr/>
                <w:p>
                  <w:pPr>
                    <w:pStyle w:val="Compact"/>
                    <w:jc w:val="right"/>
                    <w:jc w:val="center"/>
                  </w:pPr>
                  <w:r>
                    <w:t xml:space="preserve">0.782</w:t>
                  </w:r>
                </w:p>
              </w:tc>
              <w:tc>
                <w:tcPr/>
                <w:p>
                  <w:pPr>
                    <w:pStyle w:val="Compact"/>
                    <w:jc w:val="right"/>
                    <w:jc w:val="center"/>
                  </w:pPr>
                  <w:r>
                    <w:t xml:space="preserve">18.710</w:t>
                  </w:r>
                </w:p>
              </w:tc>
              <w:tc>
                <w:tcPr/>
                <w:p>
                  <w:pPr>
                    <w:pStyle w:val="Compact"/>
                    <w:jc w:val="left"/>
                    <w:jc w:val="center"/>
                  </w:pPr>
                  <w:r>
                    <w:t xml:space="preserve">undecided</w:t>
                  </w:r>
                </w:p>
              </w:tc>
            </w:tr>
            <w:tr>
              <w:tc>
                <w:tcPr/>
                <w:p>
                  <w:pPr>
                    <w:pStyle w:val="Compact"/>
                    <w:jc w:val="left"/>
                    <w:jc w:val="center"/>
                  </w:pPr>
                  <w:r>
                    <w:t xml:space="preserve">Edge angle</w:t>
                  </w:r>
                </w:p>
              </w:tc>
              <w:tc>
                <w:tcPr/>
                <w:p>
                  <w:pPr>
                    <w:pStyle w:val="Compact"/>
                    <w:jc w:val="left"/>
                    <w:jc w:val="center"/>
                  </w:pPr>
                  <w:r>
                    <w:t xml:space="preserve">Distance</w:t>
                  </w:r>
                </w:p>
              </w:tc>
              <w:tc>
                <w:tcPr/>
                <w:p>
                  <w:pPr>
                    <w:pStyle w:val="Compact"/>
                    <w:jc w:val="right"/>
                    <w:jc w:val="center"/>
                  </w:pPr>
                  <w:r>
                    <w:t xml:space="preserve">0.175</w:t>
                  </w:r>
                </w:p>
              </w:tc>
              <w:tc>
                <w:tcPr/>
                <w:p>
                  <w:pPr>
                    <w:pStyle w:val="Compact"/>
                    <w:jc w:val="right"/>
                    <w:jc w:val="center"/>
                  </w:pPr>
                  <w:r>
                    <w:t xml:space="preserve">-0.575</w:t>
                  </w:r>
                </w:p>
              </w:tc>
              <w:tc>
                <w:tcPr/>
                <w:p>
                  <w:pPr>
                    <w:pStyle w:val="Compact"/>
                    <w:jc w:val="right"/>
                    <w:jc w:val="center"/>
                  </w:pPr>
                  <w:r>
                    <w:t xml:space="preserve">0.914</w:t>
                  </w:r>
                </w:p>
              </w:tc>
              <w:tc>
                <w:tcPr/>
                <w:p>
                  <w:pPr>
                    <w:pStyle w:val="Compact"/>
                    <w:jc w:val="right"/>
                    <w:jc w:val="center"/>
                  </w:pPr>
                  <w:r>
                    <w:t xml:space="preserve">18.920</w:t>
                  </w:r>
                </w:p>
              </w:tc>
              <w:tc>
                <w:tcPr/>
                <w:p>
                  <w:pPr>
                    <w:pStyle w:val="Compact"/>
                    <w:jc w:val="left"/>
                    <w:jc w:val="center"/>
                  </w:pPr>
                  <w:r>
                    <w:t xml:space="preserve">undecided</w:t>
                  </w:r>
                </w:p>
              </w:tc>
            </w:tr>
            <w:tr>
              <w:tc>
                <w:tcPr/>
                <w:p>
                  <w:pPr>
                    <w:pStyle w:val="Compact"/>
                    <w:jc w:val="left"/>
                    <w:jc w:val="center"/>
                  </w:pPr>
                  <w:r>
                    <w:t xml:space="preserve">Retouched perimeter</w:t>
                  </w:r>
                </w:p>
              </w:tc>
              <w:tc>
                <w:tcPr/>
                <w:p>
                  <w:pPr>
                    <w:pStyle w:val="Compact"/>
                    <w:jc w:val="left"/>
                    <w:jc w:val="center"/>
                  </w:pPr>
                  <w:r>
                    <w:t xml:space="preserve">Height</w:t>
                  </w:r>
                </w:p>
              </w:tc>
              <w:tc>
                <w:tcPr/>
                <w:p>
                  <w:pPr>
                    <w:pStyle w:val="Compact"/>
                    <w:jc w:val="right"/>
                    <w:jc w:val="center"/>
                  </w:pPr>
                  <w:r>
                    <w:t xml:space="preserve">0.164</w:t>
                  </w:r>
                </w:p>
              </w:tc>
              <w:tc>
                <w:tcPr/>
                <w:p>
                  <w:pPr>
                    <w:pStyle w:val="Compact"/>
                    <w:jc w:val="right"/>
                    <w:jc w:val="center"/>
                  </w:pPr>
                  <w:r>
                    <w:t xml:space="preserve">-0.199</w:t>
                  </w:r>
                </w:p>
              </w:tc>
              <w:tc>
                <w:tcPr/>
                <w:p>
                  <w:pPr>
                    <w:pStyle w:val="Compact"/>
                    <w:jc w:val="right"/>
                    <w:jc w:val="center"/>
                  </w:pPr>
                  <w:r>
                    <w:t xml:space="preserve">0.480</w:t>
                  </w:r>
                </w:p>
              </w:tc>
              <w:tc>
                <w:tcPr/>
                <w:p>
                  <w:pPr>
                    <w:pStyle w:val="Compact"/>
                    <w:jc w:val="right"/>
                    <w:jc w:val="center"/>
                  </w:pPr>
                  <w:r>
                    <w:t xml:space="preserve">27.895</w:t>
                  </w:r>
                </w:p>
              </w:tc>
              <w:tc>
                <w:tcPr/>
                <w:p>
                  <w:pPr>
                    <w:pStyle w:val="Compact"/>
                    <w:jc w:val="left"/>
                    <w:jc w:val="center"/>
                  </w:pPr>
                  <w:r>
                    <w:t xml:space="preserve">undecided</w:t>
                  </w:r>
                </w:p>
              </w:tc>
            </w:tr>
            <w:tr>
              <w:tc>
                <w:tcPr/>
                <w:p>
                  <w:pPr>
                    <w:pStyle w:val="Compact"/>
                    <w:jc w:val="left"/>
                    <w:jc w:val="center"/>
                  </w:pPr>
                  <w:r>
                    <w:t xml:space="preserve">Retouched perimeter</w:t>
                  </w:r>
                </w:p>
              </w:tc>
              <w:tc>
                <w:tcPr/>
                <w:p>
                  <w:pPr>
                    <w:pStyle w:val="Compact"/>
                    <w:jc w:val="left"/>
                    <w:jc w:val="center"/>
                  </w:pPr>
                  <w:r>
                    <w:t xml:space="preserve">Distance</w:t>
                  </w:r>
                </w:p>
              </w:tc>
              <w:tc>
                <w:tcPr/>
                <w:p>
                  <w:pPr>
                    <w:pStyle w:val="Compact"/>
                    <w:jc w:val="right"/>
                    <w:jc w:val="center"/>
                  </w:pPr>
                  <w:r>
                    <w:t xml:space="preserve">0.007</w:t>
                  </w:r>
                </w:p>
              </w:tc>
              <w:tc>
                <w:tcPr/>
                <w:p>
                  <w:pPr>
                    <w:pStyle w:val="Compact"/>
                    <w:jc w:val="right"/>
                    <w:jc w:val="center"/>
                  </w:pPr>
                  <w:r>
                    <w:t xml:space="preserve">-0.381</w:t>
                  </w:r>
                </w:p>
              </w:tc>
              <w:tc>
                <w:tcPr/>
                <w:p>
                  <w:pPr>
                    <w:pStyle w:val="Compact"/>
                    <w:jc w:val="right"/>
                    <w:jc w:val="center"/>
                  </w:pPr>
                  <w:r>
                    <w:t xml:space="preserve">0.378</w:t>
                  </w:r>
                </w:p>
              </w:tc>
              <w:tc>
                <w:tcPr/>
                <w:p>
                  <w:pPr>
                    <w:pStyle w:val="Compact"/>
                    <w:jc w:val="right"/>
                    <w:jc w:val="center"/>
                  </w:pPr>
                  <w:r>
                    <w:t xml:space="preserve">40.030</w:t>
                  </w:r>
                </w:p>
              </w:tc>
              <w:tc>
                <w:tcPr/>
                <w:p>
                  <w:pPr>
                    <w:pStyle w:val="Compact"/>
                    <w:jc w:val="left"/>
                    <w:jc w:val="center"/>
                  </w:pPr>
                  <w:r>
                    <w:t xml:space="preserve">undecided</w:t>
                  </w:r>
                </w:p>
              </w:tc>
            </w:tr>
          </w:tbl>
          <w:bookmarkEnd w:id="58"/>
          <w:p/>
        </w:tc>
      </w:tr>
    </w:tbl>
    <w:p>
      <w:pPr>
        <w:pStyle w:val="BodyText"/>
      </w:pPr>
      <w:r>
        <w:t xml:space="preserve">Of the 14 contrasts, 1 clears the ROPE and</w:t>
      </w:r>
      <w:r>
        <w:t xml:space="preserve"> </w:t>
      </w:r>
      <w:r>
        <w:t xml:space="preserve">13 are undecided.</w:t>
      </w:r>
      <w:r>
        <w:t xml:space="preserve"> </w:t>
      </w:r>
      <w:r>
        <w:t xml:space="preserve">The one that clears it is Total scars with height with the gradient, and its interval reaches 0.04 at the near end. One result out of 14 comparisons, with a limit that close to zero, is what chance produces.</w:t>
      </w:r>
      <w:r>
        <w:t xml:space="preserve"> </w:t>
      </w:r>
      <w:r>
        <w:t xml:space="preserve">Taken one at a time, then, the contrasts do not establish that the basins</w:t>
      </w:r>
      <w:r>
        <w:t xml:space="preserve"> </w:t>
      </w:r>
      <w:r>
        <w:t xml:space="preserve">differ.</w:t>
      </w:r>
    </w:p>
    <w:bookmarkEnd w:id="59"/>
    <w:bookmarkStart w:id="60" w:name="the-two-basins-slopes-side-by-side"/>
    <w:p>
      <w:pPr>
        <w:pStyle w:val="Heading3"/>
      </w:pPr>
      <w:r>
        <w:t xml:space="preserve">6.4.2 The Two Basins’ Slopes Side by Side</w:t>
      </w:r>
    </w:p>
    <w:p>
      <w:pPr>
        <w:pStyle w:val="FirstParagraph"/>
      </w:pPr>
      <w:r>
        <w:t xml:space="preserve">The contrasts give only part of the picture, because a difference can be</w:t>
      </w:r>
      <w:r>
        <w:t xml:space="preserve"> </w:t>
      </w:r>
      <w:r>
        <w:t xml:space="preserve">undecided while the two slopes it separates look nothing alike. Binchuan’s</w:t>
      </w:r>
      <w:r>
        <w:t xml:space="preserve"> </w:t>
      </w:r>
      <w:r>
        <w:t xml:space="preserve">slopes are estimated from its 21 localities and</w:t>
      </w:r>
      <w:r>
        <w:t xml:space="preserve"> </w:t>
      </w:r>
      <w:r>
        <w:t xml:space="preserve">Huangping’s from its 5, on the same standardised axis as</w:t>
      </w:r>
      <w:r>
        <w:t xml:space="preserve"> </w:t>
      </w:r>
      <w:r>
        <w:t xml:space="preserve">the contrasts above.</w:t>
      </w:r>
    </w:p>
    <w:p>
      <w:pPr>
        <w:pStyle w:val="BodyText"/>
      </w:pPr>
      <w:r>
        <w:t xml:space="preserve">The pattern is one-sided.</w:t>
      </w:r>
      <w:r>
        <w:t xml:space="preserve"> </w:t>
      </w:r>
      <w:r>
        <w:t xml:space="preserve">8 of the 14 Binchuan slopes are positive</w:t>
      </w:r>
      <w:r>
        <w:t xml:space="preserve"> </w:t>
      </w:r>
      <w:r>
        <w:t xml:space="preserve">and 6 negative, scattered about zero, and</w:t>
      </w:r>
      <w:r>
        <w:t xml:space="preserve"> </w:t>
      </w:r>
      <w:r>
        <w:t xml:space="preserve">0 have an interval excluding zero. All</w:t>
      </w:r>
      <w:r>
        <w:t xml:space="preserve"> </w:t>
      </w:r>
      <w:r>
        <w:t xml:space="preserve">14 Huangping slopes are positive, and 4</w:t>
      </w:r>
      <w:r>
        <w:t xml:space="preserve"> </w:t>
      </w:r>
      <w:r>
        <w:t xml:space="preserve">have an interval excluding zero. On its face that is the shape the question was</w:t>
      </w:r>
      <w:r>
        <w:t xml:space="preserve"> </w:t>
      </w:r>
      <w:r>
        <w:t xml:space="preserve">asking about: a landscape signal in one basin and none in the other.</w:t>
      </w:r>
    </w:p>
    <w:p>
      <w:pPr>
        <w:pStyle w:val="BodyText"/>
      </w:pPr>
      <w:r>
        <w:t xml:space="preserve">Three things argue for reading it as a hint rather than a finding. The</w:t>
      </w:r>
      <w:r>
        <w:t xml:space="preserve"> </w:t>
      </w:r>
      <w:r>
        <w:t xml:space="preserve">Huangping intervals are 2.1 times as wide as Binchuan’s, so</w:t>
      </w:r>
      <w:r>
        <w:t xml:space="preserve"> </w:t>
      </w:r>
      <w:r>
        <w:t xml:space="preserve">correspondingly less information sits behind the larger medians; a big point</w:t>
      </w:r>
      <w:r>
        <w:t xml:space="preserve"> </w:t>
      </w:r>
      <w:r>
        <w:t xml:space="preserve">estimate with a wide interval is what a small sample looks like. The intervals</w:t>
      </w:r>
      <w:r>
        <w:t xml:space="preserve"> </w:t>
      </w:r>
      <w:r>
        <w:t xml:space="preserve">that exclude zero do so by a margin of</w:t>
      </w:r>
      <w:r>
        <w:t xml:space="preserve"> </w:t>
      </w:r>
      <w:r>
        <w:t xml:space="preserve">0.02 at the near end. The</w:t>
      </w:r>
      <w:r>
        <w:t xml:space="preserve"> </w:t>
      </w:r>
      <w:r>
        <w:t xml:space="preserve">consistency of sign is also weaker evidence than it appears: the posterior</w:t>
      </w:r>
      <w:r>
        <w:t xml:space="preserve"> </w:t>
      </w:r>
      <w:r>
        <w:t xml:space="preserve">probability that all 7 Huangping height slopes are</w:t>
      </w:r>
      <w:r>
        <w:t xml:space="preserve"> </w:t>
      </w:r>
      <w:r>
        <w:rPr>
          <w:i/>
          <w:iCs/>
        </w:rPr>
        <w:t xml:space="preserve">simultaneously</w:t>
      </w:r>
      <w:r>
        <w:t xml:space="preserve"> </w:t>
      </w:r>
      <w:r>
        <w:t xml:space="preserve">positive is</w:t>
      </w:r>
      <w:r>
        <w:t xml:space="preserve"> </w:t>
      </w:r>
      <w:r>
        <w:rPr>
          <w:b/>
          <w:bCs/>
        </w:rPr>
        <w:t xml:space="preserve">33%</w:t>
      </w:r>
      <w:r>
        <w:t xml:space="preserve">, well short of</w:t>
      </w:r>
      <w:r>
        <w:t xml:space="preserve"> </w:t>
      </w:r>
      <w:r>
        <w:t xml:space="preserve">the near certainty that 14 positive medians might suggest.</w:t>
      </w:r>
    </w:p>
    <w:p>
      <w:pPr>
        <w:pStyle w:val="BodyText"/>
      </w:pPr>
      <w:r>
        <w:t xml:space="preserve">This design could ask the question and could not answer it. Huangping</w:t>
      </w:r>
      <w:r>
        <w:t xml:space="preserve"> </w:t>
      </w:r>
      <w:r>
        <w:t xml:space="preserve">contributes 5 localities, and the number of localities</w:t>
      </w:r>
      <w:r>
        <w:t xml:space="preserve"> </w:t>
      </w:r>
      <w:r>
        <w:t xml:space="preserve">sets the resolution of every landscape question in this report</w:t>
      </w:r>
      <w:r>
        <w:t xml:space="preserve"> </w:t>
      </w:r>
      <w:r>
        <w:t xml:space="preserve">(</w:t>
      </w:r>
      <w:hyperlink w:anchor="sec-design-sample">
        <w:r>
          <w:rPr>
            <w:rStyle w:val="Hyperlink"/>
          </w:rPr>
          <w:t xml:space="preserve">Section 3.2</w:t>
        </w:r>
      </w:hyperlink>
      <w:r>
        <w:t xml:space="preserve">). The Q2 answer therefore survives intact, with one</w:t>
      </w:r>
      <w:r>
        <w:t xml:space="preserve"> </w:t>
      </w:r>
      <w:r>
        <w:t xml:space="preserve">addition: the answer was tested for basin-dependence, the test came back</w:t>
      </w:r>
      <w:r>
        <w:t xml:space="preserve"> </w:t>
      </w:r>
      <w:r>
        <w:t xml:space="preserve">undecided, and a directional hint remains that a larger Huangping sample could</w:t>
      </w:r>
      <w:r>
        <w:t xml:space="preserve"> </w:t>
      </w:r>
      <w:r>
        <w:t xml:space="preserve">settle.</w:t>
      </w:r>
    </w:p>
    <w:bookmarkEnd w:id="60"/>
    <w:bookmarkEnd w:id="61"/>
    <w:bookmarkStart w:id="62" w:name="sec-prior-dependence"/>
    <w:p>
      <w:pPr>
        <w:pStyle w:val="Heading2"/>
      </w:pPr>
      <w:r>
        <w:t xml:space="preserve">6.5 How Far the Conclusions Depend on the Prior</w:t>
      </w:r>
    </w:p>
    <w:p>
      <w:pPr>
        <w:pStyle w:val="FirstParagraph"/>
      </w:pPr>
      <w:r>
        <w:t xml:space="preserve">Six fits differ from the reference in exactly one prior each, and Appendix G</w:t>
      </w:r>
      <w:r>
        <w:t xml:space="preserve"> </w:t>
      </w:r>
      <w:r>
        <w:t xml:space="preserve">(</w:t>
      </w:r>
      <w:hyperlink w:anchor="sec-sensitivity">
        <w:r>
          <w:rPr>
            <w:rStyle w:val="Hyperlink"/>
          </w:rPr>
          <w:t xml:space="preserve">Section 14</w:t>
        </w:r>
      </w:hyperlink>
      <w:r>
        <w:t xml:space="preserve">) reports every ICC and every slope under all seven. The</w:t>
      </w:r>
      <w:r>
        <w:t xml:space="preserve"> </w:t>
      </w:r>
      <w:r>
        <w:t xml:space="preserve">summary is short.</w:t>
      </w:r>
    </w:p>
    <w:p>
      <w:pPr>
        <w:pStyle w:val="BodyText"/>
      </w:pPr>
      <w:r>
        <w:t xml:space="preserve">Of the 28 quantities,</w:t>
      </w:r>
      <w:r>
        <w:t xml:space="preserve"> </w:t>
      </w:r>
      <w:r>
        <w:rPr>
          <w:b/>
          <w:bCs/>
        </w:rPr>
        <w:t xml:space="preserve">1</w:t>
      </w:r>
      <w:r>
        <w:t xml:space="preserve"> </w:t>
      </w:r>
      <w:r>
        <w:t xml:space="preserve">receives a different</w:t>
      </w:r>
      <w:r>
        <w:t xml:space="preserve"> </w:t>
      </w:r>
      <w:r>
        <w:t xml:space="preserve">decision under at least one of the seven priors: ICC: Total scars.</w:t>
      </w:r>
      <w:r>
        <w:t xml:space="preserve"> </w:t>
      </w:r>
      <w:r>
        <w:t xml:space="preserve">Those rows are the ones a reader should treat as prior-dependent; the rest are not.</w:t>
      </w:r>
      <w:r>
        <w:t xml:space="preserve"> </w:t>
      </w:r>
      <w:r>
        <w:t xml:space="preserve">The largest movement of a</w:t>
      </w:r>
      <w:r>
        <w:t xml:space="preserve"> </w:t>
      </w:r>
      <w:r>
        <w:t xml:space="preserve">posterior median across the seven priors, relative to the average width of that</w:t>
      </w:r>
      <w:r>
        <w:t xml:space="preserve"> </w:t>
      </w:r>
      <w:r>
        <w:t xml:space="preserve">quantity’s own 95% interval, is</w:t>
      </w:r>
      <w:r>
        <w:t xml:space="preserve"> </w:t>
      </w:r>
      <w:r>
        <w:rPr>
          <w:b/>
          <w:bCs/>
        </w:rPr>
        <w:t xml:space="preserve">39.5%</w:t>
      </w:r>
      <w:r>
        <w:t xml:space="preserve"> </w:t>
      </w:r>
      <w:r>
        <w:t xml:space="preserve">of the interval width, for</w:t>
      </w:r>
      <w:r>
        <w:t xml:space="preserve"> </w:t>
      </w:r>
      <w:r>
        <w:t xml:space="preserve">Edge angle ~ Distance to channel (z); for</w:t>
      </w:r>
      <w:r>
        <w:t xml:space="preserve"> </w:t>
      </w:r>
      <w:r>
        <w:t xml:space="preserve">24 of the 28 quantities the</w:t>
      </w:r>
      <w:r>
        <w:t xml:space="preserve"> </w:t>
      </w:r>
      <w:r>
        <w:t xml:space="preserve">movement is under a tenth of the interval width.</w:t>
      </w:r>
    </w:p>
    <w:p>
      <w:pPr>
        <w:pStyle w:val="BodyText"/>
      </w:pPr>
      <w:r>
        <w:t xml:space="preserve">The edge-angle ICC is the quantity most exposed to the prior, for a reason</w:t>
      </w:r>
      <w:r>
        <w:t xml:space="preserve"> </w:t>
      </w:r>
      <w:r>
        <w:t xml:space="preserve">that deserves stating in its own right, and</w:t>
      </w:r>
      <w:r>
        <w:t xml:space="preserve"> </w:t>
      </w:r>
      <w:hyperlink w:anchor="sec-resolution-limits">
        <w:r>
          <w:rPr>
            <w:rStyle w:val="Hyperlink"/>
          </w:rPr>
          <w:t xml:space="preserve">Section 6.6</w:t>
        </w:r>
      </w:hyperlink>
      <w:r>
        <w:t xml:space="preserve"> </w:t>
      </w:r>
      <w:r>
        <w:t xml:space="preserve">gives it.</w:t>
      </w:r>
    </w:p>
    <w:bookmarkEnd w:id="62"/>
    <w:bookmarkStart w:id="63" w:name="sec-resolution-limits"/>
    <w:p>
      <w:pPr>
        <w:pStyle w:val="Heading2"/>
      </w:pPr>
      <w:r>
        <w:t xml:space="preserve">6.6 What This Study Can and Cannot Resolve</w:t>
      </w:r>
    </w:p>
    <w:p>
      <w:pPr>
        <w:pStyle w:val="FirstParagraph"/>
      </w:pPr>
      <w:r>
        <w:t xml:space="preserve">The three limits set by the design itself are stated in</w:t>
      </w:r>
      <w:r>
        <w:t xml:space="preserve"> </w:t>
      </w:r>
      <w:hyperlink w:anchor="sec-design-sample">
        <w:r>
          <w:rPr>
            <w:rStyle w:val="Hyperlink"/>
          </w:rPr>
          <w:t xml:space="preserve">Section 3.2</w:t>
        </w:r>
      </w:hyperlink>
      <w:r>
        <w:t xml:space="preserve">:</w:t>
      </w:r>
      <w:r>
        <w:t xml:space="preserve"> </w:t>
      </w:r>
      <w:r>
        <w:t xml:space="preserve">26 localities rather than 165 specimens as the effective sample</w:t>
      </w:r>
      <w:r>
        <w:t xml:space="preserve"> </w:t>
      </w:r>
      <w:r>
        <w:t xml:space="preserve">for Q2, one basin contrast, and assemblages of very unequal size. Three</w:t>
      </w:r>
      <w:r>
        <w:t xml:space="preserve"> </w:t>
      </w:r>
      <w:r>
        <w:t xml:space="preserve">further limits arise from the model rather than from the sample.</w:t>
      </w:r>
    </w:p>
    <w:p>
      <w:pPr>
        <w:numPr>
          <w:ilvl w:val="0"/>
          <w:numId w:val="1002"/>
        </w:numPr>
      </w:pPr>
      <w:r>
        <w:t xml:space="preserve">The 21 correlations are weakly identified. Estimating a 7 x 7 correlation</w:t>
      </w:r>
      <w:r>
        <w:t xml:space="preserve"> </w:t>
      </w:r>
      <w:r>
        <w:t xml:space="preserve">matrix from 26 clusters asks a great deal, so</w:t>
      </w:r>
      <w:r>
        <w:t xml:space="preserve"> </w:t>
      </w:r>
      <w:hyperlink w:anchor="fig-cor">
        <w:r>
          <w:rPr>
            <w:rStyle w:val="Hyperlink"/>
          </w:rPr>
          <w:t xml:space="preserve">Figure 10</w:t>
        </w:r>
      </w:hyperlink>
      <w:r>
        <w:t xml:space="preserve"> </w:t>
      </w:r>
      <w:r>
        <w:t xml:space="preserve">describes the</w:t>
      </w:r>
      <w:r>
        <w:t xml:space="preserve"> </w:t>
      </w:r>
      <w:r>
        <w:t xml:space="preserve">fitted structure rather than reporting a set of findings. S5 shows how much</w:t>
      </w:r>
      <w:r>
        <w:t xml:space="preserve"> </w:t>
      </w:r>
      <w:r>
        <w:t xml:space="preserve">the LKJ concentration moves them.</w:t>
      </w:r>
    </w:p>
    <w:p>
      <w:pPr>
        <w:numPr>
          <w:ilvl w:val="0"/>
          <w:numId w:val="1002"/>
        </w:numPr>
      </w:pPr>
      <w:r>
        <w:t xml:space="preserve">The</w:t>
      </w:r>
      <w:r>
        <w:t xml:space="preserve"> </w:t>
      </w:r>
      <w:r>
        <w:rPr>
          <w:rStyle w:val="VerbatimChar"/>
        </w:rPr>
        <w:t xml:space="preserve">sd</w:t>
      </w:r>
      <w:r>
        <w:t xml:space="preserve"> </w:t>
      </w:r>
      <w:r>
        <w:t xml:space="preserve">prior is unscaled across responses, and the results show where</w:t>
      </w:r>
      <w:r>
        <w:t xml:space="preserve"> </w:t>
      </w:r>
      <w:r>
        <w:t xml:space="preserve">that matters. The reference</w:t>
      </w:r>
      <w:r>
        <w:t xml:space="preserve"> </w:t>
      </w:r>
      <w:r>
        <w:rPr>
          <w:rStyle w:val="VerbatimChar"/>
        </w:rPr>
        <w:t xml:space="preserve">student_t(3, 0, 2)</w:t>
      </w:r>
      <w:r>
        <w:t xml:space="preserve"> </w:t>
      </w:r>
      <w:r>
        <w:t xml:space="preserve">on the locality SD keeps</w:t>
      </w:r>
      <w:r>
        <w:t xml:space="preserve"> </w:t>
      </w:r>
      <w:r>
        <w:t xml:space="preserve">one scale for all seven responses, unlike the slope prior (</w:t>
      </w:r>
      <w:hyperlink w:anchor="sec-priors">
        <w:r>
          <w:rPr>
            <w:rStyle w:val="Hyperlink"/>
          </w:rPr>
          <w:t xml:space="preserve">Section 4.5</w:t>
        </w:r>
      </w:hyperlink>
      <w:r>
        <w:t xml:space="preserve">).</w:t>
      </w:r>
      <w:r>
        <w:t xml:space="preserve"> </w:t>
      </w:r>
      <w:r>
        <w:t xml:space="preserve">For edge angle, measured in degrees with a link-scale SD of</w:t>
      </w:r>
      <w:r>
        <w:t xml:space="preserve"> </w:t>
      </w:r>
      <w:r>
        <w:t xml:space="preserve">8.1, a prior of scale 2 is restrictive; for</w:t>
      </w:r>
      <w:r>
        <w:t xml:space="preserve"> </w:t>
      </w:r>
      <w:r>
        <w:t xml:space="preserve">log thickness, whose link-scale SD is 0.30,</w:t>
      </w:r>
      <w:r>
        <w:t xml:space="preserve"> </w:t>
      </w:r>
      <w:r>
        <w:t xml:space="preserve">the same prior is extremely loose. The sensitivity analysis shows the</w:t>
      </w:r>
      <w:r>
        <w:t xml:space="preserve"> </w:t>
      </w:r>
      <w:r>
        <w:t xml:space="preserve">consequence in the numbers. The edge-angle ICC is</w:t>
      </w:r>
      <w:r>
        <w:t xml:space="preserve"> </w:t>
      </w:r>
      <w:r>
        <w:t xml:space="preserve">0.143 [0.032, 0.368] under the reference prior</w:t>
      </w:r>
      <w:r>
        <w:t xml:space="preserve"> </w:t>
      </w:r>
      <w:r>
        <w:t xml:space="preserve">and 0.063 [0.007, 0.163] under S4,</w:t>
      </w:r>
      <w:r>
        <w:t xml:space="preserve"> </w:t>
      </w:r>
      <w:r>
        <w:t xml:space="preserve">the largest prior-driven movement of any ICC in the set, and it happens to</w:t>
      </w:r>
      <w:r>
        <w:t xml:space="preserve"> </w:t>
      </w:r>
      <w:r>
        <w:t xml:space="preserve">the response whose measurement scale is furthest from the prior’s.</w:t>
      </w:r>
      <w:r>
        <w:t xml:space="preserve"> </w:t>
      </w:r>
      <w:r>
        <w:t xml:space="preserve">S4 replaces the heavy-tailed half-</w:t>
      </w:r>
      <m:oMath>
        <m:r>
          <m:t>t</m:t>
        </m:r>
      </m:oMath>
      <w:r>
        <w:t xml:space="preserve"> </w:t>
      </w:r>
      <w:r>
        <w:t xml:space="preserve">with a prior whose tail</w:t>
      </w:r>
      <w:r>
        <w:t xml:space="preserve"> </w:t>
      </w:r>
      <w:r>
        <w:t xml:space="preserve">dies quickly, which on a scale measured in degrees is a strong statement.</w:t>
      </w:r>
      <w:r>
        <w:t xml:space="preserve"> </w:t>
      </w:r>
      <w:r>
        <w:t xml:space="preserve">The refinement this calls for is the one already applied to the slopes:</w:t>
      </w:r>
      <w:r>
        <w:t xml:space="preserve"> </w:t>
      </w:r>
      <w:r>
        <w:t xml:space="preserve">scale the locality SD prior to each response’s own link-scale SD. That</w:t>
      </w:r>
      <w:r>
        <w:t xml:space="preserve"> </w:t>
      </w:r>
      <w:r>
        <w:t xml:space="preserve">specification fell outside the one-at-a-time set fitted here, and it is the</w:t>
      </w:r>
      <w:r>
        <w:t xml:space="preserve"> </w:t>
      </w:r>
      <w:r>
        <w:t xml:space="preserve">clearest open refinement of this model. Until someone makes it, the</w:t>
      </w:r>
      <w:r>
        <w:t xml:space="preserve"> </w:t>
      </w:r>
      <w:r>
        <w:t xml:space="preserve">edge-angle ICC should be read as prior-sensitive. The measures behind the</w:t>
      </w:r>
      <w:r>
        <w:t xml:space="preserve"> </w:t>
      </w:r>
      <w:r>
        <w:t xml:space="preserve">Q1 answer are far less exposed, because their link-scale SDs are small</w:t>
      </w:r>
      <w:r>
        <w:t xml:space="preserve"> </w:t>
      </w:r>
      <w:r>
        <w:t xml:space="preserve">enough that</w:t>
      </w:r>
      <w:r>
        <w:t xml:space="preserve"> </w:t>
      </w:r>
      <w:r>
        <w:rPr>
          <w:rStyle w:val="VerbatimChar"/>
        </w:rPr>
        <w:t xml:space="preserve">student_t(3, 0, 2)</w:t>
      </w:r>
      <w:r>
        <w:t xml:space="preserve"> </w:t>
      </w:r>
      <w:r>
        <w:t xml:space="preserve">is uninformative for them:</w:t>
      </w:r>
      <w:r>
        <w:t xml:space="preserve"> </w:t>
      </w:r>
      <w:r>
        <w:t xml:space="preserve">Geometric mean size and Thickness keep the same decision</w:t>
      </w:r>
      <w:r>
        <w:t xml:space="preserve"> </w:t>
      </w:r>
      <w:r>
        <w:t xml:space="preserve">under all seven priors while Total scars changes only because its 2.5% limit is already touching the bound.</w:t>
      </w:r>
    </w:p>
    <w:p>
      <w:pPr>
        <w:numPr>
          <w:ilvl w:val="0"/>
          <w:numId w:val="1002"/>
        </w:numPr>
      </w:pPr>
      <w:r>
        <w:t xml:space="preserve">Retouch generations are discrete and modelled as continuous</w:t>
      </w:r>
      <w:r>
        <w:t xml:space="preserve"> </w:t>
      </w:r>
      <w:r>
        <w:t xml:space="preserve">(</w:t>
      </w:r>
      <w:hyperlink w:anchor="sec-post-pred">
        <w:r>
          <w:rPr>
            <w:rStyle w:val="Hyperlink"/>
          </w:rPr>
          <w:t xml:space="preserve">Section 12</w:t>
        </w:r>
      </w:hyperlink>
      <w:r>
        <w:t xml:space="preserve">), and GMsize contains Thickness (</w:t>
      </w:r>
      <w:hyperlink w:anchor="sec-data">
        <w:r>
          <w:rPr>
            <w:rStyle w:val="Hyperlink"/>
          </w:rPr>
          <w:t xml:space="preserve">Section 4.3</w:t>
        </w:r>
      </w:hyperlink>
      <w:r>
        <w:t xml:space="preserve">) while the model</w:t>
      </w:r>
      <w:r>
        <w:t xml:space="preserve"> </w:t>
      </w:r>
      <w:r>
        <w:t xml:space="preserve">assumes independent residuals across responses.</w:t>
      </w:r>
    </w:p>
    <w:p>
      <w:r>
        <w:pict>
          <v:rect style="width:0;height:1.5pt" o:hralign="center" o:hrstd="t" o:hr="t"/>
        </w:pict>
      </w:r>
    </w:p>
    <w:bookmarkEnd w:id="63"/>
    <w:bookmarkEnd w:id="64"/>
    <w:bookmarkStart w:id="70" w:name="sec-reproducibility"/>
    <w:p>
      <w:pPr>
        <w:pStyle w:val="Heading1"/>
      </w:pPr>
      <w:r>
        <w:t xml:space="preserve">7. Reproducibility</w:t>
      </w:r>
    </w:p>
    <w:p>
      <w:pPr>
        <w:pStyle w:val="FirstParagraph"/>
      </w:pPr>
      <w:r>
        <w:t xml:space="preserve">Cf. BARG Step 6.</w:t>
      </w:r>
    </w:p>
    <w:bookmarkStart w:id="65" w:name="install-the-software"/>
    <w:p>
      <w:pPr>
        <w:pStyle w:val="Heading2"/>
      </w:pPr>
      <w:r>
        <w:t xml:space="preserve">7.1 Install the Software</w:t>
      </w:r>
    </w:p>
    <w:p>
      <w:pPr>
        <w:pStyle w:val="SourceCode"/>
      </w:pPr>
      <w:r>
        <w:rPr>
          <w:rStyle w:val="VerbatimChar"/>
        </w:rPr>
        <w:t xml:space="preserve">R                4.5.2 or later</w:t>
      </w:r>
      <w:r>
        <w:br/>
      </w:r>
      <w:r>
        <w:rPr>
          <w:rStyle w:val="VerbatimChar"/>
        </w:rPr>
        <w:t xml:space="preserve">CmdStan          2.39.0     (install with cmdstanr::install_cmdstan())</w:t>
      </w:r>
      <w:r>
        <w:br/>
      </w:r>
      <w:r>
        <w:rPr>
          <w:rStyle w:val="VerbatimChar"/>
        </w:rPr>
        <w:t xml:space="preserve">R packages       brms, cmdstanr, posterior, bayesplot, here, readxl,</w:t>
      </w:r>
      <w:r>
        <w:br/>
      </w:r>
      <w:r>
        <w:rPr>
          <w:rStyle w:val="VerbatimChar"/>
        </w:rPr>
        <w:t xml:space="preserve">                 dplyr, tidyr, ggplot2, patchwork, knitr, quarto (CLI)</w:t>
      </w:r>
    </w:p>
    <w:p>
      <w:pPr>
        <w:pStyle w:val="FirstParagraph"/>
      </w:pPr>
      <w:r>
        <w:t xml:space="preserve">The backend must be cmdstanr, and the CmdStan version above is part of the</w:t>
      </w:r>
      <w:r>
        <w:t xml:space="preserve"> </w:t>
      </w:r>
      <w:r>
        <w:t xml:space="preserve">specification; the caption of</w:t>
      </w:r>
      <w:r>
        <w:t xml:space="preserve"> </w:t>
      </w:r>
      <w:hyperlink w:anchor="tbl-software">
        <w:r>
          <w:rPr>
            <w:rStyle w:val="Hyperlink"/>
          </w:rPr>
          <w:t xml:space="preserve">Table 15</w:t>
        </w:r>
      </w:hyperlink>
      <w:r>
        <w:t xml:space="preserve"> </w:t>
      </w:r>
      <w:r>
        <w:t xml:space="preserve">gives the reason.</w:t>
      </w:r>
    </w:p>
    <w:bookmarkEnd w:id="65"/>
    <w:bookmarkStart w:id="66" w:name="retrieve-the-files"/>
    <w:p>
      <w:pPr>
        <w:pStyle w:val="Heading2"/>
      </w:pPr>
      <w:r>
        <w:t xml:space="preserve">7.2 Retrieve the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w:t>
            </w:r>
          </w:p>
        </w:tc>
      </w:tr>
      <w:tr>
        <w:tc>
          <w:tcPr/>
          <w:p>
            <w:pPr>
              <w:pStyle w:val="Compact"/>
            </w:pPr>
            <w:r>
              <w:rPr>
                <w:rStyle w:val="VerbatimChar"/>
              </w:rPr>
              <w:t xml:space="preserve">data/Quina_scraper_surface.xlsx</w:t>
            </w:r>
          </w:p>
        </w:tc>
        <w:tc>
          <w:tcPr/>
          <w:p>
            <w:pPr>
              <w:pStyle w:val="Compact"/>
            </w:pPr>
            <w:r>
              <w:t xml:space="preserve">specimen measurements, sheet</w:t>
            </w:r>
            <w:r>
              <w:t xml:space="preserve"> </w:t>
            </w:r>
            <w:r>
              <w:t xml:space="preserve">“Quina scraper”</w:t>
            </w:r>
          </w:p>
        </w:tc>
      </w:tr>
      <w:tr>
        <w:tc>
          <w:tcPr/>
          <w:p>
            <w:pPr>
              <w:pStyle w:val="Compact"/>
            </w:pPr>
            <w:r>
              <w:rPr>
                <w:rStyle w:val="VerbatimChar"/>
              </w:rPr>
              <w:t xml:space="preserve">data/Site_information.xlsx</w:t>
            </w:r>
          </w:p>
        </w:tc>
        <w:tc>
          <w:tcPr/>
          <w:p>
            <w:pPr>
              <w:pStyle w:val="Compact"/>
            </w:pPr>
            <w:r>
              <w:t xml:space="preserve">locality attributes: basin, height above channel, distance to channel</w:t>
            </w:r>
          </w:p>
        </w:tc>
      </w:tr>
      <w:tr>
        <w:tc>
          <w:tcPr/>
          <w:p>
            <w:pPr>
              <w:pStyle w:val="Compact"/>
            </w:pPr>
            <w:r>
              <w:rPr>
                <w:rStyle w:val="VerbatimChar"/>
              </w:rPr>
              <w:t xml:space="preserve">paper/barg/barg_data.R</w:t>
            </w:r>
          </w:p>
        </w:tc>
        <w:tc>
          <w:tcPr/>
          <w:p>
            <w:pPr>
              <w:pStyle w:val="Compact"/>
            </w:pPr>
            <w:r>
              <w:t xml:space="preserve">builds the analysis frame; defines</w:t>
            </w:r>
            <w:r>
              <w:t xml:space="preserve"> </w:t>
            </w:r>
            <w:r>
              <w:rPr>
                <w:rStyle w:val="VerbatimChar"/>
              </w:rPr>
              <w:t xml:space="preserve">link_sd</w:t>
            </w:r>
            <w:r>
              <w:t xml:space="preserve">, the ROPE unit</w:t>
            </w:r>
          </w:p>
        </w:tc>
      </w:tr>
      <w:tr>
        <w:tc>
          <w:tcPr/>
          <w:p>
            <w:pPr>
              <w:pStyle w:val="Compact"/>
            </w:pPr>
            <w:r>
              <w:rPr>
                <w:rStyle w:val="VerbatimChar"/>
              </w:rPr>
              <w:t xml:space="preserve">paper/barg/barg_priors.R</w:t>
            </w:r>
          </w:p>
        </w:tc>
        <w:tc>
          <w:tcPr/>
          <w:p>
            <w:pPr>
              <w:pStyle w:val="Compact"/>
            </w:pPr>
            <w:r>
              <w:t xml:space="preserve">all seven prior specifications, in full</w:t>
            </w:r>
          </w:p>
        </w:tc>
      </w:tr>
      <w:tr>
        <w:tc>
          <w:tcPr/>
          <w:p>
            <w:pPr>
              <w:pStyle w:val="Compact"/>
            </w:pPr>
            <w:r>
              <w:rPr>
                <w:rStyle w:val="VerbatimChar"/>
              </w:rPr>
              <w:t xml:space="preserve">paper/barg/barg_models.R</w:t>
            </w:r>
          </w:p>
        </w:tc>
        <w:tc>
          <w:tcPr/>
          <w:p>
            <w:pPr>
              <w:pStyle w:val="Compact"/>
            </w:pPr>
            <w:r>
              <w:t xml:space="preserve">the eleven model specifications, the sampler call, the diagnostics</w:t>
            </w:r>
          </w:p>
        </w:tc>
      </w:tr>
      <w:tr>
        <w:tc>
          <w:tcPr/>
          <w:p>
            <w:pPr>
              <w:pStyle w:val="Compact"/>
            </w:pPr>
            <w:r>
              <w:rPr>
                <w:rStyle w:val="VerbatimChar"/>
              </w:rPr>
              <w:t xml:space="preserve">paper/barg/barg_quantities.R</w:t>
            </w:r>
          </w:p>
        </w:tc>
        <w:tc>
          <w:tcPr/>
          <w:p>
            <w:pPr>
              <w:pStyle w:val="Compact"/>
            </w:pPr>
            <w:r>
              <w:t xml:space="preserve">every derived quantity: ICC, ROPE curves, HDI, MCSE, decisions</w:t>
            </w:r>
          </w:p>
        </w:tc>
      </w:tr>
      <w:tr>
        <w:tc>
          <w:tcPr/>
          <w:p>
            <w:pPr>
              <w:pStyle w:val="Compact"/>
            </w:pPr>
            <w:r>
              <w:rPr>
                <w:rStyle w:val="VerbatimChar"/>
              </w:rPr>
              <w:t xml:space="preserve">paper/barg/barg_context.R</w:t>
            </w:r>
          </w:p>
        </w:tc>
        <w:tc>
          <w:tcPr/>
          <w:p>
            <w:pPr>
              <w:pStyle w:val="Compact"/>
            </w:pPr>
            <w:r>
              <w:t xml:space="preserve">assembles the environments the pipeline runs the above in</w:t>
            </w:r>
          </w:p>
        </w:tc>
      </w:tr>
      <w:tr>
        <w:tc>
          <w:tcPr/>
          <w:p>
            <w:pPr>
              <w:pStyle w:val="Compact"/>
            </w:pPr>
            <w:r>
              <w:rPr>
                <w:rStyle w:val="VerbatimChar"/>
              </w:rPr>
              <w:t xml:space="preserve">paper/barg/barg_theme.R</w:t>
            </w:r>
          </w:p>
        </w:tc>
        <w:tc>
          <w:tcPr/>
          <w:p>
            <w:pPr>
              <w:pStyle w:val="Compact"/>
            </w:pPr>
            <w:r>
              <w:t xml:space="preserve">the figure style, copied from the manuscript pipeline</w:t>
            </w:r>
          </w:p>
        </w:tc>
      </w:tr>
      <w:tr>
        <w:tc>
          <w:tcPr/>
          <w:p>
            <w:pPr>
              <w:pStyle w:val="Compact"/>
            </w:pPr>
            <w:r>
              <w:rPr>
                <w:rStyle w:val="VerbatimChar"/>
              </w:rPr>
              <w:t xml:space="preserve">paper/barg/barg_figures.R</w:t>
            </w:r>
          </w:p>
        </w:tc>
        <w:tc>
          <w:tcPr/>
          <w:p>
            <w:pPr>
              <w:pStyle w:val="Compact"/>
            </w:pPr>
            <w:r>
              <w:t xml:space="preserve">every figure</w:t>
            </w:r>
          </w:p>
        </w:tc>
      </w:tr>
      <w:tr>
        <w:tc>
          <w:tcPr/>
          <w:p>
            <w:pPr>
              <w:pStyle w:val="Compact"/>
            </w:pPr>
            <w:r>
              <w:rPr>
                <w:rStyle w:val="VerbatimChar"/>
              </w:rPr>
              <w:t xml:space="preserve">paper/barg/barg_dummy_data.R</w:t>
            </w:r>
          </w:p>
        </w:tc>
        <w:tc>
          <w:tcPr/>
          <w:p>
            <w:pPr>
              <w:pStyle w:val="Compact"/>
            </w:pPr>
            <w:r>
              <w:t xml:space="preserve">the synthetic dataset described below</w:t>
            </w:r>
          </w:p>
        </w:tc>
      </w:tr>
      <w:tr>
        <w:tc>
          <w:tcPr/>
          <w:p>
            <w:pPr>
              <w:pStyle w:val="Compact"/>
            </w:pPr>
            <w:r>
              <w:rPr>
                <w:rStyle w:val="VerbatimChar"/>
              </w:rPr>
              <w:t xml:space="preserve">paper/barg/barg_report.qmd</w:t>
            </w:r>
          </w:p>
        </w:tc>
        <w:tc>
          <w:tcPr/>
          <w:p>
            <w:pPr>
              <w:pStyle w:val="Compact"/>
            </w:pPr>
            <w:r>
              <w:t xml:space="preserve">this document</w:t>
            </w:r>
          </w:p>
        </w:tc>
      </w:tr>
      <w:tr>
        <w:tc>
          <w:tcPr/>
          <w:p>
            <w:pPr>
              <w:pStyle w:val="Compact"/>
            </w:pPr>
            <w:r>
              <w:rPr>
                <w:rStyle w:val="VerbatimChar"/>
              </w:rPr>
              <w:t xml:space="preserve">_targets.R</w:t>
            </w:r>
          </w:p>
        </w:tc>
        <w:tc>
          <w:tcPr/>
          <w:p>
            <w:pPr>
              <w:pStyle w:val="Compact"/>
            </w:pPr>
            <w:r>
              <w:t xml:space="preserve">the pipeline: what depends on what, and what is rebuilt when</w:t>
            </w:r>
          </w:p>
        </w:tc>
      </w:tr>
      <w:tr>
        <w:tc>
          <w:tcPr/>
          <w:p>
            <w:pPr>
              <w:pStyle w:val="Compact"/>
            </w:pPr>
            <w:r>
              <w:rPr>
                <w:rStyle w:val="VerbatimChar"/>
              </w:rPr>
              <w:t xml:space="preserve">_targets/</w:t>
            </w:r>
          </w:p>
        </w:tc>
        <w:tc>
          <w:tcPr/>
          <w:p>
            <w:pPr>
              <w:pStyle w:val="Compact"/>
            </w:pPr>
            <w:r>
              <w:t xml:space="preserve">the store, with the eleven fits and the pipeline metadata</w:t>
            </w:r>
          </w:p>
        </w:tc>
      </w:tr>
      <w:tr>
        <w:tc>
          <w:tcPr/>
          <w:p>
            <w:pPr>
              <w:pStyle w:val="Compact"/>
            </w:pPr>
            <w:r>
              <w:rPr>
                <w:rStyle w:val="VerbatimChar"/>
              </w:rPr>
              <w:t xml:space="preserve">paper/barg/figures/*.png</w:t>
            </w:r>
          </w:p>
        </w:tc>
        <w:tc>
          <w:tcPr/>
          <w:p>
            <w:pPr>
              <w:pStyle w:val="Compact"/>
            </w:pPr>
            <w:r>
              <w:t xml:space="preserve">the figures written by</w:t>
            </w:r>
            <w:r>
              <w:t xml:space="preserve"> </w:t>
            </w:r>
            <w:r>
              <w:rPr>
                <w:rStyle w:val="VerbatimChar"/>
              </w:rPr>
              <w:t xml:space="preserve">barg_figures.R</w:t>
            </w:r>
            <w:r>
              <w:t xml:space="preserve">, at 300 dpi</w:t>
            </w:r>
          </w:p>
        </w:tc>
      </w:tr>
    </w:tbl>
    <w:p>
      <w:pPr>
        <w:pStyle w:val="BodyText"/>
      </w:pPr>
      <w:r>
        <w:t xml:space="preserve">The scripts in that list produce every result in this document:</w:t>
      </w:r>
      <w:r>
        <w:t xml:space="preserve"> </w:t>
      </w:r>
      <w:r>
        <w:rPr>
          <w:rStyle w:val="VerbatimChar"/>
        </w:rPr>
        <w:t xml:space="preserve">barg_quantities.R</w:t>
      </w:r>
      <w:r>
        <w:t xml:space="preserve"> </w:t>
      </w:r>
      <w:r>
        <w:t xml:space="preserve">the derived quantities,</w:t>
      </w:r>
      <w:r>
        <w:t xml:space="preserve"> </w:t>
      </w:r>
      <w:r>
        <w:rPr>
          <w:rStyle w:val="VerbatimChar"/>
        </w:rPr>
        <w:t xml:space="preserve">barg_figures.R</w:t>
      </w:r>
      <w:r>
        <w:t xml:space="preserve"> </w:t>
      </w:r>
      <w:r>
        <w:t xml:space="preserve">the figures, and</w:t>
      </w:r>
      <w:r>
        <w:t xml:space="preserve"> </w:t>
      </w:r>
      <w:r>
        <w:t xml:space="preserve">the code chunks of</w:t>
      </w:r>
      <w:r>
        <w:t xml:space="preserve"> </w:t>
      </w:r>
      <w:r>
        <w:rPr>
          <w:rStyle w:val="VerbatimChar"/>
        </w:rPr>
        <w:t xml:space="preserve">barg_report.qmd</w:t>
      </w:r>
      <w:r>
        <w:t xml:space="preserve"> </w:t>
      </w:r>
      <w:r>
        <w:t xml:space="preserve">itself the tables, reading the stored</w:t>
      </w:r>
      <w:r>
        <w:t xml:space="preserve"> </w:t>
      </w:r>
      <w:r>
        <w:t xml:space="preserve">fits. No result is transcribed by hand.</w:t>
      </w:r>
      <w:r>
        <w:t xml:space="preserve"> </w:t>
      </w:r>
      <w:hyperlink w:anchor="fig-mcmc-rank">
        <w:r>
          <w:rPr>
            <w:rStyle w:val="Hyperlink"/>
          </w:rPr>
          <w:t xml:space="preserve">Figure 4</w:t>
        </w:r>
      </w:hyperlink>
      <w:r>
        <w:t xml:space="preserve"> </w:t>
      </w:r>
      <w:r>
        <w:t xml:space="preserve">is the one figure drawn</w:t>
      </w:r>
      <w:r>
        <w:t xml:space="preserve"> </w:t>
      </w:r>
      <w:r>
        <w:t xml:space="preserve">inside the document rather than by</w:t>
      </w:r>
      <w:r>
        <w:t xml:space="preserve"> </w:t>
      </w:r>
      <w:r>
        <w:rPr>
          <w:rStyle w:val="VerbatimChar"/>
        </w:rPr>
        <w:t xml:space="preserve">barg_figures.R</w:t>
      </w:r>
      <w:r>
        <w:t xml:space="preserve">, for the reason given in</w:t>
      </w:r>
      <w:r>
        <w:t xml:space="preserve"> </w:t>
      </w:r>
      <w:hyperlink w:anchor="sec-convergence">
        <w:r>
          <w:rPr>
            <w:rStyle w:val="Hyperlink"/>
          </w:rPr>
          <w:t xml:space="preserve">Section 11.2</w:t>
        </w:r>
      </w:hyperlink>
      <w:r>
        <w:t xml:space="preserve">. The tables that list rather than compute, such as the prior</w:t>
      </w:r>
      <w:r>
        <w:t xml:space="preserve"> </w:t>
      </w:r>
      <w:r>
        <w:t xml:space="preserve">specification of</w:t>
      </w:r>
      <w:r>
        <w:t xml:space="preserve"> </w:t>
      </w:r>
      <w:hyperlink w:anchor="sec-priors">
        <w:r>
          <w:rPr>
            <w:rStyle w:val="Hyperlink"/>
          </w:rPr>
          <w:t xml:space="preserve">Section 4.5</w:t>
        </w:r>
      </w:hyperlink>
      <w:r>
        <w:t xml:space="preserve"> </w:t>
      </w:r>
      <w:r>
        <w:t xml:space="preserve">and the model series of</w:t>
      </w:r>
      <w:r>
        <w:t xml:space="preserve"> </w:t>
      </w:r>
      <w:hyperlink w:anchor="sec-model-series">
        <w:r>
          <w:rPr>
            <w:rStyle w:val="Hyperlink"/>
          </w:rPr>
          <w:t xml:space="preserve">Section 5</w:t>
        </w:r>
      </w:hyperlink>
      <w:r>
        <w:t xml:space="preserve">, are</w:t>
      </w:r>
      <w:r>
        <w:t xml:space="preserve"> </w:t>
      </w:r>
      <w:r>
        <w:t xml:space="preserve">written by hand and marked as such by having no code chunk. The rendered</w:t>
      </w:r>
      <w:r>
        <w:t xml:space="preserve"> </w:t>
      </w:r>
      <w:r>
        <w:t xml:space="preserve">document omits the code; a reader who wants it goes to the archive.</w:t>
      </w:r>
    </w:p>
    <w:p>
      <w:pPr>
        <w:pStyle w:val="BodyText"/>
      </w:pPr>
      <w:r>
        <w:rPr>
          <w:rStyle w:val="VerbatimChar"/>
        </w:rPr>
        <w:t xml:space="preserve">paper/_analysis.R</w:t>
      </w:r>
      <w:r>
        <w:t xml:space="preserve"> </w:t>
      </w:r>
      <w:r>
        <w:t xml:space="preserve">fits the same model for the two summary tables of the</w:t>
      </w:r>
      <w:r>
        <w:t xml:space="preserve"> </w:t>
      </w:r>
      <w:r>
        <w:t xml:space="preserve">supplementary information, leaving the slope prior at</w:t>
      </w:r>
      <w:r>
        <w:t xml:space="preserve"> </w:t>
      </w:r>
      <w:r>
        <w:rPr>
          <w:rStyle w:val="VerbatimChar"/>
        </w:rPr>
        <w:t xml:space="preserve">normal(0, 1)</w:t>
      </w:r>
      <w:r>
        <w:t xml:space="preserve">, which is</w:t>
      </w:r>
      <w:r>
        <w:t xml:space="preserve"> </w:t>
      </w:r>
      <w:r>
        <w:t xml:space="preserve">specification S1 of</w:t>
      </w:r>
      <w:r>
        <w:t xml:space="preserve"> </w:t>
      </w:r>
      <w:hyperlink w:anchor="sec-sensitivity">
        <w:r>
          <w:rPr>
            <w:rStyle w:val="Hyperlink"/>
          </w:rPr>
          <w:t xml:space="preserve">Section 14</w:t>
        </w:r>
      </w:hyperlink>
      <w:r>
        <w:t xml:space="preserve">. None of the files above uses it, and</w:t>
      </w:r>
      <w:r>
        <w:t xml:space="preserve"> </w:t>
      </w:r>
      <w:r>
        <w:t xml:space="preserve">none of them modifies it.</w:t>
      </w:r>
    </w:p>
    <w:p>
      <w:pPr>
        <w:pStyle w:val="BodyText"/>
      </w:pPr>
      <w:r>
        <w:rPr>
          <w:b/>
          <w:bCs/>
        </w:rPr>
        <w:t xml:space="preserve">Archive DOI:</w:t>
      </w:r>
      <w:r>
        <w:t xml:space="preserve"> </w:t>
      </w:r>
      <w:r>
        <w:rPr>
          <w:rStyle w:val="VerbatimChar"/>
        </w:rPr>
        <w:t xml:space="preserve">&lt;10.17605/OSF.IO/XXXXXX&gt;</w:t>
      </w:r>
      <w:r>
        <w:t xml:space="preserve">, to be minted on OSF or Zenodo at</w:t>
      </w:r>
      <w:r>
        <w:t xml:space="preserve"> </w:t>
      </w:r>
      <w:r>
        <w:t xml:space="preserve">submission. The deposit will contain the four source files above, the</w:t>
      </w:r>
      <w:r>
        <w:t xml:space="preserve"> </w:t>
      </w:r>
      <w:r>
        <w:rPr>
          <w:rStyle w:val="VerbatimChar"/>
        </w:rPr>
        <w:t xml:space="preserve">paper/barg/</w:t>
      </w:r>
      <w:r>
        <w:t xml:space="preserve"> </w:t>
      </w:r>
      <w:r>
        <w:t xml:space="preserve">scripts, the</w:t>
      </w:r>
      <w:r>
        <w:t xml:space="preserve"> </w:t>
      </w:r>
      <w:r>
        <w:rPr>
          <w:rStyle w:val="VerbatimChar"/>
        </w:rPr>
        <w:t xml:space="preserve">_targets/</w:t>
      </w:r>
      <w:r>
        <w:t xml:space="preserve"> </w:t>
      </w:r>
      <w:r>
        <w:t xml:space="preserve">store with the fits, and the rendered</w:t>
      </w:r>
      <w:r>
        <w:t xml:space="preserve"> </w:t>
      </w:r>
      <w:r>
        <w:t xml:space="preserve">HTML.</w:t>
      </w:r>
    </w:p>
    <w:p>
      <w:pPr>
        <w:pStyle w:val="BodyText"/>
      </w:pPr>
      <w:r>
        <w:t xml:space="preserve">If the specimen data cannot be released,</w:t>
      </w:r>
      <w:r>
        <w:t xml:space="preserve"> </w:t>
      </w:r>
      <w:r>
        <w:rPr>
          <w:rStyle w:val="VerbatimChar"/>
        </w:rPr>
        <w:t xml:space="preserve">paper/barg/barg_dummy_data.R</w:t>
      </w:r>
      <w:r>
        <w:t xml:space="preserve"> </w:t>
      </w:r>
      <w:r>
        <w:t xml:space="preserve">generates a synthetic dataset with the same columns, types, ranges, locality</w:t>
      </w:r>
      <w:r>
        <w:t xml:space="preserve"> </w:t>
      </w:r>
      <w:r>
        <w:t xml:space="preserve">structure and missingness pattern as the real one, so that a reader can verify</w:t>
      </w:r>
      <w:r>
        <w:t xml:space="preserve"> </w:t>
      </w:r>
      <w:r>
        <w:t xml:space="preserve">that the scripts run end to end without access to the measurements. It is</w:t>
      </w:r>
      <w:r>
        <w:t xml:space="preserve"> </w:t>
      </w:r>
      <w:r>
        <w:t xml:space="preserve">simulated from the fitted model and reproduces no individual specimen.</w:t>
      </w:r>
    </w:p>
    <w:bookmarkEnd w:id="66"/>
    <w:bookmarkStart w:id="68" w:name="run-the-analysis"/>
    <w:p>
      <w:pPr>
        <w:pStyle w:val="Heading2"/>
      </w:pPr>
      <w:r>
        <w:t xml:space="preserve">7.3 Run the Analysis</w:t>
      </w:r>
    </w:p>
    <w:p>
      <w:pPr>
        <w:pStyle w:val="SourceCode"/>
      </w:pPr>
      <w:r>
        <w:rPr>
          <w:rStyle w:val="ExtensionTok"/>
        </w:rPr>
        <w:t xml:space="preserve">Rscript</w:t>
      </w:r>
      <w:r>
        <w:rPr>
          <w:rStyle w:val="NormalTok"/>
        </w:rPr>
        <w:t xml:space="preserve"> </w:t>
      </w:r>
      <w:r>
        <w:rPr>
          <w:rStyle w:val="AttributeTok"/>
        </w:rPr>
        <w:t xml:space="preserve">-e</w:t>
      </w:r>
      <w:r>
        <w:rPr>
          <w:rStyle w:val="NormalTok"/>
        </w:rPr>
        <w:t xml:space="preserve"> </w:t>
      </w:r>
      <w:r>
        <w:rPr>
          <w:rStyle w:val="StringTok"/>
        </w:rPr>
        <w:t xml:space="preserve">"targets::tar_make()"</w:t>
      </w:r>
    </w:p>
    <w:p>
      <w:pPr>
        <w:pStyle w:val="FirstParagraph"/>
      </w:pPr>
      <w:r>
        <w:t xml:space="preserve">That is the whole command. The pipeline fits the eleven models, derives the</w:t>
      </w:r>
      <w:r>
        <w:t xml:space="preserve"> </w:t>
      </w:r>
      <w:r>
        <w:t xml:space="preserve">quantities, draws the figures and renders this document and the two manuscript</w:t>
      </w:r>
      <w:r>
        <w:t xml:space="preserve"> </w:t>
      </w:r>
      <w:r>
        <w:t xml:space="preserve">documents, in dependency order.</w:t>
      </w:r>
    </w:p>
    <w:p>
      <w:pPr>
        <w:pStyle w:val="BodyText"/>
      </w:pPr>
      <w:r>
        <w:t xml:space="preserve">Only the fitting is expensive, and it runs once. Every later</w:t>
      </w:r>
      <w:r>
        <w:t xml:space="preserve"> </w:t>
      </w:r>
      <w:r>
        <w:rPr>
          <w:rStyle w:val="VerbatimChar"/>
        </w:rPr>
        <w:t xml:space="preserve">tar_make()</w:t>
      </w:r>
      <w:r>
        <w:t xml:space="preserve"> </w:t>
      </w:r>
      <w:r>
        <w:t xml:space="preserve">compares the stored hash of each target against its inputs and rebuilds only</w:t>
      </w:r>
      <w:r>
        <w:t xml:space="preserve"> </w:t>
      </w:r>
      <w:r>
        <w:t xml:space="preserve">what has changed: edit a prior in</w:t>
      </w:r>
      <w:r>
        <w:t xml:space="preserve"> </w:t>
      </w:r>
      <w:r>
        <w:rPr>
          <w:rStyle w:val="VerbatimChar"/>
        </w:rPr>
        <w:t xml:space="preserve">barg_priors.R</w:t>
      </w:r>
      <w:r>
        <w:t xml:space="preserve"> </w:t>
      </w:r>
      <w:r>
        <w:t xml:space="preserve">and the eleven fits are</w:t>
      </w:r>
      <w:r>
        <w:t xml:space="preserve"> </w:t>
      </w:r>
      <w:r>
        <w:t xml:space="preserve">refitted; edit a figure in</w:t>
      </w:r>
      <w:r>
        <w:t xml:space="preserve"> </w:t>
      </w:r>
      <w:r>
        <w:rPr>
          <w:rStyle w:val="VerbatimChar"/>
        </w:rPr>
        <w:t xml:space="preserve">barg_figures.R</w:t>
      </w:r>
      <w:r>
        <w:t xml:space="preserve"> </w:t>
      </w:r>
      <w:r>
        <w:t xml:space="preserve">and no fit is touched.</w:t>
      </w:r>
      <w:r>
        <w:t xml:space="preserve"> </w:t>
      </w:r>
      <w:r>
        <w:rPr>
          <w:rStyle w:val="VerbatimChar"/>
        </w:rPr>
        <w:t xml:space="preserve">targets::tar_visnetwork()</w:t>
      </w:r>
      <w:r>
        <w:t xml:space="preserve"> </w:t>
      </w:r>
      <w:r>
        <w:t xml:space="preserve">shows the graph and what in it is out of date, and</w:t>
      </w:r>
      <w:r>
        <w:t xml:space="preserve"> </w:t>
      </w:r>
      <w:r>
        <w:rPr>
          <w:rStyle w:val="VerbatimChar"/>
        </w:rPr>
        <w:t xml:space="preserve">targets::tar_make(names = "fit_ref")</w:t>
      </w:r>
      <w:r>
        <w:t xml:space="preserve"> </w:t>
      </w:r>
      <w:r>
        <w:t xml:space="preserve">builds one target and its dependencies</w:t>
      </w:r>
      <w:r>
        <w:t xml:space="preserve"> </w:t>
      </w:r>
      <w:r>
        <w:t xml:space="preserve">without touching the rest.</w:t>
      </w:r>
    </w:p>
    <w:tbl>
      <w:tblPr>
        <w:tblStyle w:val="Table"/>
        <w:tblW w:type="pct" w:w="5000"/>
        <w:tblLayout w:type="fixed"/>
        <w:tblLook w:firstRow="0" w:lastRow="0" w:firstColumn="0" w:lastColumn="0" w:noHBand="0" w:noVBand="0" w:val="0000"/>
      </w:tblPr>
      <w:tblGrid>
        <w:gridCol w:w="7920"/>
      </w:tblGrid>
      <w:tr>
        <w:tc>
          <w:tcPr/>
          <w:bookmarkStart w:id="67" w:name="tbl-fit-times"/>
          <w:p>
            <w:pPr>
              <w:jc w:val="center"/>
            </w:pPr>
            <w:pPr>
              <w:jc w:val="left"/>
              <w:spacing w:before="200"/>
              <w:pStyle w:val="ImageCaption"/>
            </w:pPr>
            <w:r>
              <w:t xml:space="preserve">Table 12: Time taken by each run on the machine that produced this document, and the R version that run was produced under. NA means the fit was read from cache on this run rather than resampled.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Fit</w:t>
                  </w:r>
                </w:p>
              </w:tc>
              <w:tc>
                <w:tcPr/>
                <w:p>
                  <w:pPr>
                    <w:pStyle w:val="Compact"/>
                    <w:jc w:val="right"/>
                    <w:jc w:val="center"/>
                  </w:pPr>
                  <w:r>
                    <w:t xml:space="preserve">Wall-clock minutes</w:t>
                  </w:r>
                </w:p>
              </w:tc>
              <w:tc>
                <w:tcPr/>
                <w:p>
                  <w:pPr>
                    <w:pStyle w:val="Compact"/>
                    <w:jc w:val="left"/>
                    <w:jc w:val="center"/>
                  </w:pPr>
                  <w:r>
                    <w:t xml:space="preserve">R</w:t>
                  </w:r>
                </w:p>
              </w:tc>
            </w:tr>
            <w:tr>
              <w:tc>
                <w:tcPr/>
                <w:p>
                  <w:pPr>
                    <w:pStyle w:val="Compact"/>
                    <w:jc w:val="left"/>
                    <w:jc w:val="center"/>
                  </w:pPr>
                  <w:r>
                    <w:t xml:space="preserve">ref</w:t>
                  </w:r>
                </w:p>
              </w:tc>
              <w:tc>
                <w:tcPr/>
                <w:p>
                  <w:pPr>
                    <w:pStyle w:val="Compact"/>
                    <w:jc w:val="right"/>
                    <w:jc w:val="center"/>
                  </w:pPr>
                  <w:r>
                    <w:t xml:space="preserve">3.0</w:t>
                  </w:r>
                </w:p>
              </w:tc>
              <w:tc>
                <w:tcPr/>
                <w:p>
                  <w:pPr>
                    <w:pStyle w:val="Compact"/>
                    <w:jc w:val="left"/>
                    <w:jc w:val="center"/>
                  </w:pPr>
                  <w:r>
                    <w:t xml:space="preserve">4.6.1 (2026-06-24 ucrt)</w:t>
                  </w:r>
                </w:p>
              </w:tc>
            </w:tr>
            <w:tr>
              <w:tc>
                <w:tcPr/>
                <w:p>
                  <w:pPr>
                    <w:pStyle w:val="Compact"/>
                    <w:jc w:val="left"/>
                    <w:jc w:val="center"/>
                  </w:pPr>
                  <w:r>
                    <w:t xml:space="preserve">prior_ref</w:t>
                  </w:r>
                </w:p>
              </w:tc>
              <w:tc>
                <w:tcPr/>
                <w:p>
                  <w:pPr>
                    <w:pStyle w:val="Compact"/>
                    <w:jc w:val="right"/>
                    <w:jc w:val="center"/>
                  </w:pPr>
                  <w:r>
                    <w:t xml:space="preserve">1.5</w:t>
                  </w:r>
                </w:p>
              </w:tc>
              <w:tc>
                <w:tcPr/>
                <w:p>
                  <w:pPr>
                    <w:pStyle w:val="Compact"/>
                    <w:jc w:val="left"/>
                    <w:jc w:val="center"/>
                  </w:pPr>
                  <w:r>
                    <w:t xml:space="preserve">4.6.1 (2026-06-24 ucrt)</w:t>
                  </w:r>
                </w:p>
              </w:tc>
            </w:tr>
            <w:tr>
              <w:tc>
                <w:tcPr/>
                <w:p>
                  <w:pPr>
                    <w:pStyle w:val="Compact"/>
                    <w:jc w:val="left"/>
                    <w:jc w:val="center"/>
                  </w:pPr>
                  <w:r>
                    <w:t xml:space="preserve">noland</w:t>
                  </w:r>
                </w:p>
              </w:tc>
              <w:tc>
                <w:tcPr/>
                <w:p>
                  <w:pPr>
                    <w:pStyle w:val="Compact"/>
                    <w:jc w:val="right"/>
                    <w:jc w:val="center"/>
                  </w:pPr>
                  <w:r>
                    <w:t xml:space="preserve">3.3</w:t>
                  </w:r>
                </w:p>
              </w:tc>
              <w:tc>
                <w:tcPr/>
                <w:p>
                  <w:pPr>
                    <w:pStyle w:val="Compact"/>
                    <w:jc w:val="left"/>
                    <w:jc w:val="center"/>
                  </w:pPr>
                  <w:r>
                    <w:t xml:space="preserve">4.6.1 (2026-06-24 ucrt)</w:t>
                  </w:r>
                </w:p>
              </w:tc>
            </w:tr>
            <w:tr>
              <w:tc>
                <w:tcPr/>
                <w:p>
                  <w:pPr>
                    <w:pStyle w:val="Compact"/>
                    <w:jc w:val="left"/>
                    <w:jc w:val="center"/>
                  </w:pPr>
                  <w:r>
                    <w:t xml:space="preserve">s1</w:t>
                  </w:r>
                </w:p>
              </w:tc>
              <w:tc>
                <w:tcPr/>
                <w:p>
                  <w:pPr>
                    <w:pStyle w:val="Compact"/>
                    <w:jc w:val="right"/>
                    <w:jc w:val="center"/>
                  </w:pPr>
                  <w:r>
                    <w:t xml:space="preserve">4.4</w:t>
                  </w:r>
                </w:p>
              </w:tc>
              <w:tc>
                <w:tcPr/>
                <w:p>
                  <w:pPr>
                    <w:pStyle w:val="Compact"/>
                    <w:jc w:val="left"/>
                    <w:jc w:val="center"/>
                  </w:pPr>
                  <w:r>
                    <w:t xml:space="preserve">4.6.1 (2026-06-24 ucrt)</w:t>
                  </w:r>
                </w:p>
              </w:tc>
            </w:tr>
            <w:tr>
              <w:tc>
                <w:tcPr/>
                <w:p>
                  <w:pPr>
                    <w:pStyle w:val="Compact"/>
                    <w:jc w:val="left"/>
                    <w:jc w:val="center"/>
                  </w:pPr>
                  <w:r>
                    <w:t xml:space="preserve">s2</w:t>
                  </w:r>
                </w:p>
              </w:tc>
              <w:tc>
                <w:tcPr/>
                <w:p>
                  <w:pPr>
                    <w:pStyle w:val="Compact"/>
                    <w:jc w:val="right"/>
                    <w:jc w:val="center"/>
                  </w:pPr>
                  <w:r>
                    <w:t xml:space="preserve">4.9</w:t>
                  </w:r>
                </w:p>
              </w:tc>
              <w:tc>
                <w:tcPr/>
                <w:p>
                  <w:pPr>
                    <w:pStyle w:val="Compact"/>
                    <w:jc w:val="left"/>
                    <w:jc w:val="center"/>
                  </w:pPr>
                  <w:r>
                    <w:t xml:space="preserve">4.6.1 (2026-06-24 ucrt)</w:t>
                  </w:r>
                </w:p>
              </w:tc>
            </w:tr>
            <w:tr>
              <w:tc>
                <w:tcPr/>
                <w:p>
                  <w:pPr>
                    <w:pStyle w:val="Compact"/>
                    <w:jc w:val="left"/>
                    <w:jc w:val="center"/>
                  </w:pPr>
                  <w:r>
                    <w:t xml:space="preserve">s3</w:t>
                  </w:r>
                </w:p>
              </w:tc>
              <w:tc>
                <w:tcPr/>
                <w:p>
                  <w:pPr>
                    <w:pStyle w:val="Compact"/>
                    <w:jc w:val="right"/>
                    <w:jc w:val="center"/>
                  </w:pPr>
                  <w:r>
                    <w:t xml:space="preserve">4.5</w:t>
                  </w:r>
                </w:p>
              </w:tc>
              <w:tc>
                <w:tcPr/>
                <w:p>
                  <w:pPr>
                    <w:pStyle w:val="Compact"/>
                    <w:jc w:val="left"/>
                    <w:jc w:val="center"/>
                  </w:pPr>
                  <w:r>
                    <w:t xml:space="preserve">4.6.1 (2026-06-24 ucrt)</w:t>
                  </w:r>
                </w:p>
              </w:tc>
            </w:tr>
            <w:tr>
              <w:tc>
                <w:tcPr/>
                <w:p>
                  <w:pPr>
                    <w:pStyle w:val="Compact"/>
                    <w:jc w:val="left"/>
                    <w:jc w:val="center"/>
                  </w:pPr>
                  <w:r>
                    <w:t xml:space="preserve">s4</w:t>
                  </w:r>
                </w:p>
              </w:tc>
              <w:tc>
                <w:tcPr/>
                <w:p>
                  <w:pPr>
                    <w:pStyle w:val="Compact"/>
                    <w:jc w:val="right"/>
                    <w:jc w:val="center"/>
                  </w:pPr>
                  <w:r>
                    <w:t xml:space="preserve">4.0</w:t>
                  </w:r>
                </w:p>
              </w:tc>
              <w:tc>
                <w:tcPr/>
                <w:p>
                  <w:pPr>
                    <w:pStyle w:val="Compact"/>
                    <w:jc w:val="left"/>
                    <w:jc w:val="center"/>
                  </w:pPr>
                  <w:r>
                    <w:t xml:space="preserve">4.6.1 (2026-06-24 ucrt)</w:t>
                  </w:r>
                </w:p>
              </w:tc>
            </w:tr>
            <w:tr>
              <w:tc>
                <w:tcPr/>
                <w:p>
                  <w:pPr>
                    <w:pStyle w:val="Compact"/>
                    <w:jc w:val="left"/>
                    <w:jc w:val="center"/>
                  </w:pPr>
                  <w:r>
                    <w:t xml:space="preserve">s5</w:t>
                  </w:r>
                </w:p>
              </w:tc>
              <w:tc>
                <w:tcPr/>
                <w:p>
                  <w:pPr>
                    <w:pStyle w:val="Compact"/>
                    <w:jc w:val="right"/>
                    <w:jc w:val="center"/>
                  </w:pPr>
                  <w:r>
                    <w:t xml:space="preserve">4.5</w:t>
                  </w:r>
                </w:p>
              </w:tc>
              <w:tc>
                <w:tcPr/>
                <w:p>
                  <w:pPr>
                    <w:pStyle w:val="Compact"/>
                    <w:jc w:val="left"/>
                    <w:jc w:val="center"/>
                  </w:pPr>
                  <w:r>
                    <w:t xml:space="preserve">4.6.1 (2026-06-24 ucrt)</w:t>
                  </w:r>
                </w:p>
              </w:tc>
            </w:tr>
            <w:tr>
              <w:tc>
                <w:tcPr/>
                <w:p>
                  <w:pPr>
                    <w:pStyle w:val="Compact"/>
                    <w:jc w:val="left"/>
                    <w:jc w:val="center"/>
                  </w:pPr>
                  <w:r>
                    <w:t xml:space="preserve">s6</w:t>
                  </w:r>
                </w:p>
              </w:tc>
              <w:tc>
                <w:tcPr/>
                <w:p>
                  <w:pPr>
                    <w:pStyle w:val="Compact"/>
                    <w:jc w:val="right"/>
                    <w:jc w:val="center"/>
                  </w:pPr>
                  <w:r>
                    <w:t xml:space="preserve">4.6</w:t>
                  </w:r>
                </w:p>
              </w:tc>
              <w:tc>
                <w:tcPr/>
                <w:p>
                  <w:pPr>
                    <w:pStyle w:val="Compact"/>
                    <w:jc w:val="left"/>
                    <w:jc w:val="center"/>
                  </w:pPr>
                  <w:r>
                    <w:t xml:space="preserve">4.6.1 (2026-06-24 ucrt)</w:t>
                  </w:r>
                </w:p>
              </w:tc>
            </w:tr>
            <w:tr>
              <w:tc>
                <w:tcPr/>
                <w:p>
                  <w:pPr>
                    <w:pStyle w:val="Compact"/>
                    <w:jc w:val="left"/>
                    <w:jc w:val="center"/>
                  </w:pPr>
                  <w:r>
                    <w:t xml:space="preserve">ref_rg_ln</w:t>
                  </w:r>
                </w:p>
              </w:tc>
              <w:tc>
                <w:tcPr/>
                <w:p>
                  <w:pPr>
                    <w:pStyle w:val="Compact"/>
                    <w:jc w:val="right"/>
                    <w:jc w:val="center"/>
                  </w:pPr>
                  <w:r>
                    <w:t xml:space="preserve">4.8</w:t>
                  </w:r>
                </w:p>
              </w:tc>
              <w:tc>
                <w:tcPr/>
                <w:p>
                  <w:pPr>
                    <w:pStyle w:val="Compact"/>
                    <w:jc w:val="left"/>
                    <w:jc w:val="center"/>
                  </w:pPr>
                  <w:r>
                    <w:t xml:space="preserve">4.6.1 (2026-06-24 ucrt)</w:t>
                  </w:r>
                </w:p>
              </w:tc>
            </w:tr>
            <w:tr>
              <w:tc>
                <w:tcPr/>
                <w:p>
                  <w:pPr>
                    <w:pStyle w:val="Compact"/>
                    <w:jc w:val="left"/>
                    <w:jc w:val="center"/>
                  </w:pPr>
                  <w:r>
                    <w:t xml:space="preserve">ref_basinx</w:t>
                  </w:r>
                </w:p>
              </w:tc>
              <w:tc>
                <w:tcPr/>
                <w:p>
                  <w:pPr>
                    <w:pStyle w:val="Compact"/>
                    <w:jc w:val="right"/>
                    <w:jc w:val="center"/>
                  </w:pPr>
                  <w:r>
                    <w:t xml:space="preserve">4.7</w:t>
                  </w:r>
                </w:p>
              </w:tc>
              <w:tc>
                <w:tcPr/>
                <w:p>
                  <w:pPr>
                    <w:pStyle w:val="Compact"/>
                    <w:jc w:val="left"/>
                    <w:jc w:val="center"/>
                  </w:pPr>
                  <w:r>
                    <w:t xml:space="preserve">4.6.1 (2026-06-24 ucrt)</w:t>
                  </w:r>
                </w:p>
              </w:tc>
            </w:tr>
          </w:tbl>
          <w:bookmarkEnd w:id="67"/>
          <w:p/>
        </w:tc>
      </w:tr>
    </w:tbl>
    <w:bookmarkEnd w:id="68"/>
    <w:bookmarkStart w:id="69" w:name="session-information"/>
    <w:p>
      <w:pPr>
        <w:pStyle w:val="Heading2"/>
      </w:pPr>
      <w:r>
        <w:t xml:space="preserve">7.4 Session Information</w:t>
      </w:r>
    </w:p>
    <w:p>
      <w:pPr>
        <w:pStyle w:val="SourceCode"/>
      </w:pPr>
      <w:r>
        <w:rPr>
          <w:rStyle w:val="VerbatimChar"/>
        </w:rPr>
        <w:t xml:space="preserve">CmdStan version: 2.39.0 </w:t>
      </w:r>
    </w:p>
    <w:p>
      <w:pPr>
        <w:pStyle w:val="SourceCode"/>
      </w:pPr>
      <w:r>
        <w:rPr>
          <w:rStyle w:val="VerbatimChar"/>
        </w:rPr>
        <w:t xml:space="preserve">Fits produced at: 2026-09-01 20:20:34 PDT </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Matrix products: default</w:t>
      </w:r>
      <w:r>
        <w:br/>
      </w:r>
      <w:r>
        <w:rPr>
          <w:rStyle w:val="VerbatimChar"/>
        </w:rPr>
        <w:t xml:space="preserve">  LAPACK version 3.12.1</w:t>
      </w:r>
      <w:r>
        <w:br/>
      </w:r>
      <w:r>
        <w:br/>
      </w:r>
      <w:r>
        <w:rPr>
          <w:rStyle w:val="VerbatimChar"/>
        </w:rPr>
        <w:t xml:space="preserve">locale:</w:t>
      </w:r>
      <w:r>
        <w:br/>
      </w:r>
      <w:r>
        <w:rPr>
          <w:rStyle w:val="VerbatimChar"/>
        </w:rPr>
        <w:t xml:space="preserve">[1] LC_COLLATE=Chinese (Simplified)_China.utf8 </w:t>
      </w:r>
      <w:r>
        <w:br/>
      </w:r>
      <w:r>
        <w:rPr>
          <w:rStyle w:val="VerbatimChar"/>
        </w:rPr>
        <w:t xml:space="preserve">[2] LC_CTYPE=Chinese (Simplified)_China.utf8   </w:t>
      </w:r>
      <w:r>
        <w:br/>
      </w:r>
      <w:r>
        <w:rPr>
          <w:rStyle w:val="VerbatimChar"/>
        </w:rPr>
        <w:t xml:space="preserve">[3] LC_MONETARY=Chinese (Simplified)_China.utf8</w:t>
      </w:r>
      <w:r>
        <w:br/>
      </w:r>
      <w:r>
        <w:rPr>
          <w:rStyle w:val="VerbatimChar"/>
        </w:rPr>
        <w:t xml:space="preserve">[4] LC_NUMERIC=C                               </w:t>
      </w:r>
      <w:r>
        <w:br/>
      </w:r>
      <w:r>
        <w:rPr>
          <w:rStyle w:val="VerbatimChar"/>
        </w:rPr>
        <w:t xml:space="preserve">[5] LC_TIME=Chinese (Simplified)_China.utf8    </w:t>
      </w:r>
      <w:r>
        <w:br/>
      </w:r>
      <w:r>
        <w:br/>
      </w:r>
      <w:r>
        <w:rPr>
          <w:rStyle w:val="VerbatimChar"/>
        </w:rPr>
        <w:t xml:space="preserve">time zone: America/Los_Angeles</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datasets  utils     methods   base     </w:t>
      </w:r>
      <w:r>
        <w:br/>
      </w:r>
      <w:r>
        <w:br/>
      </w:r>
      <w:r>
        <w:rPr>
          <w:rStyle w:val="VerbatimChar"/>
        </w:rPr>
        <w:t xml:space="preserve">other attached packages:</w:t>
      </w:r>
      <w:r>
        <w:br/>
      </w:r>
      <w:r>
        <w:rPr>
          <w:rStyle w:val="VerbatimChar"/>
        </w:rPr>
        <w:t xml:space="preserve">[1] ggplot2_4.0.3   targets_1.12.0  knitr_1.51      tidyr_1.3.2    </w:t>
      </w:r>
      <w:r>
        <w:br/>
      </w:r>
      <w:r>
        <w:rPr>
          <w:rStyle w:val="VerbatimChar"/>
        </w:rPr>
        <w:t xml:space="preserve">[5] dplyr_1.2.1     posterior_1.7.0 brms_2.23.0     Rcpp_1.1.2     </w:t>
      </w:r>
      <w:r>
        <w:br/>
      </w:r>
      <w:r>
        <w:rPr>
          <w:rStyle w:val="VerbatimChar"/>
        </w:rPr>
        <w:t xml:space="preserve">[9] here_1.0.2     </w:t>
      </w:r>
      <w:r>
        <w:br/>
      </w:r>
      <w:r>
        <w:br/>
      </w:r>
      <w:r>
        <w:rPr>
          <w:rStyle w:val="VerbatimChar"/>
        </w:rPr>
        <w:t xml:space="preserve">loaded via a namespace (and not attached):</w:t>
      </w:r>
      <w:r>
        <w:br/>
      </w:r>
      <w:r>
        <w:rPr>
          <w:rStyle w:val="VerbatimChar"/>
        </w:rPr>
        <w:t xml:space="preserve"> [1] tidyselect_1.2.1     farver_2.1.2         loo_2.10.1          </w:t>
      </w:r>
      <w:r>
        <w:br/>
      </w:r>
      <w:r>
        <w:rPr>
          <w:rStyle w:val="VerbatimChar"/>
        </w:rPr>
        <w:t xml:space="preserve"> [4] S7_0.2.2             fastmap_1.2.0        TH.data_1.1-5       </w:t>
      </w:r>
      <w:r>
        <w:br/>
      </w:r>
      <w:r>
        <w:rPr>
          <w:rStyle w:val="VerbatimChar"/>
        </w:rPr>
        <w:t xml:space="preserve"> [7] tensorA_0.36.2.1     digest_0.6.39        base64url_1.4       </w:t>
      </w:r>
      <w:r>
        <w:br/>
      </w:r>
      <w:r>
        <w:rPr>
          <w:rStyle w:val="VerbatimChar"/>
        </w:rPr>
        <w:t xml:space="preserve">[10] estimability_2.0.0   lifecycle_1.0.5      secretbase_1.3.0    </w:t>
      </w:r>
      <w:r>
        <w:br/>
      </w:r>
      <w:r>
        <w:rPr>
          <w:rStyle w:val="VerbatimChar"/>
        </w:rPr>
        <w:t xml:space="preserve">[13] StanHeaders_2.32.10  survival_3.8-11      processx_3.9.0      </w:t>
      </w:r>
      <w:r>
        <w:br/>
      </w:r>
      <w:r>
        <w:rPr>
          <w:rStyle w:val="VerbatimChar"/>
        </w:rPr>
        <w:t xml:space="preserve">[16] magrittr_2.0.5       compiler_4.6.1       rlang_1.3.0         </w:t>
      </w:r>
      <w:r>
        <w:br/>
      </w:r>
      <w:r>
        <w:rPr>
          <w:rStyle w:val="VerbatimChar"/>
        </w:rPr>
        <w:t xml:space="preserve">[19] tools_4.6.1          igraph_2.3.3         yaml_2.3.12         </w:t>
      </w:r>
      <w:r>
        <w:br/>
      </w:r>
      <w:r>
        <w:rPr>
          <w:rStyle w:val="VerbatimChar"/>
        </w:rPr>
        <w:t xml:space="preserve">[22] data.table_1.18.6.1  prettyunits_1.2.0    bridgesampling_1.2-1</w:t>
      </w:r>
      <w:r>
        <w:br/>
      </w:r>
      <w:r>
        <w:rPr>
          <w:rStyle w:val="VerbatimChar"/>
        </w:rPr>
        <w:t xml:space="preserve">[25] curl_8.0.0           pkgbuild_1.4.8       plyr_1.8.9          </w:t>
      </w:r>
      <w:r>
        <w:br/>
      </w:r>
      <w:r>
        <w:rPr>
          <w:rStyle w:val="VerbatimChar"/>
        </w:rPr>
        <w:t xml:space="preserve">[28] RColorBrewer_1.1-3   cmdstanr_0.9.0.9002  multcomp_1.4-32     </w:t>
      </w:r>
      <w:r>
        <w:br/>
      </w:r>
      <w:r>
        <w:rPr>
          <w:rStyle w:val="VerbatimChar"/>
        </w:rPr>
        <w:t xml:space="preserve">[31] abind_1.4-8          withr_3.0.3          purrr_1.2.2         </w:t>
      </w:r>
      <w:r>
        <w:br/>
      </w:r>
      <w:r>
        <w:rPr>
          <w:rStyle w:val="VerbatimChar"/>
        </w:rPr>
        <w:t xml:space="preserve">[34] grid_4.6.1           stats4_4.6.1         xtable_1.8-8        </w:t>
      </w:r>
      <w:r>
        <w:br/>
      </w:r>
      <w:r>
        <w:rPr>
          <w:rStyle w:val="VerbatimChar"/>
        </w:rPr>
        <w:t xml:space="preserve">[37] inline_0.3.21        emmeans_2.0.4        scales_1.4.0        </w:t>
      </w:r>
      <w:r>
        <w:br/>
      </w:r>
      <w:r>
        <w:rPr>
          <w:rStyle w:val="VerbatimChar"/>
        </w:rPr>
        <w:t xml:space="preserve">[40] MASS_7.3-65          dichromat_2.0-1      cli_3.6.6           </w:t>
      </w:r>
      <w:r>
        <w:br/>
      </w:r>
      <w:r>
        <w:rPr>
          <w:rStyle w:val="VerbatimChar"/>
        </w:rPr>
        <w:t xml:space="preserve">[43] mvtnorm_1.4-2        rmarkdown_2.31       generics_0.1.4      </w:t>
      </w:r>
      <w:r>
        <w:br/>
      </w:r>
      <w:r>
        <w:rPr>
          <w:rStyle w:val="VerbatimChar"/>
        </w:rPr>
        <w:t xml:space="preserve">[46] otel_0.2.0           RcppParallel_6.2.1   reshape2_1.4.5      </w:t>
      </w:r>
      <w:r>
        <w:br/>
      </w:r>
      <w:r>
        <w:rPr>
          <w:rStyle w:val="VerbatimChar"/>
        </w:rPr>
        <w:t xml:space="preserve">[49] rstan_2.32.7         stringr_1.6.0        splines_4.6.1       </w:t>
      </w:r>
      <w:r>
        <w:br/>
      </w:r>
      <w:r>
        <w:rPr>
          <w:rStyle w:val="VerbatimChar"/>
        </w:rPr>
        <w:t xml:space="preserve">[52] bayesplot_1.16.0     parallel_4.6.1       BiocManager_1.30.27 </w:t>
      </w:r>
      <w:r>
        <w:br/>
      </w:r>
      <w:r>
        <w:rPr>
          <w:rStyle w:val="VerbatimChar"/>
        </w:rPr>
        <w:t xml:space="preserve">[55] matrixStats_1.5.0    vctrs_0.7.3          V8_8.2.0            </w:t>
      </w:r>
      <w:r>
        <w:br/>
      </w:r>
      <w:r>
        <w:rPr>
          <w:rStyle w:val="VerbatimChar"/>
        </w:rPr>
        <w:t xml:space="preserve">[58] Matrix_1.7-6         sandwich_3.1-3       jsonlite_2.0.0      </w:t>
      </w:r>
      <w:r>
        <w:br/>
      </w:r>
      <w:r>
        <w:rPr>
          <w:rStyle w:val="VerbatimChar"/>
        </w:rPr>
        <w:t xml:space="preserve">[61] callr_3.8.0          glue_1.8.1           codetools_0.2-20    </w:t>
      </w:r>
      <w:r>
        <w:br/>
      </w:r>
      <w:r>
        <w:rPr>
          <w:rStyle w:val="VerbatimChar"/>
        </w:rPr>
        <w:t xml:space="preserve">[64] ps_1.9.3             distributional_0.8.1 stringi_1.8.9       </w:t>
      </w:r>
      <w:r>
        <w:br/>
      </w:r>
      <w:r>
        <w:rPr>
          <w:rStyle w:val="VerbatimChar"/>
        </w:rPr>
        <w:t xml:space="preserve">[67] gtable_0.3.6         QuickJSR_1.11.0      tibble_3.3.1        </w:t>
      </w:r>
      <w:r>
        <w:br/>
      </w:r>
      <w:r>
        <w:rPr>
          <w:rStyle w:val="VerbatimChar"/>
        </w:rPr>
        <w:t xml:space="preserve">[70] pillar_1.11.1        htmltools_0.5.9      Brobdingnag_1.2-9   </w:t>
      </w:r>
      <w:r>
        <w:br/>
      </w:r>
      <w:r>
        <w:rPr>
          <w:rStyle w:val="VerbatimChar"/>
        </w:rPr>
        <w:t xml:space="preserve">[73] R6_2.6.1             rprojroot_2.1.1      evaluate_1.0.5      </w:t>
      </w:r>
      <w:r>
        <w:br/>
      </w:r>
      <w:r>
        <w:rPr>
          <w:rStyle w:val="VerbatimChar"/>
        </w:rPr>
        <w:t xml:space="preserve">[76] lattice_0.23-1       backports_1.5.1      renv_1.2.4          </w:t>
      </w:r>
      <w:r>
        <w:br/>
      </w:r>
      <w:r>
        <w:rPr>
          <w:rStyle w:val="VerbatimChar"/>
        </w:rPr>
        <w:t xml:space="preserve">[79] rstantools_2.7.1     gridExtra_2.3.1      coda_0.19-4.1       </w:t>
      </w:r>
      <w:r>
        <w:br/>
      </w:r>
      <w:r>
        <w:rPr>
          <w:rStyle w:val="VerbatimChar"/>
        </w:rPr>
        <w:t xml:space="preserve">[82] nlme_3.1-170         checkmate_2.3.4      xfun_0.56           </w:t>
      </w:r>
      <w:r>
        <w:br/>
      </w:r>
      <w:r>
        <w:rPr>
          <w:rStyle w:val="VerbatimChar"/>
        </w:rPr>
        <w:t xml:space="preserve">[85] zoo_1.9-0            pkgconfig_2.0.3     </w:t>
      </w:r>
    </w:p>
    <w:p>
      <w:r>
        <w:pict>
          <v:rect style="width:0;height:1.5pt" o:hralign="center" o:hrstd="t" o:hr="t"/>
        </w:pict>
      </w:r>
    </w:p>
    <w:bookmarkEnd w:id="69"/>
    <w:bookmarkEnd w:id="70"/>
    <w:bookmarkStart w:id="73" w:name="sec-priors-full"/>
    <w:p>
      <w:pPr>
        <w:pStyle w:val="Heading1"/>
      </w:pPr>
      <w:r>
        <w:t xml:space="preserve">8. Appendix A. Priors in Full</w:t>
      </w:r>
    </w:p>
    <w:p>
      <w:pPr>
        <w:pStyle w:val="FirstParagraph"/>
      </w:pPr>
      <w:hyperlink w:anchor="sec-priors">
        <w:r>
          <w:rPr>
            <w:rStyle w:val="Hyperlink"/>
          </w:rPr>
          <w:t xml:space="preserve">Section 4.5</w:t>
        </w:r>
      </w:hyperlink>
      <w:r>
        <w:t xml:space="preserve"> </w:t>
      </w:r>
      <w:r>
        <w:t xml:space="preserve">states the prior and the argument for scaling the slope prior to</w:t>
      </w:r>
      <w:r>
        <w:t xml:space="preserve"> </w:t>
      </w:r>
      <w:r>
        <w:t xml:space="preserve">each response. This appendix gives the authoritative record of what was added</w:t>
      </w:r>
      <w:r>
        <w:t xml:space="preserve"> </w:t>
      </w:r>
      <w:r>
        <w:t xml:space="preserve">to the log posterior, and the brms defaults that the explicit specification</w:t>
      </w:r>
      <w:r>
        <w:t xml:space="preserve"> </w:t>
      </w:r>
      <w:r>
        <w:t xml:space="preserve">replaced.</w:t>
      </w:r>
    </w:p>
    <w:p>
      <w:pPr>
        <w:pStyle w:val="BodyText"/>
      </w:pPr>
      <w:r>
        <w:rPr>
          <w:rStyle w:val="VerbatimChar"/>
        </w:rPr>
        <w:t xml:space="preserve">prior_summary(fit_ref)</w:t>
      </w:r>
      <w:r>
        <w:t xml:space="preserve"> </w:t>
      </w:r>
      <w:r>
        <w:t xml:space="preserve">returns 41 rows with a non-empty</w:t>
      </w:r>
      <w:r>
        <w:t xml:space="preserve"> </w:t>
      </w:r>
      <w:r>
        <w:rPr>
          <w:rStyle w:val="VerbatimChar"/>
        </w:rPr>
        <w:t xml:space="preserve">prior</w:t>
      </w:r>
      <w:r>
        <w:t xml:space="preserve"> </w:t>
      </w:r>
      <w:r>
        <w:t xml:space="preserve">field, 33 of them marked</w:t>
      </w:r>
      <w:r>
        <w:t xml:space="preserve"> </w:t>
      </w:r>
      <w:r>
        <w:rPr>
          <w:rStyle w:val="VerbatimChar"/>
        </w:rPr>
        <w:t xml:space="preserve">user</w:t>
      </w:r>
      <w:r>
        <w:t xml:space="preserve">, and 28 further rows</w:t>
      </w:r>
      <w:r>
        <w:t xml:space="preserve"> </w:t>
      </w:r>
      <w:r>
        <w:t xml:space="preserve">whose</w:t>
      </w:r>
      <w:r>
        <w:t xml:space="preserve"> </w:t>
      </w:r>
      <w:r>
        <w:rPr>
          <w:rStyle w:val="VerbatimChar"/>
        </w:rPr>
        <w:t xml:space="preserve">prior</w:t>
      </w:r>
      <w:r>
        <w:t xml:space="preserve"> </w:t>
      </w:r>
      <w:r>
        <w:t xml:space="preserve">field is empty. Every one of those empty rows names a specific</w:t>
      </w:r>
      <w:r>
        <w:t xml:space="preserve"> </w:t>
      </w:r>
      <w:r>
        <w:rPr>
          <w:rStyle w:val="VerbatimChar"/>
        </w:rPr>
        <w:t xml:space="preserve">coef</w:t>
      </w:r>
      <w:r>
        <w:t xml:space="preserve"> </w:t>
      </w:r>
      <w:r>
        <w:t xml:space="preserve">and inherits the prior of its class. Rows that specify no</w:t>
      </w:r>
      <w:r>
        <w:t xml:space="preserve"> </w:t>
      </w:r>
      <w:r>
        <w:rPr>
          <w:rStyle w:val="VerbatimChar"/>
        </w:rPr>
        <w:t xml:space="preserve">coef</w:t>
      </w:r>
      <w:r>
        <w:t xml:space="preserve"> </w:t>
      </w:r>
      <w:r>
        <w:t xml:space="preserve">and are</w:t>
      </w:r>
      <w:r>
        <w:t xml:space="preserve"> </w:t>
      </w:r>
      <w:r>
        <w:t xml:space="preserve">still empty, meaning genuinely flat priors, number 0. That is the</w:t>
      </w:r>
      <w:r>
        <w:t xml:space="preserve"> </w:t>
      </w:r>
      <w:r>
        <w:t xml:space="preserve">condition</w:t>
      </w:r>
      <w:r>
        <w:t xml:space="preserve"> </w:t>
      </w:r>
      <w:r>
        <w:rPr>
          <w:rStyle w:val="VerbatimChar"/>
        </w:rPr>
        <w:t xml:space="preserve">sample_prior = "only"</w:t>
      </w:r>
      <w:r>
        <w:t xml:space="preserve"> </w:t>
      </w:r>
      <w:r>
        <w:t xml:space="preserve">imposes, and it is why the prior predictive</w:t>
      </w:r>
      <w:r>
        <w:t xml:space="preserve"> </w:t>
      </w:r>
      <w:r>
        <w:t xml:space="preserve">draws of</w:t>
      </w:r>
      <w:r>
        <w:t xml:space="preserve"> </w:t>
      </w:r>
      <w:hyperlink w:anchor="sec-prior-pred">
        <w:r>
          <w:rPr>
            <w:rStyle w:val="Hyperlink"/>
          </w:rPr>
          <w:t xml:space="preserve">Section 10</w:t>
        </w:r>
      </w:hyperlink>
      <w:r>
        <w:t xml:space="preserve"> </w:t>
      </w:r>
      <w:r>
        <w:t xml:space="preserve">exist at all: with a flat prior anywhere, brms cannot</w:t>
      </w:r>
      <w:r>
        <w:t xml:space="preserve"> </w:t>
      </w:r>
      <w:r>
        <w:t xml:space="preserve">sample from the prior. The prior predictive fit ran, so the condition is met.</w:t>
      </w:r>
    </w:p>
    <w:p>
      <w:pPr>
        <w:pStyle w:val="BodyText"/>
      </w:pPr>
      <w:r>
        <w:t xml:space="preserve">The authoritative record is the generated Stan program (</w:t>
      </w:r>
      <w:hyperlink w:anchor="sec-formal">
        <w:r>
          <w:rPr>
            <w:rStyle w:val="Hyperlink"/>
          </w:rPr>
          <w:t xml:space="preserve">Section 9</w:t>
        </w:r>
      </w:hyperlink>
      <w:r>
        <w:t xml:space="preserve">) rather</w:t>
      </w:r>
      <w:r>
        <w:t xml:space="preserve"> </w:t>
      </w:r>
      <w:r>
        <w:t xml:space="preserve">than</w:t>
      </w:r>
      <w:r>
        <w:t xml:space="preserve"> </w:t>
      </w:r>
      <w:r>
        <w:rPr>
          <w:rStyle w:val="VerbatimChar"/>
        </w:rPr>
        <w:t xml:space="preserve">prior_summary()</w:t>
      </w:r>
      <w:r>
        <w:t xml:space="preserve">. Its prior block, extracted verbatim, is the complete</w:t>
      </w:r>
      <w:r>
        <w:t xml:space="preserve"> </w:t>
      </w:r>
      <w:r>
        <w:t xml:space="preserve">list of what was added to the log posterior:</w:t>
      </w:r>
    </w:p>
    <w:p>
      <w:pPr>
        <w:pStyle w:val="SourceCode"/>
      </w:pPr>
      <w:r>
        <w:rPr>
          <w:rStyle w:val="VerbatimChar"/>
        </w:rPr>
        <w:t xml:space="preserve">lprior += normal_lpdf(b_Thickness | 0, 0.296954);</w:t>
      </w:r>
      <w:r>
        <w:br/>
      </w:r>
      <w:r>
        <w:rPr>
          <w:rStyle w:val="VerbatimChar"/>
        </w:rPr>
        <w:t xml:space="preserve">lprior += normal_lpdf(Intercept_Thickness | 3.2, 0.7);</w:t>
      </w:r>
      <w:r>
        <w:br/>
      </w:r>
      <w:r>
        <w:rPr>
          <w:rStyle w:val="VerbatimChar"/>
        </w:rPr>
        <w:t xml:space="preserve">lprior += student_t_lpdf(sigma_Thickness | 3, 0, 0.296954)</w:t>
      </w:r>
      <w:r>
        <w:br/>
      </w:r>
      <w:r>
        <w:rPr>
          <w:rStyle w:val="VerbatimChar"/>
        </w:rPr>
        <w:t xml:space="preserve">- 1 * student_t_lccdf(0 | 3, 0, 0.296954);</w:t>
      </w:r>
      <w:r>
        <w:br/>
      </w:r>
      <w:r>
        <w:rPr>
          <w:rStyle w:val="VerbatimChar"/>
        </w:rPr>
        <w:t xml:space="preserve">lprior += normal_lpdf(b_GMsize | 0, 0.227985);</w:t>
      </w:r>
      <w:r>
        <w:br/>
      </w:r>
      <w:r>
        <w:rPr>
          <w:rStyle w:val="VerbatimChar"/>
        </w:rPr>
        <w:t xml:space="preserve">lprior += normal_lpdf(Intercept_GMsize | 3.7, 0.6);</w:t>
      </w:r>
      <w:r>
        <w:br/>
      </w:r>
      <w:r>
        <w:rPr>
          <w:rStyle w:val="VerbatimChar"/>
        </w:rPr>
        <w:t xml:space="preserve">lprior += student_t_lpdf(sigma_GMsize | 3, 0, 0.227985)</w:t>
      </w:r>
      <w:r>
        <w:br/>
      </w:r>
      <w:r>
        <w:rPr>
          <w:rStyle w:val="VerbatimChar"/>
        </w:rPr>
        <w:t xml:space="preserve">- 1 * student_t_lccdf(0 | 3, 0, 0.227985);</w:t>
      </w:r>
      <w:r>
        <w:br/>
      </w:r>
      <w:r>
        <w:rPr>
          <w:rStyle w:val="VerbatimChar"/>
        </w:rPr>
        <w:t xml:space="preserve">lprior += normal_lpdf(b_GIUR | 0, 1.973705);</w:t>
      </w:r>
      <w:r>
        <w:br/>
      </w:r>
      <w:r>
        <w:rPr>
          <w:rStyle w:val="VerbatimChar"/>
        </w:rPr>
        <w:t xml:space="preserve">lprior += normal_lpdf(Intercept_GIUR | 0, 1.5);</w:t>
      </w:r>
      <w:r>
        <w:br/>
      </w:r>
      <w:r>
        <w:rPr>
          <w:rStyle w:val="VerbatimChar"/>
        </w:rPr>
        <w:t xml:space="preserve">lprior += gamma_lpdf(phi_GIUR | 2, 0.1);</w:t>
      </w:r>
      <w:r>
        <w:br/>
      </w:r>
      <w:r>
        <w:rPr>
          <w:rStyle w:val="VerbatimChar"/>
        </w:rPr>
        <w:t xml:space="preserve">lprior += beta_lpdf(zoi_GIUR | 1, 1);</w:t>
      </w:r>
      <w:r>
        <w:br/>
      </w:r>
      <w:r>
        <w:rPr>
          <w:rStyle w:val="VerbatimChar"/>
        </w:rPr>
        <w:t xml:space="preserve">lprior += beta_lpdf(coi_GIUR | 1, 1);</w:t>
      </w:r>
      <w:r>
        <w:br/>
      </w:r>
      <w:r>
        <w:rPr>
          <w:rStyle w:val="VerbatimChar"/>
        </w:rPr>
        <w:t xml:space="preserve">lprior += normal_lpdf(b_RLI | 0, 1.529982);</w:t>
      </w:r>
      <w:r>
        <w:br/>
      </w:r>
      <w:r>
        <w:rPr>
          <w:rStyle w:val="VerbatimChar"/>
        </w:rPr>
        <w:t xml:space="preserve">lprior += normal_lpdf(Intercept_RLI | 0, 1.5);</w:t>
      </w:r>
      <w:r>
        <w:br/>
      </w:r>
      <w:r>
        <w:rPr>
          <w:rStyle w:val="VerbatimChar"/>
        </w:rPr>
        <w:t xml:space="preserve">lprior += gamma_lpdf(phi_RLI | 2, 0.1);</w:t>
      </w:r>
      <w:r>
        <w:br/>
      </w:r>
      <w:r>
        <w:rPr>
          <w:rStyle w:val="VerbatimChar"/>
        </w:rPr>
        <w:t xml:space="preserve">lprior += beta_lpdf(zoi_RLI | 1, 1);</w:t>
      </w:r>
      <w:r>
        <w:br/>
      </w:r>
      <w:r>
        <w:rPr>
          <w:rStyle w:val="VerbatimChar"/>
        </w:rPr>
        <w:t xml:space="preserve">lprior += beta_lpdf(coi_RLI | 1, 1);</w:t>
      </w:r>
      <w:r>
        <w:br/>
      </w:r>
      <w:r>
        <w:rPr>
          <w:rStyle w:val="VerbatimChar"/>
        </w:rPr>
        <w:t xml:space="preserve">lprior += normal_lpdf(b_NScar | 0, 0.563059);</w:t>
      </w:r>
      <w:r>
        <w:br/>
      </w:r>
      <w:r>
        <w:rPr>
          <w:rStyle w:val="VerbatimChar"/>
        </w:rPr>
        <w:t xml:space="preserve">lprior += normal_lpdf(Intercept_NScar | 3, 1.0);</w:t>
      </w:r>
      <w:r>
        <w:br/>
      </w:r>
      <w:r>
        <w:rPr>
          <w:rStyle w:val="VerbatimChar"/>
        </w:rPr>
        <w:t xml:space="preserve">lprior += gamma_lpdf(shape_NScar | 2, 0.1);</w:t>
      </w:r>
      <w:r>
        <w:br/>
      </w:r>
      <w:r>
        <w:rPr>
          <w:rStyle w:val="VerbatimChar"/>
        </w:rPr>
        <w:t xml:space="preserve">lprior += normal_lpdf(b_EdgeAngle | 0, 8.072005);</w:t>
      </w:r>
      <w:r>
        <w:br/>
      </w:r>
      <w:r>
        <w:rPr>
          <w:rStyle w:val="VerbatimChar"/>
        </w:rPr>
        <w:t xml:space="preserve">lprior += normal_lpdf(Intercept_EdgeAngle | 65, 20);</w:t>
      </w:r>
      <w:r>
        <w:br/>
      </w:r>
      <w:r>
        <w:rPr>
          <w:rStyle w:val="VerbatimChar"/>
        </w:rPr>
        <w:t xml:space="preserve">lprior += student_t_lpdf(sigma_EdgeAngle | 3, 0, 8.072005)</w:t>
      </w:r>
      <w:r>
        <w:br/>
      </w:r>
      <w:r>
        <w:rPr>
          <w:rStyle w:val="VerbatimChar"/>
        </w:rPr>
        <w:t xml:space="preserve">- 1 * student_t_lccdf(0 | 3, 0, 8.072005);</w:t>
      </w:r>
      <w:r>
        <w:br/>
      </w:r>
      <w:r>
        <w:rPr>
          <w:rStyle w:val="VerbatimChar"/>
        </w:rPr>
        <w:t xml:space="preserve">lprior += normal_lpdf(b_RG | 0, 0.656843);</w:t>
      </w:r>
      <w:r>
        <w:br/>
      </w:r>
      <w:r>
        <w:rPr>
          <w:rStyle w:val="VerbatimChar"/>
        </w:rPr>
        <w:t xml:space="preserve">lprior += normal_lpdf(Intercept_RG | 3, 2);</w:t>
      </w:r>
      <w:r>
        <w:br/>
      </w:r>
      <w:r>
        <w:rPr>
          <w:rStyle w:val="VerbatimChar"/>
        </w:rPr>
        <w:t xml:space="preserve">lprior += student_t_lpdf(sigma_RG | 3, 0, 0.656843)</w:t>
      </w:r>
      <w:r>
        <w:br/>
      </w:r>
      <w:r>
        <w:rPr>
          <w:rStyle w:val="VerbatimChar"/>
        </w:rPr>
        <w:t xml:space="preserve">- 1 * student_t_lccdf(0 | 3, 0, 0.656843);</w:t>
      </w:r>
      <w:r>
        <w:br/>
      </w:r>
      <w:r>
        <w:rPr>
          <w:rStyle w:val="VerbatimChar"/>
        </w:rPr>
        <w:t xml:space="preserve">lprior += student_t_lpdf(sd_1 | 3, 0, 2)</w:t>
      </w:r>
      <w:r>
        <w:br/>
      </w:r>
      <w:r>
        <w:rPr>
          <w:rStyle w:val="VerbatimChar"/>
        </w:rPr>
        <w:t xml:space="preserve">- 7 * student_t_lccdf(0 | 3, 0, 2);</w:t>
      </w:r>
      <w:r>
        <w:br/>
      </w:r>
      <w:r>
        <w:rPr>
          <w:rStyle w:val="VerbatimChar"/>
        </w:rPr>
        <w:t xml:space="preserve">lprior += lkj_corr_cholesky_lpdf(L_1 | 1);</w:t>
      </w:r>
    </w:p>
    <w:p>
      <w:pPr>
        <w:pStyle w:val="FirstParagraph"/>
      </w:pPr>
      <w:r>
        <w:t xml:space="preserve">The 8 rows</w:t>
      </w:r>
      <w:r>
        <w:t xml:space="preserve"> </w:t>
      </w:r>
      <w:r>
        <w:rPr>
          <w:rStyle w:val="VerbatimChar"/>
        </w:rPr>
        <w:t xml:space="preserve">prior_summary()</w:t>
      </w:r>
      <w:r>
        <w:t xml:space="preserve"> </w:t>
      </w:r>
      <w:r>
        <w:t xml:space="preserve">still labels</w:t>
      </w:r>
      <w:r>
        <w:t xml:space="preserve"> </w:t>
      </w:r>
      <w:r>
        <w:rPr>
          <w:rStyle w:val="VerbatimChar"/>
        </w:rPr>
        <w:t xml:space="preserve">default</w:t>
      </w:r>
      <w:r>
        <w:t xml:space="preserve"> </w:t>
      </w:r>
      <w:r>
        <w:t xml:space="preserve">are not priors the</w:t>
      </w:r>
      <w:r>
        <w:t xml:space="preserve"> </w:t>
      </w:r>
      <w:r>
        <w:t xml:space="preserve">sampler uses, which is why nothing in the block above corresponds to them: the</w:t>
      </w:r>
      <w:r>
        <w:t xml:space="preserve"> </w:t>
      </w:r>
      <w:r>
        <w:rPr>
          <w:rStyle w:val="VerbatimChar"/>
        </w:rPr>
        <w:t xml:space="preserve">sd</w:t>
      </w:r>
      <w:r>
        <w:t xml:space="preserve"> </w:t>
      </w:r>
      <w:r>
        <w:t xml:space="preserve">rows name no</w:t>
      </w:r>
      <w:r>
        <w:t xml:space="preserve"> </w:t>
      </w:r>
      <w:r>
        <w:rPr>
          <w:rStyle w:val="VerbatimChar"/>
        </w:rPr>
        <w:t xml:space="preserve">group</w:t>
      </w:r>
      <w:r>
        <w:t xml:space="preserve">, so they sit one level above the</w:t>
      </w:r>
      <w:r>
        <w:t xml:space="preserve"> </w:t>
      </w:r>
      <w:r>
        <w:rPr>
          <w:rStyle w:val="VerbatimChar"/>
        </w:rPr>
        <w:t xml:space="preserve">sd</w:t>
      </w:r>
      <w:r>
        <w:t xml:space="preserve"> </w:t>
      </w:r>
      <w:r>
        <w:t xml:space="preserve">+</w:t>
      </w:r>
      <w:r>
        <w:t xml:space="preserve"> </w:t>
      </w:r>
      <w:r>
        <w:rPr>
          <w:rStyle w:val="VerbatimChar"/>
        </w:rPr>
        <w:t xml:space="preserve">Locality</w:t>
      </w:r>
      <w:r>
        <w:t xml:space="preserve"> </w:t>
      </w:r>
      <w:r>
        <w:t xml:space="preserve">rows that were set explicitly, and brms takes the most specific match. The</w:t>
      </w:r>
      <w:r>
        <w:t xml:space="preserve"> </w:t>
      </w:r>
      <w:r>
        <w:rPr>
          <w:rStyle w:val="VerbatimChar"/>
        </w:rPr>
        <w:t xml:space="preserve">L</w:t>
      </w:r>
      <w:r>
        <w:t xml:space="preserve"> </w:t>
      </w:r>
      <w:r>
        <w:t xml:space="preserve">row is brms’s own restatement of the user-supplied</w:t>
      </w:r>
      <w:r>
        <w:t xml:space="preserve"> </w:t>
      </w:r>
      <w:r>
        <w:rPr>
          <w:rStyle w:val="VerbatimChar"/>
        </w:rPr>
        <w:t xml:space="preserve">lkj(1)</w:t>
      </w:r>
      <w:r>
        <w:t xml:space="preserve"> </w:t>
      </w:r>
      <w:r>
        <w:t xml:space="preserve">in the Cholesky</w:t>
      </w:r>
      <w:r>
        <w:t xml:space="preserve"> </w:t>
      </w:r>
      <w:r>
        <w:t xml:space="preserve">parameterisation it actually samples in.</w:t>
      </w:r>
    </w:p>
    <w:bookmarkStart w:id="72" w:name="sec-brms-defaults"/>
    <w:p>
      <w:pPr>
        <w:pStyle w:val="Heading2"/>
      </w:pPr>
      <w:r>
        <w:t xml:space="preserve">8.1 What the brms Defaults Would Have Been</w:t>
      </w:r>
    </w:p>
    <w:p>
      <w:pPr>
        <w:pStyle w:val="FirstParagraph"/>
      </w:pPr>
      <w:r>
        <w:t xml:space="preserve">Leaving a class at its default means inheriting a prior without reporting it,</w:t>
      </w:r>
      <w:r>
        <w:t xml:space="preserve"> </w:t>
      </w:r>
      <w:r>
        <w:t xml:space="preserve">and two of the defaults here are read off the data rather than set</w:t>
      </w:r>
      <w:r>
        <w:t xml:space="preserve"> </w:t>
      </w:r>
      <w:r>
        <w:t xml:space="preserve">independently of it. They are listed so that the cost of the explicit</w:t>
      </w:r>
      <w:r>
        <w:t xml:space="preserve"> </w:t>
      </w:r>
      <w:r>
        <w:t xml:space="preserve">specification in</w:t>
      </w:r>
      <w:r>
        <w:t xml:space="preserve"> </w:t>
      </w:r>
      <w:hyperlink w:anchor="sec-priors">
        <w:r>
          <w:rPr>
            <w:rStyle w:val="Hyperlink"/>
          </w:rPr>
          <w:t xml:space="preserve">Section 4.5</w:t>
        </w:r>
      </w:hyperlink>
      <w:r>
        <w:t xml:space="preserve"> </w:t>
      </w:r>
      <w:r>
        <w:t xml:space="preserve">is visible.</w:t>
      </w:r>
    </w:p>
    <w:tbl>
      <w:tblPr>
        <w:tblStyle w:val="Table"/>
        <w:tblW w:type="pct" w:w="5000"/>
        <w:tblLayout w:type="fixed"/>
        <w:tblLook w:firstRow="0" w:lastRow="0" w:firstColumn="0" w:lastColumn="0" w:noHBand="0" w:noVBand="0" w:val="0000"/>
      </w:tblPr>
      <w:tblGrid>
        <w:gridCol w:w="7920"/>
      </w:tblGrid>
      <w:tr>
        <w:tc>
          <w:tcPr/>
          <w:bookmarkStart w:id="71" w:name="tbl-default-priors"/>
          <w:p>
            <w:pPr>
              <w:jc w:val="center"/>
            </w:pPr>
            <w:pPr>
              <w:jc w:val="left"/>
              <w:spacing w:before="200"/>
              <w:pStyle w:val="ImageCaption"/>
            </w:pPr>
            <w:r>
              <w:t xml:space="preserve">Table 13: The brms defaults for every class other than b and sd. None of them is used by the reference fit; each was replaced by an explicit prior. The Intercept and sigma rows are read off the data, which would make them empirical priors rather than the vague priors a reader would assume.</w:t>
            </w:r>
          </w:p>
          <w:tbl>
            <w:tblPr>
              <w:tblStyle w:val="Table"/>
              <w:tblW w:type="pct" w:w="5000"/>
              <w:tblLayout w:type="fixed"/>
              <w:tblLook w:firstRow="1" w:lastRow="0" w:firstColumn="0" w:lastColumn="0" w:noHBand="0" w:noVBand="0" w:val="0020"/>
            </w:tblPr>
            <w:tblGrid>
              <w:gridCol w:w="665"/>
              <w:gridCol w:w="1331"/>
              <w:gridCol w:w="399"/>
              <w:gridCol w:w="1530"/>
              <w:gridCol w:w="3993"/>
            </w:tblGrid>
            <w:tr>
              <w:trPr>
                <w:tblHeader w:val="on"/>
              </w:trPr>
              <w:tc>
                <w:tcPr/>
                <w:p>
                  <w:pPr>
                    <w:pStyle w:val="Compact"/>
                    <w:jc w:val="left"/>
                    <w:jc w:val="center"/>
                  </w:pPr>
                  <w:r>
                    <w:t xml:space="preserve">Class</w:t>
                  </w:r>
                </w:p>
              </w:tc>
              <w:tc>
                <w:tcPr/>
                <w:p>
                  <w:pPr>
                    <w:pStyle w:val="Compact"/>
                    <w:jc w:val="left"/>
                    <w:jc w:val="center"/>
                  </w:pPr>
                  <w:r>
                    <w:t xml:space="preserve">Response</w:t>
                  </w:r>
                </w:p>
              </w:tc>
              <w:tc>
                <w:tcPr/>
                <w:p>
                  <w:pPr>
                    <w:pStyle w:val="Compact"/>
                    <w:jc w:val="left"/>
                    <w:jc w:val="center"/>
                  </w:pPr>
                  <w:r>
                    <w:t xml:space="preserve">Group</w:t>
                  </w:r>
                </w:p>
              </w:tc>
              <w:tc>
                <w:tcPr/>
                <w:p>
                  <w:pPr>
                    <w:pStyle w:val="Compact"/>
                    <w:jc w:val="left"/>
                    <w:jc w:val="center"/>
                  </w:pPr>
                  <w:r>
                    <w:t xml:space="preserve">brms default</w:t>
                  </w:r>
                </w:p>
              </w:tc>
              <w:tc>
                <w:tcPr/>
                <w:p>
                  <w:pPr>
                    <w:pStyle w:val="Compact"/>
                    <w:jc w:val="left"/>
                    <w:jc w:val="center"/>
                  </w:pPr>
                  <w:r>
                    <w:t xml:space="preserve">Comment</w:t>
                  </w:r>
                </w:p>
              </w:tc>
            </w:tr>
            <w:tr>
              <w:tc>
                <w:tcPr/>
                <w:p>
                  <w:pPr>
                    <w:pStyle w:val="Compact"/>
                    <w:jc w:val="left"/>
                    <w:jc w:val="center"/>
                  </w:pPr>
                  <w:r>
                    <w:t xml:space="preserve">cor</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lkj(1)</w:t>
                  </w:r>
                </w:p>
              </w:tc>
              <w:tc>
                <w:tcPr/>
                <w:p>
                  <w:pPr>
                    <w:pStyle w:val="Compact"/>
                    <w:jc w:val="left"/>
                    <w:jc w:val="center"/>
                  </w:pPr>
                  <w:r>
                    <w:t xml:space="preserve">the 7 x 7 LKJ prior</w:t>
                  </w:r>
                </w:p>
              </w:tc>
            </w:tr>
            <w:tr>
              <w:tc>
                <w:tcPr/>
                <w:p>
                  <w:pPr>
                    <w:pStyle w:val="Compact"/>
                    <w:jc w:val="left"/>
                    <w:jc w:val="center"/>
                  </w:pPr>
                  <w:r>
                    <w:t xml:space="preserve">Intercept</w:t>
                  </w:r>
                </w:p>
              </w:tc>
              <w:tc>
                <w:tcPr/>
                <w:p>
                  <w:pPr>
                    <w:pStyle w:val="Compact"/>
                    <w:jc w:val="left"/>
                    <w:jc w:val="center"/>
                  </w:pPr>
                  <w:r>
                    <w:t xml:space="preserve">Edge angle</w:t>
                  </w:r>
                </w:p>
              </w:tc>
              <w:tc>
                <w:tcPr/>
                <w:p>
                  <w:pPr>
                    <w:pStyle w:val="Compact"/>
                    <w:jc w:val="left"/>
                    <w:jc w:val="center"/>
                  </w:pPr>
                  <w:r>
                    <w:t xml:space="preserve">–</w:t>
                  </w:r>
                </w:p>
              </w:tc>
              <w:tc>
                <w:tcPr/>
                <w:p>
                  <w:pPr>
                    <w:pStyle w:val="Compact"/>
                    <w:jc w:val="left"/>
                    <w:jc w:val="center"/>
                  </w:pPr>
                  <w:r>
                    <w:t xml:space="preserve">student_t(3, 70, 6.4)</w:t>
                  </w:r>
                </w:p>
              </w:tc>
              <w:tc>
                <w:tcPr/>
                <w:p>
                  <w:pPr>
                    <w:pStyle w:val="Compact"/>
                    <w:jc w:val="left"/>
                    <w:jc w:val="center"/>
                  </w:pPr>
                  <w:r>
                    <w:t xml:space="preserve">data-dependent: centred and scaled on the observed response</w:t>
                  </w:r>
                </w:p>
              </w:tc>
            </w:tr>
            <w:tr>
              <w:tc>
                <w:tcPr/>
                <w:p>
                  <w:pPr>
                    <w:pStyle w:val="Compact"/>
                    <w:jc w:val="left"/>
                    <w:jc w:val="center"/>
                  </w:pPr>
                  <w:r>
                    <w:t xml:space="preserve">sigma</w:t>
                  </w:r>
                </w:p>
              </w:tc>
              <w:tc>
                <w:tcPr/>
                <w:p>
                  <w:pPr>
                    <w:pStyle w:val="Compact"/>
                    <w:jc w:val="left"/>
                    <w:jc w:val="center"/>
                  </w:pPr>
                  <w:r>
                    <w:t xml:space="preserve">Edge angle</w:t>
                  </w:r>
                </w:p>
              </w:tc>
              <w:tc>
                <w:tcPr/>
                <w:p>
                  <w:pPr>
                    <w:pStyle w:val="Compact"/>
                    <w:jc w:val="left"/>
                    <w:jc w:val="center"/>
                  </w:pPr>
                  <w:r>
                    <w:t xml:space="preserve">–</w:t>
                  </w:r>
                </w:p>
              </w:tc>
              <w:tc>
                <w:tcPr/>
                <w:p>
                  <w:pPr>
                    <w:pStyle w:val="Compact"/>
                    <w:jc w:val="left"/>
                    <w:jc w:val="center"/>
                  </w:pPr>
                  <w:r>
                    <w:t xml:space="preserve">student_t(3, 0, 6.4)</w:t>
                  </w:r>
                </w:p>
              </w:tc>
              <w:tc>
                <w:tcPr/>
                <w:p>
                  <w:pPr>
                    <w:pStyle w:val="Compact"/>
                    <w:jc w:val="left"/>
                    <w:jc w:val="center"/>
                  </w:pPr>
                  <w:r>
                    <w:t xml:space="preserve">half-t scaled on the observed response</w:t>
                  </w:r>
                </w:p>
              </w:tc>
            </w:tr>
            <w:tr>
              <w:tc>
                <w:tcPr/>
                <w:p>
                  <w:pPr>
                    <w:pStyle w:val="Compact"/>
                    <w:jc w:val="left"/>
                    <w:jc w:val="center"/>
                  </w:pPr>
                  <w:r>
                    <w:t xml:space="preserve">coi</w:t>
                  </w:r>
                </w:p>
              </w:tc>
              <w:tc>
                <w:tcPr/>
                <w:p>
                  <w:pPr>
                    <w:pStyle w:val="Compact"/>
                    <w:jc w:val="left"/>
                    <w:jc w:val="center"/>
                  </w:pPr>
                  <w:r>
                    <w:t xml:space="preserve">GIUR</w:t>
                  </w:r>
                </w:p>
              </w:tc>
              <w:tc>
                <w:tcPr/>
                <w:p>
                  <w:pPr>
                    <w:pStyle w:val="Compact"/>
                    <w:jc w:val="left"/>
                    <w:jc w:val="center"/>
                  </w:pPr>
                  <w:r>
                    <w:t xml:space="preserve">–</w:t>
                  </w:r>
                </w:p>
              </w:tc>
              <w:tc>
                <w:tcPr/>
                <w:p>
                  <w:pPr>
                    <w:pStyle w:val="Compact"/>
                    <w:jc w:val="left"/>
                    <w:jc w:val="center"/>
                  </w:pPr>
                  <w:r>
                    <w:t xml:space="preserve">beta(1, 1)</w:t>
                  </w:r>
                </w:p>
              </w:tc>
              <w:tc>
                <w:tcPr/>
                <w:p>
                  <w:pPr>
                    <w:pStyle w:val="Compact"/>
                    <w:jc w:val="left"/>
                    <w:jc w:val="center"/>
                  </w:pPr>
                  <w:r>
                    <w:t xml:space="preserve">uniform on (0, 1); proper, but unstated</w:t>
                  </w:r>
                </w:p>
              </w:tc>
            </w:tr>
            <w:tr>
              <w:tc>
                <w:tcPr/>
                <w:p>
                  <w:pPr>
                    <w:pStyle w:val="Compact"/>
                    <w:jc w:val="left"/>
                    <w:jc w:val="center"/>
                  </w:pPr>
                  <w:r>
                    <w:t xml:space="preserve">Intercept</w:t>
                  </w:r>
                </w:p>
              </w:tc>
              <w:tc>
                <w:tcPr/>
                <w:p>
                  <w:pPr>
                    <w:pStyle w:val="Compact"/>
                    <w:jc w:val="left"/>
                    <w:jc w:val="center"/>
                  </w:pPr>
                  <w:r>
                    <w:t xml:space="preserve">GIUR</w:t>
                  </w:r>
                </w:p>
              </w:tc>
              <w:tc>
                <w:tcPr/>
                <w:p>
                  <w:pPr>
                    <w:pStyle w:val="Compact"/>
                    <w:jc w:val="left"/>
                    <w:jc w:val="center"/>
                  </w:pPr>
                  <w:r>
                    <w:t xml:space="preserve">–</w:t>
                  </w:r>
                </w:p>
              </w:tc>
              <w:tc>
                <w:tcPr/>
                <w:p>
                  <w:pPr>
                    <w:pStyle w:val="Compact"/>
                    <w:jc w:val="left"/>
                    <w:jc w:val="center"/>
                  </w:pPr>
                  <w:r>
                    <w:t xml:space="preserve">student_t(3, 0, 2.5)</w:t>
                  </w:r>
                </w:p>
              </w:tc>
              <w:tc>
                <w:tcPr/>
                <w:p>
                  <w:pPr>
                    <w:pStyle w:val="Compact"/>
                    <w:jc w:val="left"/>
                    <w:jc w:val="center"/>
                  </w:pPr>
                  <w:r>
                    <w:t xml:space="preserve">data-dependent: centred and scaled on the observed response</w:t>
                  </w:r>
                </w:p>
              </w:tc>
            </w:tr>
            <w:tr>
              <w:tc>
                <w:tcPr/>
                <w:p>
                  <w:pPr>
                    <w:pStyle w:val="Compact"/>
                    <w:jc w:val="left"/>
                    <w:jc w:val="center"/>
                  </w:pPr>
                  <w:r>
                    <w:t xml:space="preserve">phi</w:t>
                  </w:r>
                </w:p>
              </w:tc>
              <w:tc>
                <w:tcPr/>
                <w:p>
                  <w:pPr>
                    <w:pStyle w:val="Compact"/>
                    <w:jc w:val="left"/>
                    <w:jc w:val="center"/>
                  </w:pPr>
                  <w:r>
                    <w:t xml:space="preserve">GIUR</w:t>
                  </w:r>
                </w:p>
              </w:tc>
              <w:tc>
                <w:tcPr/>
                <w:p>
                  <w:pPr>
                    <w:pStyle w:val="Compact"/>
                    <w:jc w:val="left"/>
                    <w:jc w:val="center"/>
                  </w:pPr>
                  <w:r>
                    <w:t xml:space="preserve">–</w:t>
                  </w:r>
                </w:p>
              </w:tc>
              <w:tc>
                <w:tcPr/>
                <w:p>
                  <w:pPr>
                    <w:pStyle w:val="Compact"/>
                    <w:jc w:val="left"/>
                    <w:jc w:val="center"/>
                  </w:pPr>
                  <w:r>
                    <w:t xml:space="preserve">gamma(0.01, 0.01)</w:t>
                  </w:r>
                </w:p>
              </w:tc>
              <w:tc>
                <w:tcPr/>
                <w:p>
                  <w:pPr>
                    <w:pStyle w:val="Compact"/>
                    <w:jc w:val="left"/>
                    <w:jc w:val="center"/>
                  </w:pPr>
                  <w:r>
                    <w:t xml:space="preserve">near-improper; mass arbitrarily close to zero</w:t>
                  </w:r>
                </w:p>
              </w:tc>
            </w:tr>
            <w:tr>
              <w:tc>
                <w:tcPr/>
                <w:p>
                  <w:pPr>
                    <w:pStyle w:val="Compact"/>
                    <w:jc w:val="left"/>
                    <w:jc w:val="center"/>
                  </w:pPr>
                  <w:r>
                    <w:t xml:space="preserve">zoi</w:t>
                  </w:r>
                </w:p>
              </w:tc>
              <w:tc>
                <w:tcPr/>
                <w:p>
                  <w:pPr>
                    <w:pStyle w:val="Compact"/>
                    <w:jc w:val="left"/>
                    <w:jc w:val="center"/>
                  </w:pPr>
                  <w:r>
                    <w:t xml:space="preserve">GIUR</w:t>
                  </w:r>
                </w:p>
              </w:tc>
              <w:tc>
                <w:tcPr/>
                <w:p>
                  <w:pPr>
                    <w:pStyle w:val="Compact"/>
                    <w:jc w:val="left"/>
                    <w:jc w:val="center"/>
                  </w:pPr>
                  <w:r>
                    <w:t xml:space="preserve">–</w:t>
                  </w:r>
                </w:p>
              </w:tc>
              <w:tc>
                <w:tcPr/>
                <w:p>
                  <w:pPr>
                    <w:pStyle w:val="Compact"/>
                    <w:jc w:val="left"/>
                    <w:jc w:val="center"/>
                  </w:pPr>
                  <w:r>
                    <w:t xml:space="preserve">beta(1, 1)</w:t>
                  </w:r>
                </w:p>
              </w:tc>
              <w:tc>
                <w:tcPr/>
                <w:p>
                  <w:pPr>
                    <w:pStyle w:val="Compact"/>
                    <w:jc w:val="left"/>
                    <w:jc w:val="center"/>
                  </w:pPr>
                  <w:r>
                    <w:t xml:space="preserve">uniform on (0, 1); proper, but unstated</w:t>
                  </w:r>
                </w:p>
              </w:tc>
            </w:tr>
            <w:tr>
              <w:tc>
                <w:tcPr/>
                <w:p>
                  <w:pPr>
                    <w:pStyle w:val="Compact"/>
                    <w:jc w:val="left"/>
                    <w:jc w:val="center"/>
                  </w:pPr>
                  <w:r>
                    <w:t xml:space="preserve">Intercept</w:t>
                  </w:r>
                </w:p>
              </w:tc>
              <w:tc>
                <w:tcPr/>
                <w:p>
                  <w:pPr>
                    <w:pStyle w:val="Compact"/>
                    <w:jc w:val="left"/>
                    <w:jc w:val="center"/>
                  </w:pPr>
                  <w:r>
                    <w:t xml:space="preserve">Geometric mean size</w:t>
                  </w:r>
                </w:p>
              </w:tc>
              <w:tc>
                <w:tcPr/>
                <w:p>
                  <w:pPr>
                    <w:pStyle w:val="Compact"/>
                    <w:jc w:val="left"/>
                    <w:jc w:val="center"/>
                  </w:pPr>
                  <w:r>
                    <w:t xml:space="preserve">–</w:t>
                  </w:r>
                </w:p>
              </w:tc>
              <w:tc>
                <w:tcPr/>
                <w:p>
                  <w:pPr>
                    <w:pStyle w:val="Compact"/>
                    <w:jc w:val="left"/>
                    <w:jc w:val="center"/>
                  </w:pPr>
                  <w:r>
                    <w:t xml:space="preserve">student_t(3, 3.7, 2.5)</w:t>
                  </w:r>
                </w:p>
              </w:tc>
              <w:tc>
                <w:tcPr/>
                <w:p>
                  <w:pPr>
                    <w:pStyle w:val="Compact"/>
                    <w:jc w:val="left"/>
                    <w:jc w:val="center"/>
                  </w:pPr>
                  <w:r>
                    <w:t xml:space="preserve">data-dependent: centred and scaled on the observed response</w:t>
                  </w:r>
                </w:p>
              </w:tc>
            </w:tr>
            <w:tr>
              <w:tc>
                <w:tcPr/>
                <w:p>
                  <w:pPr>
                    <w:pStyle w:val="Compact"/>
                    <w:jc w:val="left"/>
                    <w:jc w:val="center"/>
                  </w:pPr>
                  <w:r>
                    <w:t xml:space="preserve">sigma</w:t>
                  </w:r>
                </w:p>
              </w:tc>
              <w:tc>
                <w:tcPr/>
                <w:p>
                  <w:pPr>
                    <w:pStyle w:val="Compact"/>
                    <w:jc w:val="left"/>
                    <w:jc w:val="center"/>
                  </w:pPr>
                  <w:r>
                    <w:t xml:space="preserve">Geometric mean size</w:t>
                  </w:r>
                </w:p>
              </w:tc>
              <w:tc>
                <w:tcPr/>
                <w:p>
                  <w:pPr>
                    <w:pStyle w:val="Compact"/>
                    <w:jc w:val="left"/>
                    <w:jc w:val="center"/>
                  </w:pPr>
                  <w:r>
                    <w:t xml:space="preserve">–</w:t>
                  </w:r>
                </w:p>
              </w:tc>
              <w:tc>
                <w:tcPr/>
                <w:p>
                  <w:pPr>
                    <w:pStyle w:val="Compact"/>
                    <w:jc w:val="left"/>
                    <w:jc w:val="center"/>
                  </w:pPr>
                  <w:r>
                    <w:t xml:space="preserve">student_t(3, 0, 2.5)</w:t>
                  </w:r>
                </w:p>
              </w:tc>
              <w:tc>
                <w:tcPr/>
                <w:p>
                  <w:pPr>
                    <w:pStyle w:val="Compact"/>
                    <w:jc w:val="left"/>
                    <w:jc w:val="center"/>
                  </w:pPr>
                  <w:r>
                    <w:t xml:space="preserve">half-t scaled on the observed response</w:t>
                  </w:r>
                </w:p>
              </w:tc>
            </w:tr>
            <w:tr>
              <w:tc>
                <w:tcPr/>
                <w:p>
                  <w:pPr>
                    <w:pStyle w:val="Compact"/>
                    <w:jc w:val="left"/>
                    <w:jc w:val="center"/>
                  </w:pPr>
                  <w:r>
                    <w:t xml:space="preserve">Intercept</w:t>
                  </w:r>
                </w:p>
              </w:tc>
              <w:tc>
                <w:tcPr/>
                <w:p>
                  <w:pPr>
                    <w:pStyle w:val="Compact"/>
                    <w:jc w:val="left"/>
                    <w:jc w:val="center"/>
                  </w:pPr>
                  <w:r>
                    <w:t xml:space="preserve">Total scars</w:t>
                  </w:r>
                </w:p>
              </w:tc>
              <w:tc>
                <w:tcPr/>
                <w:p>
                  <w:pPr>
                    <w:pStyle w:val="Compact"/>
                    <w:jc w:val="left"/>
                    <w:jc w:val="center"/>
                  </w:pPr>
                  <w:r>
                    <w:t xml:space="preserve">–</w:t>
                  </w:r>
                </w:p>
              </w:tc>
              <w:tc>
                <w:tcPr/>
                <w:p>
                  <w:pPr>
                    <w:pStyle w:val="Compact"/>
                    <w:jc w:val="left"/>
                    <w:jc w:val="center"/>
                  </w:pPr>
                  <w:r>
                    <w:t xml:space="preserve">student_t(3, 3, 2.5)</w:t>
                  </w:r>
                </w:p>
              </w:tc>
              <w:tc>
                <w:tcPr/>
                <w:p>
                  <w:pPr>
                    <w:pStyle w:val="Compact"/>
                    <w:jc w:val="left"/>
                    <w:jc w:val="center"/>
                  </w:pPr>
                  <w:r>
                    <w:t xml:space="preserve">data-dependent: centred and scaled on the observed response</w:t>
                  </w:r>
                </w:p>
              </w:tc>
            </w:tr>
            <w:tr>
              <w:tc>
                <w:tcPr/>
                <w:p>
                  <w:pPr>
                    <w:pStyle w:val="Compact"/>
                    <w:jc w:val="left"/>
                    <w:jc w:val="center"/>
                  </w:pPr>
                  <w:r>
                    <w:t xml:space="preserve">shape</w:t>
                  </w:r>
                </w:p>
              </w:tc>
              <w:tc>
                <w:tcPr/>
                <w:p>
                  <w:pPr>
                    <w:pStyle w:val="Compact"/>
                    <w:jc w:val="left"/>
                    <w:jc w:val="center"/>
                  </w:pPr>
                  <w:r>
                    <w:t xml:space="preserve">Total scars</w:t>
                  </w:r>
                </w:p>
              </w:tc>
              <w:tc>
                <w:tcPr/>
                <w:p>
                  <w:pPr>
                    <w:pStyle w:val="Compact"/>
                    <w:jc w:val="left"/>
                    <w:jc w:val="center"/>
                  </w:pPr>
                  <w:r>
                    <w:t xml:space="preserve">–</w:t>
                  </w:r>
                </w:p>
              </w:tc>
              <w:tc>
                <w:tcPr/>
                <w:p>
                  <w:pPr>
                    <w:pStyle w:val="Compact"/>
                    <w:jc w:val="left"/>
                    <w:jc w:val="center"/>
                  </w:pPr>
                  <w:r>
                    <w:t xml:space="preserve">inv_gamma(0.4, 0.3)</w:t>
                  </w:r>
                </w:p>
              </w:tc>
              <w:tc>
                <w:tcPr/>
                <w:p>
                  <w:pPr>
                    <w:pStyle w:val="Compact"/>
                    <w:jc w:val="left"/>
                    <w:jc w:val="center"/>
                  </w:pPr>
                  <w:r>
                    <w:t xml:space="preserve">very heavy right tail</w:t>
                  </w:r>
                </w:p>
              </w:tc>
            </w:tr>
            <w:tr>
              <w:tc>
                <w:tcPr/>
                <w:p>
                  <w:pPr>
                    <w:pStyle w:val="Compact"/>
                    <w:jc w:val="left"/>
                    <w:jc w:val="center"/>
                  </w:pPr>
                  <w:r>
                    <w:t xml:space="preserve">Intercept</w:t>
                  </w:r>
                </w:p>
              </w:tc>
              <w:tc>
                <w:tcPr/>
                <w:p>
                  <w:pPr>
                    <w:pStyle w:val="Compact"/>
                    <w:jc w:val="left"/>
                    <w:jc w:val="center"/>
                  </w:pPr>
                  <w:r>
                    <w:t xml:space="preserve">Retouch generations</w:t>
                  </w:r>
                </w:p>
              </w:tc>
              <w:tc>
                <w:tcPr/>
                <w:p>
                  <w:pPr>
                    <w:pStyle w:val="Compact"/>
                    <w:jc w:val="left"/>
                    <w:jc w:val="center"/>
                  </w:pPr>
                  <w:r>
                    <w:t xml:space="preserve">–</w:t>
                  </w:r>
                </w:p>
              </w:tc>
              <w:tc>
                <w:tcPr/>
                <w:p>
                  <w:pPr>
                    <w:pStyle w:val="Compact"/>
                    <w:jc w:val="left"/>
                    <w:jc w:val="center"/>
                  </w:pPr>
                  <w:r>
                    <w:t xml:space="preserve">student_t(3, 3, 2.5)</w:t>
                  </w:r>
                </w:p>
              </w:tc>
              <w:tc>
                <w:tcPr/>
                <w:p>
                  <w:pPr>
                    <w:pStyle w:val="Compact"/>
                    <w:jc w:val="left"/>
                    <w:jc w:val="center"/>
                  </w:pPr>
                  <w:r>
                    <w:t xml:space="preserve">data-dependent: centred and scaled on the observed response</w:t>
                  </w:r>
                </w:p>
              </w:tc>
            </w:tr>
            <w:tr>
              <w:tc>
                <w:tcPr/>
                <w:p>
                  <w:pPr>
                    <w:pStyle w:val="Compact"/>
                    <w:jc w:val="left"/>
                    <w:jc w:val="center"/>
                  </w:pPr>
                  <w:r>
                    <w:t xml:space="preserve">sigma</w:t>
                  </w:r>
                </w:p>
              </w:tc>
              <w:tc>
                <w:tcPr/>
                <w:p>
                  <w:pPr>
                    <w:pStyle w:val="Compact"/>
                    <w:jc w:val="left"/>
                    <w:jc w:val="center"/>
                  </w:pPr>
                  <w:r>
                    <w:t xml:space="preserve">Retouch generations</w:t>
                  </w:r>
                </w:p>
              </w:tc>
              <w:tc>
                <w:tcPr/>
                <w:p>
                  <w:pPr>
                    <w:pStyle w:val="Compact"/>
                    <w:jc w:val="left"/>
                    <w:jc w:val="center"/>
                  </w:pPr>
                  <w:r>
                    <w:t xml:space="preserve">–</w:t>
                  </w:r>
                </w:p>
              </w:tc>
              <w:tc>
                <w:tcPr/>
                <w:p>
                  <w:pPr>
                    <w:pStyle w:val="Compact"/>
                    <w:jc w:val="left"/>
                    <w:jc w:val="center"/>
                  </w:pPr>
                  <w:r>
                    <w:t xml:space="preserve">student_t(3, 0, 2.5)</w:t>
                  </w:r>
                </w:p>
              </w:tc>
              <w:tc>
                <w:tcPr/>
                <w:p>
                  <w:pPr>
                    <w:pStyle w:val="Compact"/>
                    <w:jc w:val="left"/>
                    <w:jc w:val="center"/>
                  </w:pPr>
                  <w:r>
                    <w:t xml:space="preserve">half-t scaled on the observed response</w:t>
                  </w:r>
                </w:p>
              </w:tc>
            </w:tr>
            <w:tr>
              <w:tc>
                <w:tcPr/>
                <w:p>
                  <w:pPr>
                    <w:pStyle w:val="Compact"/>
                    <w:jc w:val="left"/>
                    <w:jc w:val="center"/>
                  </w:pPr>
                  <w:r>
                    <w:t xml:space="preserve">coi</w:t>
                  </w:r>
                </w:p>
              </w:tc>
              <w:tc>
                <w:tcPr/>
                <w:p>
                  <w:pPr>
                    <w:pStyle w:val="Compact"/>
                    <w:jc w:val="left"/>
                    <w:jc w:val="center"/>
                  </w:pPr>
                  <w:r>
                    <w:t xml:space="preserve">Retouched perimeter</w:t>
                  </w:r>
                </w:p>
              </w:tc>
              <w:tc>
                <w:tcPr/>
                <w:p>
                  <w:pPr>
                    <w:pStyle w:val="Compact"/>
                    <w:jc w:val="left"/>
                    <w:jc w:val="center"/>
                  </w:pPr>
                  <w:r>
                    <w:t xml:space="preserve">–</w:t>
                  </w:r>
                </w:p>
              </w:tc>
              <w:tc>
                <w:tcPr/>
                <w:p>
                  <w:pPr>
                    <w:pStyle w:val="Compact"/>
                    <w:jc w:val="left"/>
                    <w:jc w:val="center"/>
                  </w:pPr>
                  <w:r>
                    <w:t xml:space="preserve">beta(1, 1)</w:t>
                  </w:r>
                </w:p>
              </w:tc>
              <w:tc>
                <w:tcPr/>
                <w:p>
                  <w:pPr>
                    <w:pStyle w:val="Compact"/>
                    <w:jc w:val="left"/>
                    <w:jc w:val="center"/>
                  </w:pPr>
                  <w:r>
                    <w:t xml:space="preserve">uniform on (0, 1); proper, but unstated</w:t>
                  </w:r>
                </w:p>
              </w:tc>
            </w:tr>
            <w:tr>
              <w:tc>
                <w:tcPr/>
                <w:p>
                  <w:pPr>
                    <w:pStyle w:val="Compact"/>
                    <w:jc w:val="left"/>
                    <w:jc w:val="center"/>
                  </w:pPr>
                  <w:r>
                    <w:t xml:space="preserve">Intercept</w:t>
                  </w:r>
                </w:p>
              </w:tc>
              <w:tc>
                <w:tcPr/>
                <w:p>
                  <w:pPr>
                    <w:pStyle w:val="Compact"/>
                    <w:jc w:val="left"/>
                    <w:jc w:val="center"/>
                  </w:pPr>
                  <w:r>
                    <w:t xml:space="preserve">Retouched perimeter</w:t>
                  </w:r>
                </w:p>
              </w:tc>
              <w:tc>
                <w:tcPr/>
                <w:p>
                  <w:pPr>
                    <w:pStyle w:val="Compact"/>
                    <w:jc w:val="left"/>
                    <w:jc w:val="center"/>
                  </w:pPr>
                  <w:r>
                    <w:t xml:space="preserve">–</w:t>
                  </w:r>
                </w:p>
              </w:tc>
              <w:tc>
                <w:tcPr/>
                <w:p>
                  <w:pPr>
                    <w:pStyle w:val="Compact"/>
                    <w:jc w:val="left"/>
                    <w:jc w:val="center"/>
                  </w:pPr>
                  <w:r>
                    <w:t xml:space="preserve">student_t(3, 0, 2.5)</w:t>
                  </w:r>
                </w:p>
              </w:tc>
              <w:tc>
                <w:tcPr/>
                <w:p>
                  <w:pPr>
                    <w:pStyle w:val="Compact"/>
                    <w:jc w:val="left"/>
                    <w:jc w:val="center"/>
                  </w:pPr>
                  <w:r>
                    <w:t xml:space="preserve">data-dependent: centred and scaled on the observed response</w:t>
                  </w:r>
                </w:p>
              </w:tc>
            </w:tr>
            <w:tr>
              <w:tc>
                <w:tcPr/>
                <w:p>
                  <w:pPr>
                    <w:pStyle w:val="Compact"/>
                    <w:jc w:val="left"/>
                    <w:jc w:val="center"/>
                  </w:pPr>
                  <w:r>
                    <w:t xml:space="preserve">phi</w:t>
                  </w:r>
                </w:p>
              </w:tc>
              <w:tc>
                <w:tcPr/>
                <w:p>
                  <w:pPr>
                    <w:pStyle w:val="Compact"/>
                    <w:jc w:val="left"/>
                    <w:jc w:val="center"/>
                  </w:pPr>
                  <w:r>
                    <w:t xml:space="preserve">Retouched perimeter</w:t>
                  </w:r>
                </w:p>
              </w:tc>
              <w:tc>
                <w:tcPr/>
                <w:p>
                  <w:pPr>
                    <w:pStyle w:val="Compact"/>
                    <w:jc w:val="left"/>
                    <w:jc w:val="center"/>
                  </w:pPr>
                  <w:r>
                    <w:t xml:space="preserve">–</w:t>
                  </w:r>
                </w:p>
              </w:tc>
              <w:tc>
                <w:tcPr/>
                <w:p>
                  <w:pPr>
                    <w:pStyle w:val="Compact"/>
                    <w:jc w:val="left"/>
                    <w:jc w:val="center"/>
                  </w:pPr>
                  <w:r>
                    <w:t xml:space="preserve">gamma(0.01, 0.01)</w:t>
                  </w:r>
                </w:p>
              </w:tc>
              <w:tc>
                <w:tcPr/>
                <w:p>
                  <w:pPr>
                    <w:pStyle w:val="Compact"/>
                    <w:jc w:val="left"/>
                    <w:jc w:val="center"/>
                  </w:pPr>
                  <w:r>
                    <w:t xml:space="preserve">near-improper; mass arbitrarily close to zero</w:t>
                  </w:r>
                </w:p>
              </w:tc>
            </w:tr>
            <w:tr>
              <w:tc>
                <w:tcPr/>
                <w:p>
                  <w:pPr>
                    <w:pStyle w:val="Compact"/>
                    <w:jc w:val="left"/>
                    <w:jc w:val="center"/>
                  </w:pPr>
                  <w:r>
                    <w:t xml:space="preserve">zoi</w:t>
                  </w:r>
                </w:p>
              </w:tc>
              <w:tc>
                <w:tcPr/>
                <w:p>
                  <w:pPr>
                    <w:pStyle w:val="Compact"/>
                    <w:jc w:val="left"/>
                    <w:jc w:val="center"/>
                  </w:pPr>
                  <w:r>
                    <w:t xml:space="preserve">Retouched perimeter</w:t>
                  </w:r>
                </w:p>
              </w:tc>
              <w:tc>
                <w:tcPr/>
                <w:p>
                  <w:pPr>
                    <w:pStyle w:val="Compact"/>
                    <w:jc w:val="left"/>
                    <w:jc w:val="center"/>
                  </w:pPr>
                  <w:r>
                    <w:t xml:space="preserve">–</w:t>
                  </w:r>
                </w:p>
              </w:tc>
              <w:tc>
                <w:tcPr/>
                <w:p>
                  <w:pPr>
                    <w:pStyle w:val="Compact"/>
                    <w:jc w:val="left"/>
                    <w:jc w:val="center"/>
                  </w:pPr>
                  <w:r>
                    <w:t xml:space="preserve">beta(1, 1)</w:t>
                  </w:r>
                </w:p>
              </w:tc>
              <w:tc>
                <w:tcPr/>
                <w:p>
                  <w:pPr>
                    <w:pStyle w:val="Compact"/>
                    <w:jc w:val="left"/>
                    <w:jc w:val="center"/>
                  </w:pPr>
                  <w:r>
                    <w:t xml:space="preserve">uniform on (0, 1); proper, but unstated</w:t>
                  </w:r>
                </w:p>
              </w:tc>
            </w:tr>
            <w:tr>
              <w:tc>
                <w:tcPr/>
                <w:p>
                  <w:pPr>
                    <w:pStyle w:val="Compact"/>
                    <w:jc w:val="left"/>
                    <w:jc w:val="center"/>
                  </w:pPr>
                  <w:r>
                    <w:t xml:space="preserve">Intercept</w:t>
                  </w:r>
                </w:p>
              </w:tc>
              <w:tc>
                <w:tcPr/>
                <w:p>
                  <w:pPr>
                    <w:pStyle w:val="Compact"/>
                    <w:jc w:val="left"/>
                    <w:jc w:val="center"/>
                  </w:pPr>
                  <w:r>
                    <w:t xml:space="preserve">Thickness</w:t>
                  </w:r>
                </w:p>
              </w:tc>
              <w:tc>
                <w:tcPr/>
                <w:p>
                  <w:pPr>
                    <w:pStyle w:val="Compact"/>
                    <w:jc w:val="left"/>
                    <w:jc w:val="center"/>
                  </w:pPr>
                  <w:r>
                    <w:t xml:space="preserve">–</w:t>
                  </w:r>
                </w:p>
              </w:tc>
              <w:tc>
                <w:tcPr/>
                <w:p>
                  <w:pPr>
                    <w:pStyle w:val="Compact"/>
                    <w:jc w:val="left"/>
                    <w:jc w:val="center"/>
                  </w:pPr>
                  <w:r>
                    <w:t xml:space="preserve">student_t(3, 3.2, 2.5)</w:t>
                  </w:r>
                </w:p>
              </w:tc>
              <w:tc>
                <w:tcPr/>
                <w:p>
                  <w:pPr>
                    <w:pStyle w:val="Compact"/>
                    <w:jc w:val="left"/>
                    <w:jc w:val="center"/>
                  </w:pPr>
                  <w:r>
                    <w:t xml:space="preserve">data-dependent: centred and scaled on the observed response</w:t>
                  </w:r>
                </w:p>
              </w:tc>
            </w:tr>
            <w:tr>
              <w:tc>
                <w:tcPr/>
                <w:p>
                  <w:pPr>
                    <w:pStyle w:val="Compact"/>
                    <w:jc w:val="left"/>
                    <w:jc w:val="center"/>
                  </w:pPr>
                  <w:r>
                    <w:t xml:space="preserve">sigma</w:t>
                  </w:r>
                </w:p>
              </w:tc>
              <w:tc>
                <w:tcPr/>
                <w:p>
                  <w:pPr>
                    <w:pStyle w:val="Compact"/>
                    <w:jc w:val="left"/>
                    <w:jc w:val="center"/>
                  </w:pPr>
                  <w:r>
                    <w:t xml:space="preserve">Thickness</w:t>
                  </w:r>
                </w:p>
              </w:tc>
              <w:tc>
                <w:tcPr/>
                <w:p>
                  <w:pPr>
                    <w:pStyle w:val="Compact"/>
                    <w:jc w:val="left"/>
                    <w:jc w:val="center"/>
                  </w:pPr>
                  <w:r>
                    <w:t xml:space="preserve">–</w:t>
                  </w:r>
                </w:p>
              </w:tc>
              <w:tc>
                <w:tcPr/>
                <w:p>
                  <w:pPr>
                    <w:pStyle w:val="Compact"/>
                    <w:jc w:val="left"/>
                    <w:jc w:val="center"/>
                  </w:pPr>
                  <w:r>
                    <w:t xml:space="preserve">student_t(3, 0, 2.5)</w:t>
                  </w:r>
                </w:p>
              </w:tc>
              <w:tc>
                <w:tcPr/>
                <w:p>
                  <w:pPr>
                    <w:pStyle w:val="Compact"/>
                    <w:jc w:val="left"/>
                    <w:jc w:val="center"/>
                  </w:pPr>
                  <w:r>
                    <w:t xml:space="preserve">half-t scaled on the observed response</w:t>
                  </w:r>
                </w:p>
              </w:tc>
            </w:tr>
          </w:tbl>
          <w:bookmarkEnd w:id="71"/>
          <w:p/>
        </w:tc>
      </w:tr>
    </w:tbl>
    <w:bookmarkEnd w:id="72"/>
    <w:bookmarkEnd w:id="73"/>
    <w:bookmarkStart w:id="74" w:name="sec-formal"/>
    <w:p>
      <w:pPr>
        <w:pStyle w:val="Heading1"/>
      </w:pPr>
      <w:r>
        <w:t xml:space="preserve">9. Appendix B. Formal Specification and Stan Code</w:t>
      </w:r>
    </w:p>
    <w:p>
      <w:pPr>
        <w:pStyle w:val="FirstParagraph"/>
      </w:pPr>
      <w:r>
        <w:t xml:space="preserve">Cf. BARG Step 1.D.</w:t>
      </w:r>
    </w:p>
    <w:p>
      <w:pPr>
        <w:pStyle w:val="SourceCode"/>
      </w:pPr>
      <w:r>
        <w:rPr>
          <w:rStyle w:val="VerbatimChar"/>
        </w:rPr>
        <w:t xml:space="preserve">Thickness ~ Basin + zHeight + zDistance + (1 | p | Locality) </w:t>
      </w:r>
      <w:r>
        <w:br/>
      </w:r>
      <w:r>
        <w:rPr>
          <w:rStyle w:val="VerbatimChar"/>
        </w:rPr>
        <w:t xml:space="preserve">GMsize ~ Basin + zHeight + zDistance + (1 | p | Locality) </w:t>
      </w:r>
      <w:r>
        <w:br/>
      </w:r>
      <w:r>
        <w:rPr>
          <w:rStyle w:val="VerbatimChar"/>
        </w:rPr>
        <w:t xml:space="preserve">GIUR ~ Basin + zHeight + zDistance + (1 | p | Locality) </w:t>
      </w:r>
      <w:r>
        <w:br/>
      </w:r>
      <w:r>
        <w:rPr>
          <w:rStyle w:val="VerbatimChar"/>
        </w:rPr>
        <w:t xml:space="preserve">RLI ~ Basin + zHeight + zDistance + (1 | p | Locality) </w:t>
      </w:r>
      <w:r>
        <w:br/>
      </w:r>
      <w:r>
        <w:rPr>
          <w:rStyle w:val="VerbatimChar"/>
        </w:rPr>
        <w:t xml:space="preserve">NScar ~ Basin + zHeight + zDistance + (1 | p | Locality) </w:t>
      </w:r>
      <w:r>
        <w:br/>
      </w:r>
      <w:r>
        <w:rPr>
          <w:rStyle w:val="VerbatimChar"/>
        </w:rPr>
        <w:t xml:space="preserve">EdgeAngle ~ Basin + zHeight + zDistance + (1 | p | Locality) </w:t>
      </w:r>
      <w:r>
        <w:br/>
      </w:r>
      <w:r>
        <w:rPr>
          <w:rStyle w:val="VerbatimChar"/>
        </w:rPr>
        <w:t xml:space="preserve">RG ~ Basin + zHeight + zDistance + (1 | p | Locality) </w:t>
      </w:r>
    </w:p>
    <w:p>
      <w:pPr>
        <w:pStyle w:val="FirstParagraph"/>
      </w:pPr>
      <w:r>
        <w:t xml:space="preserve">The Stan program brms generated from it, in full:</w:t>
      </w:r>
    </w:p>
    <w:p>
      <w:pPr>
        <w:pStyle w:val="SourceCode"/>
      </w:pPr>
      <w:r>
        <w:rPr>
          <w:rStyle w:val="VerbatimChar"/>
        </w:rPr>
        <w:t xml:space="preserve">// generated with brms 2.23.0</w:t>
      </w:r>
      <w:r>
        <w:br/>
      </w:r>
      <w:r>
        <w:rPr>
          <w:rStyle w:val="VerbatimChar"/>
        </w:rPr>
        <w:t xml:space="preserve">functions {</w:t>
      </w:r>
      <w:r>
        <w:br/>
      </w:r>
      <w:r>
        <w:rPr>
          <w:rStyle w:val="VerbatimChar"/>
        </w:rPr>
        <w:t xml:space="preserve">  /* zero-one-inflated beta log-PDF of a single response</w:t>
      </w:r>
      <w:r>
        <w:br/>
      </w:r>
      <w:r>
        <w:rPr>
          <w:rStyle w:val="VerbatimChar"/>
        </w:rPr>
        <w:t xml:space="preserve">   * Args:</w:t>
      </w:r>
      <w:r>
        <w:br/>
      </w:r>
      <w:r>
        <w:rPr>
          <w:rStyle w:val="VerbatimChar"/>
        </w:rPr>
        <w:t xml:space="preserve">   *   y: response value</w:t>
      </w:r>
      <w:r>
        <w:br/>
      </w:r>
      <w:r>
        <w:rPr>
          <w:rStyle w:val="VerbatimChar"/>
        </w:rPr>
        <w:t xml:space="preserve">   *   mu: mean parameter of the beta part</w:t>
      </w:r>
      <w:r>
        <w:br/>
      </w:r>
      <w:r>
        <w:rPr>
          <w:rStyle w:val="VerbatimChar"/>
        </w:rPr>
        <w:t xml:space="preserve">   *   phi: precision parameter of the beta part</w:t>
      </w:r>
      <w:r>
        <w:br/>
      </w:r>
      <w:r>
        <w:rPr>
          <w:rStyle w:val="VerbatimChar"/>
        </w:rPr>
        <w:t xml:space="preserve">   *   zoi: zero-one-inflation probability</w:t>
      </w:r>
      <w:r>
        <w:br/>
      </w:r>
      <w:r>
        <w:rPr>
          <w:rStyle w:val="VerbatimChar"/>
        </w:rPr>
        <w:t xml:space="preserve">   *   coi: conditional one-inflation probability</w:t>
      </w:r>
      <w:r>
        <w:br/>
      </w:r>
      <w:r>
        <w:rPr>
          <w:rStyle w:val="VerbatimChar"/>
        </w:rPr>
        <w:t xml:space="preserve">   * Returns:</w:t>
      </w:r>
      <w:r>
        <w:br/>
      </w:r>
      <w:r>
        <w:rPr>
          <w:rStyle w:val="VerbatimChar"/>
        </w:rPr>
        <w:t xml:space="preserve">   *   a scalar to be added to the log posterior</w:t>
      </w:r>
      <w:r>
        <w:br/>
      </w:r>
      <w:r>
        <w:rPr>
          <w:rStyle w:val="VerbatimChar"/>
        </w:rPr>
        <w:t xml:space="preserve">   */</w:t>
      </w:r>
      <w:r>
        <w:br/>
      </w:r>
      <w:r>
        <w:rPr>
          <w:rStyle w:val="VerbatimChar"/>
        </w:rPr>
        <w:t xml:space="preserve">   real zero_one_inflated_beta_lpdf(real y, real mu, real phi,</w:t>
      </w:r>
      <w:r>
        <w:br/>
      </w:r>
      <w:r>
        <w:rPr>
          <w:rStyle w:val="VerbatimChar"/>
        </w:rPr>
        <w:t xml:space="preserve">                                    real zoi, real coi) {</w:t>
      </w:r>
      <w:r>
        <w:br/>
      </w:r>
      <w:r>
        <w:rPr>
          <w:rStyle w:val="VerbatimChar"/>
        </w:rPr>
        <w:t xml:space="preserve">     row_vector[2] shape = [mu * phi, (1 - mu) * phi];</w:t>
      </w:r>
      <w:r>
        <w:br/>
      </w:r>
      <w:r>
        <w:rPr>
          <w:rStyle w:val="VerbatimChar"/>
        </w:rPr>
        <w:t xml:space="preserve">     if (y == 0) {</w:t>
      </w:r>
      <w:r>
        <w:br/>
      </w:r>
      <w:r>
        <w:rPr>
          <w:rStyle w:val="VerbatimChar"/>
        </w:rPr>
        <w:t xml:space="preserve">       return bernoulli_lpmf(1 | zoi) + bernoulli_lpmf(0 | coi);</w:t>
      </w:r>
      <w:r>
        <w:br/>
      </w:r>
      <w:r>
        <w:rPr>
          <w:rStyle w:val="VerbatimChar"/>
        </w:rPr>
        <w:t xml:space="preserve">     } else if (y == 1) {</w:t>
      </w:r>
      <w:r>
        <w:br/>
      </w:r>
      <w:r>
        <w:rPr>
          <w:rStyle w:val="VerbatimChar"/>
        </w:rPr>
        <w:t xml:space="preserve">       return bernoulli_lpmf(1 | zoi) + bernoulli_lpmf(1 | coi);</w:t>
      </w:r>
      <w:r>
        <w:br/>
      </w:r>
      <w:r>
        <w:rPr>
          <w:rStyle w:val="VerbatimChar"/>
        </w:rPr>
        <w:t xml:space="preserve">     } else {</w:t>
      </w:r>
      <w:r>
        <w:br/>
      </w:r>
      <w:r>
        <w:rPr>
          <w:rStyle w:val="VerbatimChar"/>
        </w:rPr>
        <w:t xml:space="preserve">       return bernoulli_lpmf(0 | zoi) + beta_lpdf(y | shape[1], shape[2]);</w:t>
      </w:r>
      <w:r>
        <w:br/>
      </w:r>
      <w:r>
        <w:rPr>
          <w:rStyle w:val="VerbatimChar"/>
        </w:rPr>
        <w:t xml:space="preserve">     }</w:t>
      </w:r>
      <w:r>
        <w:br/>
      </w:r>
      <w:r>
        <w:rPr>
          <w:rStyle w:val="VerbatimChar"/>
        </w:rPr>
        <w:t xml:space="preserve">   }</w:t>
      </w:r>
      <w:r>
        <w:br/>
      </w:r>
      <w:r>
        <w:br/>
      </w:r>
      <w:r>
        <w:rPr>
          <w:rStyle w:val="VerbatimChar"/>
        </w:rPr>
        <w:t xml:space="preserve"> /* compute correlated group-level effects</w:t>
      </w:r>
      <w:r>
        <w:br/>
      </w:r>
      <w:r>
        <w:rPr>
          <w:rStyle w:val="VerbatimChar"/>
        </w:rPr>
        <w:t xml:space="preserve">  * Args:</w:t>
      </w:r>
      <w:r>
        <w:br/>
      </w:r>
      <w:r>
        <w:rPr>
          <w:rStyle w:val="VerbatimChar"/>
        </w:rPr>
        <w:t xml:space="preserve">  *   z: matrix of unscaled group-level effects</w:t>
      </w:r>
      <w:r>
        <w:br/>
      </w:r>
      <w:r>
        <w:rPr>
          <w:rStyle w:val="VerbatimChar"/>
        </w:rPr>
        <w:t xml:space="preserve">  *   SD: vector of standard deviation parameters</w:t>
      </w:r>
      <w:r>
        <w:br/>
      </w:r>
      <w:r>
        <w:rPr>
          <w:rStyle w:val="VerbatimChar"/>
        </w:rPr>
        <w:t xml:space="preserve">  *   L: cholesky factor correlation matrix</w:t>
      </w:r>
      <w:r>
        <w:br/>
      </w:r>
      <w:r>
        <w:rPr>
          <w:rStyle w:val="VerbatimChar"/>
        </w:rPr>
        <w:t xml:space="preserve">  * Returns:</w:t>
      </w:r>
      <w:r>
        <w:br/>
      </w:r>
      <w:r>
        <w:rPr>
          <w:rStyle w:val="VerbatimChar"/>
        </w:rPr>
        <w:t xml:space="preserve">  *   matrix of scaled group-level effects</w:t>
      </w:r>
      <w:r>
        <w:br/>
      </w:r>
      <w:r>
        <w:rPr>
          <w:rStyle w:val="VerbatimChar"/>
        </w:rPr>
        <w:t xml:space="preserve">  */</w:t>
      </w:r>
      <w:r>
        <w:br/>
      </w:r>
      <w:r>
        <w:rPr>
          <w:rStyle w:val="VerbatimChar"/>
        </w:rPr>
        <w:t xml:space="preserve">  matrix scale_r_cor(matrix z, vector SD, matrix L) {</w:t>
      </w:r>
      <w:r>
        <w:br/>
      </w:r>
      <w:r>
        <w:rPr>
          <w:rStyle w:val="VerbatimChar"/>
        </w:rPr>
        <w:t xml:space="preserve">    // r is stored in another dimension order than z</w:t>
      </w:r>
      <w:r>
        <w:br/>
      </w:r>
      <w:r>
        <w:rPr>
          <w:rStyle w:val="VerbatimChar"/>
        </w:rPr>
        <w:t xml:space="preserve">    return transpose(diag_pre_multiply(SD, L) * z);</w:t>
      </w:r>
      <w:r>
        <w:br/>
      </w:r>
      <w:r>
        <w:rPr>
          <w:rStyle w:val="VerbatimChar"/>
        </w:rPr>
        <w:t xml:space="preserve">  }</w:t>
      </w:r>
      <w:r>
        <w:br/>
      </w:r>
      <w:r>
        <w:rPr>
          <w:rStyle w:val="VerbatimChar"/>
        </w:rPr>
        <w:t xml:space="preserve">}</w:t>
      </w:r>
      <w:r>
        <w:br/>
      </w:r>
      <w:r>
        <w:rPr>
          <w:rStyle w:val="VerbatimChar"/>
        </w:rPr>
        <w:t xml:space="preserve">data {</w:t>
      </w:r>
      <w:r>
        <w:br/>
      </w:r>
      <w:r>
        <w:rPr>
          <w:rStyle w:val="VerbatimChar"/>
        </w:rPr>
        <w:t xml:space="preserve">  int&lt;lower=1&gt; N;  // total number of observations</w:t>
      </w:r>
      <w:r>
        <w:br/>
      </w:r>
      <w:r>
        <w:rPr>
          <w:rStyle w:val="VerbatimChar"/>
        </w:rPr>
        <w:t xml:space="preserve">  int&lt;lower=1&gt; N_Thickness;  // number of observations</w:t>
      </w:r>
      <w:r>
        <w:br/>
      </w:r>
      <w:r>
        <w:rPr>
          <w:rStyle w:val="VerbatimChar"/>
        </w:rPr>
        <w:t xml:space="preserve">  vector[N_Thickness] Y_Thickness;  // response variable</w:t>
      </w:r>
      <w:r>
        <w:br/>
      </w:r>
      <w:r>
        <w:rPr>
          <w:rStyle w:val="VerbatimChar"/>
        </w:rPr>
        <w:t xml:space="preserve">  int&lt;lower=1&gt; K_Thickness;  // number of population-level effects</w:t>
      </w:r>
      <w:r>
        <w:br/>
      </w:r>
      <w:r>
        <w:rPr>
          <w:rStyle w:val="VerbatimChar"/>
        </w:rPr>
        <w:t xml:space="preserve">  matrix[N_Thickness, K_Thickness] X_Thickness;  // population-level design matrix</w:t>
      </w:r>
      <w:r>
        <w:br/>
      </w:r>
      <w:r>
        <w:rPr>
          <w:rStyle w:val="VerbatimChar"/>
        </w:rPr>
        <w:t xml:space="preserve">  int&lt;lower=1&gt; Kc_Thickness;  // number of population-level effects after centering</w:t>
      </w:r>
      <w:r>
        <w:br/>
      </w:r>
      <w:r>
        <w:rPr>
          <w:rStyle w:val="VerbatimChar"/>
        </w:rPr>
        <w:t xml:space="preserve">  int&lt;lower=1&gt; N_GMsize;  // number of observations</w:t>
      </w:r>
      <w:r>
        <w:br/>
      </w:r>
      <w:r>
        <w:rPr>
          <w:rStyle w:val="VerbatimChar"/>
        </w:rPr>
        <w:t xml:space="preserve">  vector[N_GMsize] Y_GMsize;  // response variable</w:t>
      </w:r>
      <w:r>
        <w:br/>
      </w:r>
      <w:r>
        <w:rPr>
          <w:rStyle w:val="VerbatimChar"/>
        </w:rPr>
        <w:t xml:space="preserve">  int&lt;lower=1&gt; K_GMsize;  // number of population-level effects</w:t>
      </w:r>
      <w:r>
        <w:br/>
      </w:r>
      <w:r>
        <w:rPr>
          <w:rStyle w:val="VerbatimChar"/>
        </w:rPr>
        <w:t xml:space="preserve">  matrix[N_GMsize, K_GMsize] X_GMsize;  // population-level design matrix</w:t>
      </w:r>
      <w:r>
        <w:br/>
      </w:r>
      <w:r>
        <w:rPr>
          <w:rStyle w:val="VerbatimChar"/>
        </w:rPr>
        <w:t xml:space="preserve">  int&lt;lower=1&gt; Kc_GMsize;  // number of population-level effects after centering</w:t>
      </w:r>
      <w:r>
        <w:br/>
      </w:r>
      <w:r>
        <w:rPr>
          <w:rStyle w:val="VerbatimChar"/>
        </w:rPr>
        <w:t xml:space="preserve">  int&lt;lower=1&gt; N_GIUR;  // number of observations</w:t>
      </w:r>
      <w:r>
        <w:br/>
      </w:r>
      <w:r>
        <w:rPr>
          <w:rStyle w:val="VerbatimChar"/>
        </w:rPr>
        <w:t xml:space="preserve">  vector[N_GIUR] Y_GIUR;  // response variable</w:t>
      </w:r>
      <w:r>
        <w:br/>
      </w:r>
      <w:r>
        <w:rPr>
          <w:rStyle w:val="VerbatimChar"/>
        </w:rPr>
        <w:t xml:space="preserve">  int&lt;lower=1&gt; K_GIUR;  // number of population-level effects</w:t>
      </w:r>
      <w:r>
        <w:br/>
      </w:r>
      <w:r>
        <w:rPr>
          <w:rStyle w:val="VerbatimChar"/>
        </w:rPr>
        <w:t xml:space="preserve">  matrix[N_GIUR, K_GIUR] X_GIUR;  // population-level design matrix</w:t>
      </w:r>
      <w:r>
        <w:br/>
      </w:r>
      <w:r>
        <w:rPr>
          <w:rStyle w:val="VerbatimChar"/>
        </w:rPr>
        <w:t xml:space="preserve">  int&lt;lower=1&gt; Kc_GIUR;  // number of population-level effects after centering</w:t>
      </w:r>
      <w:r>
        <w:br/>
      </w:r>
      <w:r>
        <w:rPr>
          <w:rStyle w:val="VerbatimChar"/>
        </w:rPr>
        <w:t xml:space="preserve">  int&lt;lower=1&gt; N_RLI;  // number of observations</w:t>
      </w:r>
      <w:r>
        <w:br/>
      </w:r>
      <w:r>
        <w:rPr>
          <w:rStyle w:val="VerbatimChar"/>
        </w:rPr>
        <w:t xml:space="preserve">  vector[N_RLI] Y_RLI;  // response variable</w:t>
      </w:r>
      <w:r>
        <w:br/>
      </w:r>
      <w:r>
        <w:rPr>
          <w:rStyle w:val="VerbatimChar"/>
        </w:rPr>
        <w:t xml:space="preserve">  int&lt;lower=1&gt; K_RLI;  // number of population-level effects</w:t>
      </w:r>
      <w:r>
        <w:br/>
      </w:r>
      <w:r>
        <w:rPr>
          <w:rStyle w:val="VerbatimChar"/>
        </w:rPr>
        <w:t xml:space="preserve">  matrix[N_RLI, K_RLI] X_RLI;  // population-level design matrix</w:t>
      </w:r>
      <w:r>
        <w:br/>
      </w:r>
      <w:r>
        <w:rPr>
          <w:rStyle w:val="VerbatimChar"/>
        </w:rPr>
        <w:t xml:space="preserve">  int&lt;lower=1&gt; Kc_RLI;  // number of population-level effects after centering</w:t>
      </w:r>
      <w:r>
        <w:br/>
      </w:r>
      <w:r>
        <w:rPr>
          <w:rStyle w:val="VerbatimChar"/>
        </w:rPr>
        <w:t xml:space="preserve">  int&lt;lower=1&gt; N_NScar;  // number of observations</w:t>
      </w:r>
      <w:r>
        <w:br/>
      </w:r>
      <w:r>
        <w:rPr>
          <w:rStyle w:val="VerbatimChar"/>
        </w:rPr>
        <w:t xml:space="preserve">  array[N_NScar] int Y_NScar;  // response variable</w:t>
      </w:r>
      <w:r>
        <w:br/>
      </w:r>
      <w:r>
        <w:rPr>
          <w:rStyle w:val="VerbatimChar"/>
        </w:rPr>
        <w:t xml:space="preserve">  int&lt;lower=1&gt; K_NScar;  // number of population-level effects</w:t>
      </w:r>
      <w:r>
        <w:br/>
      </w:r>
      <w:r>
        <w:rPr>
          <w:rStyle w:val="VerbatimChar"/>
        </w:rPr>
        <w:t xml:space="preserve">  matrix[N_NScar, K_NScar] X_NScar;  // population-level design matrix</w:t>
      </w:r>
      <w:r>
        <w:br/>
      </w:r>
      <w:r>
        <w:rPr>
          <w:rStyle w:val="VerbatimChar"/>
        </w:rPr>
        <w:t xml:space="preserve">  int&lt;lower=1&gt; Kc_NScar;  // number of population-level effects after centering</w:t>
      </w:r>
      <w:r>
        <w:br/>
      </w:r>
      <w:r>
        <w:rPr>
          <w:rStyle w:val="VerbatimChar"/>
        </w:rPr>
        <w:t xml:space="preserve">  int&lt;lower=1&gt; N_EdgeAngle;  // number of observations</w:t>
      </w:r>
      <w:r>
        <w:br/>
      </w:r>
      <w:r>
        <w:rPr>
          <w:rStyle w:val="VerbatimChar"/>
        </w:rPr>
        <w:t xml:space="preserve">  vector[N_EdgeAngle] Y_EdgeAngle;  // response variable</w:t>
      </w:r>
      <w:r>
        <w:br/>
      </w:r>
      <w:r>
        <w:rPr>
          <w:rStyle w:val="VerbatimChar"/>
        </w:rPr>
        <w:t xml:space="preserve">  int&lt;lower=1&gt; K_EdgeAngle;  // number of population-level effects</w:t>
      </w:r>
      <w:r>
        <w:br/>
      </w:r>
      <w:r>
        <w:rPr>
          <w:rStyle w:val="VerbatimChar"/>
        </w:rPr>
        <w:t xml:space="preserve">  matrix[N_EdgeAngle, K_EdgeAngle] X_EdgeAngle;  // population-level design matrix</w:t>
      </w:r>
      <w:r>
        <w:br/>
      </w:r>
      <w:r>
        <w:rPr>
          <w:rStyle w:val="VerbatimChar"/>
        </w:rPr>
        <w:t xml:space="preserve">  int&lt;lower=1&gt; Kc_EdgeAngle;  // number of population-level effects after centering</w:t>
      </w:r>
      <w:r>
        <w:br/>
      </w:r>
      <w:r>
        <w:rPr>
          <w:rStyle w:val="VerbatimChar"/>
        </w:rPr>
        <w:t xml:space="preserve">  int&lt;lower=1&gt; N_RG;  // number of observations</w:t>
      </w:r>
      <w:r>
        <w:br/>
      </w:r>
      <w:r>
        <w:rPr>
          <w:rStyle w:val="VerbatimChar"/>
        </w:rPr>
        <w:t xml:space="preserve">  vector[N_RG] Y_RG;  // response variable</w:t>
      </w:r>
      <w:r>
        <w:br/>
      </w:r>
      <w:r>
        <w:rPr>
          <w:rStyle w:val="VerbatimChar"/>
        </w:rPr>
        <w:t xml:space="preserve">  int&lt;lower=1&gt; K_RG;  // number of population-level effects</w:t>
      </w:r>
      <w:r>
        <w:br/>
      </w:r>
      <w:r>
        <w:rPr>
          <w:rStyle w:val="VerbatimChar"/>
        </w:rPr>
        <w:t xml:space="preserve">  matrix[N_RG, K_RG] X_RG;  // population-level design matrix</w:t>
      </w:r>
      <w:r>
        <w:br/>
      </w:r>
      <w:r>
        <w:rPr>
          <w:rStyle w:val="VerbatimChar"/>
        </w:rPr>
        <w:t xml:space="preserve">  int&lt;lower=1&gt; Kc_RG;  // number of population-level effects after centering</w:t>
      </w:r>
      <w:r>
        <w:br/>
      </w:r>
      <w:r>
        <w:rPr>
          <w:rStyle w:val="VerbatimChar"/>
        </w:rPr>
        <w:t xml:space="preserve">  // data for group-level effects of ID 1</w:t>
      </w:r>
      <w:r>
        <w:br/>
      </w:r>
      <w:r>
        <w:rPr>
          <w:rStyle w:val="VerbatimChar"/>
        </w:rPr>
        <w:t xml:space="preserve">  int&lt;lower=1&gt; N_1;  // number of grouping levels</w:t>
      </w:r>
      <w:r>
        <w:br/>
      </w:r>
      <w:r>
        <w:rPr>
          <w:rStyle w:val="VerbatimChar"/>
        </w:rPr>
        <w:t xml:space="preserve">  int&lt;lower=1&gt; M_1;  // number of coefficients per level</w:t>
      </w:r>
      <w:r>
        <w:br/>
      </w:r>
      <w:r>
        <w:rPr>
          <w:rStyle w:val="VerbatimChar"/>
        </w:rPr>
        <w:t xml:space="preserve">  array[N_Thickness] int&lt;lower=1&gt; J_1_Thickness;  // grouping indicator per observation</w:t>
      </w:r>
      <w:r>
        <w:br/>
      </w:r>
      <w:r>
        <w:rPr>
          <w:rStyle w:val="VerbatimChar"/>
        </w:rPr>
        <w:t xml:space="preserve">  array[N_GMsize] int&lt;lower=1&gt; J_1_GMsize;  // grouping indicator per observation</w:t>
      </w:r>
      <w:r>
        <w:br/>
      </w:r>
      <w:r>
        <w:rPr>
          <w:rStyle w:val="VerbatimChar"/>
        </w:rPr>
        <w:t xml:space="preserve">  array[N_GIUR] int&lt;lower=1&gt; J_1_GIUR;  // grouping indicator per observation</w:t>
      </w:r>
      <w:r>
        <w:br/>
      </w:r>
      <w:r>
        <w:rPr>
          <w:rStyle w:val="VerbatimChar"/>
        </w:rPr>
        <w:t xml:space="preserve">  array[N_RLI] int&lt;lower=1&gt; J_1_RLI;  // grouping indicator per observation</w:t>
      </w:r>
      <w:r>
        <w:br/>
      </w:r>
      <w:r>
        <w:rPr>
          <w:rStyle w:val="VerbatimChar"/>
        </w:rPr>
        <w:t xml:space="preserve">  array[N_NScar] int&lt;lower=1&gt; J_1_NScar;  // grouping indicator per observation</w:t>
      </w:r>
      <w:r>
        <w:br/>
      </w:r>
      <w:r>
        <w:rPr>
          <w:rStyle w:val="VerbatimChar"/>
        </w:rPr>
        <w:t xml:space="preserve">  array[N_EdgeAngle] int&lt;lower=1&gt; J_1_EdgeAngle;  // grouping indicator per observation</w:t>
      </w:r>
      <w:r>
        <w:br/>
      </w:r>
      <w:r>
        <w:rPr>
          <w:rStyle w:val="VerbatimChar"/>
        </w:rPr>
        <w:t xml:space="preserve">  array[N_RG] int&lt;lower=1&gt; J_1_RG;  // grouping indicator per observation</w:t>
      </w:r>
      <w:r>
        <w:br/>
      </w:r>
      <w:r>
        <w:rPr>
          <w:rStyle w:val="VerbatimChar"/>
        </w:rPr>
        <w:t xml:space="preserve">  // group-level predictor values</w:t>
      </w:r>
      <w:r>
        <w:br/>
      </w:r>
      <w:r>
        <w:rPr>
          <w:rStyle w:val="VerbatimChar"/>
        </w:rPr>
        <w:t xml:space="preserve">  vector[N_Thickness] Z_1_Thickness_1;</w:t>
      </w:r>
      <w:r>
        <w:br/>
      </w:r>
      <w:r>
        <w:rPr>
          <w:rStyle w:val="VerbatimChar"/>
        </w:rPr>
        <w:t xml:space="preserve">  vector[N_GMsize] Z_1_GMsize_2;</w:t>
      </w:r>
      <w:r>
        <w:br/>
      </w:r>
      <w:r>
        <w:rPr>
          <w:rStyle w:val="VerbatimChar"/>
        </w:rPr>
        <w:t xml:space="preserve">  vector[N_GIUR] Z_1_GIUR_3;</w:t>
      </w:r>
      <w:r>
        <w:br/>
      </w:r>
      <w:r>
        <w:rPr>
          <w:rStyle w:val="VerbatimChar"/>
        </w:rPr>
        <w:t xml:space="preserve">  vector[N_RLI] Z_1_RLI_4;</w:t>
      </w:r>
      <w:r>
        <w:br/>
      </w:r>
      <w:r>
        <w:rPr>
          <w:rStyle w:val="VerbatimChar"/>
        </w:rPr>
        <w:t xml:space="preserve">  vector[N_NScar] Z_1_NScar_5;</w:t>
      </w:r>
      <w:r>
        <w:br/>
      </w:r>
      <w:r>
        <w:rPr>
          <w:rStyle w:val="VerbatimChar"/>
        </w:rPr>
        <w:t xml:space="preserve">  vector[N_EdgeAngle] Z_1_EdgeAngle_6;</w:t>
      </w:r>
      <w:r>
        <w:br/>
      </w:r>
      <w:r>
        <w:rPr>
          <w:rStyle w:val="VerbatimChar"/>
        </w:rPr>
        <w:t xml:space="preserve">  vector[N_RG] Z_1_RG_7;</w:t>
      </w:r>
      <w:r>
        <w:br/>
      </w:r>
      <w:r>
        <w:rPr>
          <w:rStyle w:val="VerbatimChar"/>
        </w:rPr>
        <w:t xml:space="preserve">  int&lt;lower=1&gt; NC_1;  // number of group-level correlations</w:t>
      </w:r>
      <w:r>
        <w:br/>
      </w:r>
      <w:r>
        <w:rPr>
          <w:rStyle w:val="VerbatimChar"/>
        </w:rPr>
        <w:t xml:space="preserve">  int prior_only;  // should the likelihood be ignored?</w:t>
      </w:r>
      <w:r>
        <w:br/>
      </w:r>
      <w:r>
        <w:rPr>
          <w:rStyle w:val="VerbatimChar"/>
        </w:rPr>
        <w:t xml:space="preserve">}</w:t>
      </w:r>
      <w:r>
        <w:br/>
      </w:r>
      <w:r>
        <w:rPr>
          <w:rStyle w:val="VerbatimChar"/>
        </w:rPr>
        <w:t xml:space="preserve">transformed data {</w:t>
      </w:r>
      <w:r>
        <w:br/>
      </w:r>
      <w:r>
        <w:rPr>
          <w:rStyle w:val="VerbatimChar"/>
        </w:rPr>
        <w:t xml:space="preserve">  matrix[N_Thickness, Kc_Thickness] Xc_Thickness;  // centered version of X_Thickness without an intercept</w:t>
      </w:r>
      <w:r>
        <w:br/>
      </w:r>
      <w:r>
        <w:rPr>
          <w:rStyle w:val="VerbatimChar"/>
        </w:rPr>
        <w:t xml:space="preserve">  vector[Kc_Thickness] means_X_Thickness;  // column means of X_Thickness before centering</w:t>
      </w:r>
      <w:r>
        <w:br/>
      </w:r>
      <w:r>
        <w:rPr>
          <w:rStyle w:val="VerbatimChar"/>
        </w:rPr>
        <w:t xml:space="preserve">  matrix[N_GMsize, Kc_GMsize] Xc_GMsize;  // centered version of X_GMsize without an intercept</w:t>
      </w:r>
      <w:r>
        <w:br/>
      </w:r>
      <w:r>
        <w:rPr>
          <w:rStyle w:val="VerbatimChar"/>
        </w:rPr>
        <w:t xml:space="preserve">  vector[Kc_GMsize] means_X_GMsize;  // column means of X_GMsize before centering</w:t>
      </w:r>
      <w:r>
        <w:br/>
      </w:r>
      <w:r>
        <w:rPr>
          <w:rStyle w:val="VerbatimChar"/>
        </w:rPr>
        <w:t xml:space="preserve">  matrix[N_GIUR, Kc_GIUR] Xc_GIUR;  // centered version of X_GIUR without an intercept</w:t>
      </w:r>
      <w:r>
        <w:br/>
      </w:r>
      <w:r>
        <w:rPr>
          <w:rStyle w:val="VerbatimChar"/>
        </w:rPr>
        <w:t xml:space="preserve">  vector[Kc_GIUR] means_X_GIUR;  // column means of X_GIUR before centering</w:t>
      </w:r>
      <w:r>
        <w:br/>
      </w:r>
      <w:r>
        <w:rPr>
          <w:rStyle w:val="VerbatimChar"/>
        </w:rPr>
        <w:t xml:space="preserve">  matrix[N_RLI, Kc_RLI] Xc_RLI;  // centered version of X_RLI without an intercept</w:t>
      </w:r>
      <w:r>
        <w:br/>
      </w:r>
      <w:r>
        <w:rPr>
          <w:rStyle w:val="VerbatimChar"/>
        </w:rPr>
        <w:t xml:space="preserve">  vector[Kc_RLI] means_X_RLI;  // column means of X_RLI before centering</w:t>
      </w:r>
      <w:r>
        <w:br/>
      </w:r>
      <w:r>
        <w:rPr>
          <w:rStyle w:val="VerbatimChar"/>
        </w:rPr>
        <w:t xml:space="preserve">  matrix[N_NScar, Kc_NScar] Xc_NScar;  // centered version of X_NScar without an intercept</w:t>
      </w:r>
      <w:r>
        <w:br/>
      </w:r>
      <w:r>
        <w:rPr>
          <w:rStyle w:val="VerbatimChar"/>
        </w:rPr>
        <w:t xml:space="preserve">  vector[Kc_NScar] means_X_NScar;  // column means of X_NScar before centering</w:t>
      </w:r>
      <w:r>
        <w:br/>
      </w:r>
      <w:r>
        <w:rPr>
          <w:rStyle w:val="VerbatimChar"/>
        </w:rPr>
        <w:t xml:space="preserve">  matrix[N_EdgeAngle, Kc_EdgeAngle] Xc_EdgeAngle;  // centered version of X_EdgeAngle without an intercept</w:t>
      </w:r>
      <w:r>
        <w:br/>
      </w:r>
      <w:r>
        <w:rPr>
          <w:rStyle w:val="VerbatimChar"/>
        </w:rPr>
        <w:t xml:space="preserve">  vector[Kc_EdgeAngle] means_X_EdgeAngle;  // column means of X_EdgeAngle before centering</w:t>
      </w:r>
      <w:r>
        <w:br/>
      </w:r>
      <w:r>
        <w:rPr>
          <w:rStyle w:val="VerbatimChar"/>
        </w:rPr>
        <w:t xml:space="preserve">  matrix[N_RG, Kc_RG] Xc_RG;  // centered version of X_RG without an intercept</w:t>
      </w:r>
      <w:r>
        <w:br/>
      </w:r>
      <w:r>
        <w:rPr>
          <w:rStyle w:val="VerbatimChar"/>
        </w:rPr>
        <w:t xml:space="preserve">  vector[Kc_RG] means_X_RG;  // column means of X_RG before centering</w:t>
      </w:r>
      <w:r>
        <w:br/>
      </w:r>
      <w:r>
        <w:rPr>
          <w:rStyle w:val="VerbatimChar"/>
        </w:rPr>
        <w:t xml:space="preserve">  for (i in 2:K_Thickness) {</w:t>
      </w:r>
      <w:r>
        <w:br/>
      </w:r>
      <w:r>
        <w:rPr>
          <w:rStyle w:val="VerbatimChar"/>
        </w:rPr>
        <w:t xml:space="preserve">    means_X_Thickness[i - 1] = mean(X_Thickness[, i]);</w:t>
      </w:r>
      <w:r>
        <w:br/>
      </w:r>
      <w:r>
        <w:rPr>
          <w:rStyle w:val="VerbatimChar"/>
        </w:rPr>
        <w:t xml:space="preserve">    Xc_Thickness[, i - 1] = X_Thickness[, i] - means_X_Thickness[i - 1];</w:t>
      </w:r>
      <w:r>
        <w:br/>
      </w:r>
      <w:r>
        <w:rPr>
          <w:rStyle w:val="VerbatimChar"/>
        </w:rPr>
        <w:t xml:space="preserve">  }</w:t>
      </w:r>
      <w:r>
        <w:br/>
      </w:r>
      <w:r>
        <w:rPr>
          <w:rStyle w:val="VerbatimChar"/>
        </w:rPr>
        <w:t xml:space="preserve">  for (i in 2:K_GMsize) {</w:t>
      </w:r>
      <w:r>
        <w:br/>
      </w:r>
      <w:r>
        <w:rPr>
          <w:rStyle w:val="VerbatimChar"/>
        </w:rPr>
        <w:t xml:space="preserve">    means_X_GMsize[i - 1] = mean(X_GMsize[, i]);</w:t>
      </w:r>
      <w:r>
        <w:br/>
      </w:r>
      <w:r>
        <w:rPr>
          <w:rStyle w:val="VerbatimChar"/>
        </w:rPr>
        <w:t xml:space="preserve">    Xc_GMsize[, i - 1] = X_GMsize[, i] - means_X_GMsize[i - 1];</w:t>
      </w:r>
      <w:r>
        <w:br/>
      </w:r>
      <w:r>
        <w:rPr>
          <w:rStyle w:val="VerbatimChar"/>
        </w:rPr>
        <w:t xml:space="preserve">  }</w:t>
      </w:r>
      <w:r>
        <w:br/>
      </w:r>
      <w:r>
        <w:rPr>
          <w:rStyle w:val="VerbatimChar"/>
        </w:rPr>
        <w:t xml:space="preserve">  for (i in 2:K_GIUR) {</w:t>
      </w:r>
      <w:r>
        <w:br/>
      </w:r>
      <w:r>
        <w:rPr>
          <w:rStyle w:val="VerbatimChar"/>
        </w:rPr>
        <w:t xml:space="preserve">    means_X_GIUR[i - 1] = mean(X_GIUR[, i]);</w:t>
      </w:r>
      <w:r>
        <w:br/>
      </w:r>
      <w:r>
        <w:rPr>
          <w:rStyle w:val="VerbatimChar"/>
        </w:rPr>
        <w:t xml:space="preserve">    Xc_GIUR[, i - 1] = X_GIUR[, i] - means_X_GIUR[i - 1];</w:t>
      </w:r>
      <w:r>
        <w:br/>
      </w:r>
      <w:r>
        <w:rPr>
          <w:rStyle w:val="VerbatimChar"/>
        </w:rPr>
        <w:t xml:space="preserve">  }</w:t>
      </w:r>
      <w:r>
        <w:br/>
      </w:r>
      <w:r>
        <w:rPr>
          <w:rStyle w:val="VerbatimChar"/>
        </w:rPr>
        <w:t xml:space="preserve">  for (i in 2:K_RLI) {</w:t>
      </w:r>
      <w:r>
        <w:br/>
      </w:r>
      <w:r>
        <w:rPr>
          <w:rStyle w:val="VerbatimChar"/>
        </w:rPr>
        <w:t xml:space="preserve">    means_X_RLI[i - 1] = mean(X_RLI[, i]);</w:t>
      </w:r>
      <w:r>
        <w:br/>
      </w:r>
      <w:r>
        <w:rPr>
          <w:rStyle w:val="VerbatimChar"/>
        </w:rPr>
        <w:t xml:space="preserve">    Xc_RLI[, i - 1] = X_RLI[, i] - means_X_RLI[i - 1];</w:t>
      </w:r>
      <w:r>
        <w:br/>
      </w:r>
      <w:r>
        <w:rPr>
          <w:rStyle w:val="VerbatimChar"/>
        </w:rPr>
        <w:t xml:space="preserve">  }</w:t>
      </w:r>
      <w:r>
        <w:br/>
      </w:r>
      <w:r>
        <w:rPr>
          <w:rStyle w:val="VerbatimChar"/>
        </w:rPr>
        <w:t xml:space="preserve">  for (i in 2:K_NScar) {</w:t>
      </w:r>
      <w:r>
        <w:br/>
      </w:r>
      <w:r>
        <w:rPr>
          <w:rStyle w:val="VerbatimChar"/>
        </w:rPr>
        <w:t xml:space="preserve">    means_X_NScar[i - 1] = mean(X_NScar[, i]);</w:t>
      </w:r>
      <w:r>
        <w:br/>
      </w:r>
      <w:r>
        <w:rPr>
          <w:rStyle w:val="VerbatimChar"/>
        </w:rPr>
        <w:t xml:space="preserve">    Xc_NScar[, i - 1] = X_NScar[, i] - means_X_NScar[i - 1];</w:t>
      </w:r>
      <w:r>
        <w:br/>
      </w:r>
      <w:r>
        <w:rPr>
          <w:rStyle w:val="VerbatimChar"/>
        </w:rPr>
        <w:t xml:space="preserve">  }</w:t>
      </w:r>
      <w:r>
        <w:br/>
      </w:r>
      <w:r>
        <w:rPr>
          <w:rStyle w:val="VerbatimChar"/>
        </w:rPr>
        <w:t xml:space="preserve">  for (i in 2:K_EdgeAngle) {</w:t>
      </w:r>
      <w:r>
        <w:br/>
      </w:r>
      <w:r>
        <w:rPr>
          <w:rStyle w:val="VerbatimChar"/>
        </w:rPr>
        <w:t xml:space="preserve">    means_X_EdgeAngle[i - 1] = mean(X_EdgeAngle[, i]);</w:t>
      </w:r>
      <w:r>
        <w:br/>
      </w:r>
      <w:r>
        <w:rPr>
          <w:rStyle w:val="VerbatimChar"/>
        </w:rPr>
        <w:t xml:space="preserve">    Xc_EdgeAngle[, i - 1] = X_EdgeAngle[, i] - means_X_EdgeAngle[i - 1];</w:t>
      </w:r>
      <w:r>
        <w:br/>
      </w:r>
      <w:r>
        <w:rPr>
          <w:rStyle w:val="VerbatimChar"/>
        </w:rPr>
        <w:t xml:space="preserve">  }</w:t>
      </w:r>
      <w:r>
        <w:br/>
      </w:r>
      <w:r>
        <w:rPr>
          <w:rStyle w:val="VerbatimChar"/>
        </w:rPr>
        <w:t xml:space="preserve">  for (i in 2:K_RG) {</w:t>
      </w:r>
      <w:r>
        <w:br/>
      </w:r>
      <w:r>
        <w:rPr>
          <w:rStyle w:val="VerbatimChar"/>
        </w:rPr>
        <w:t xml:space="preserve">    means_X_RG[i - 1] = mean(X_RG[, i]);</w:t>
      </w:r>
      <w:r>
        <w:br/>
      </w:r>
      <w:r>
        <w:rPr>
          <w:rStyle w:val="VerbatimChar"/>
        </w:rPr>
        <w:t xml:space="preserve">    Xc_RG[, i - 1] = X_RG[, i] - means_X_RG[i - 1];</w:t>
      </w:r>
      <w:r>
        <w:br/>
      </w:r>
      <w:r>
        <w:rPr>
          <w:rStyle w:val="VerbatimChar"/>
        </w:rPr>
        <w:t xml:space="preserve">  }</w:t>
      </w:r>
      <w:r>
        <w:br/>
      </w:r>
      <w:r>
        <w:rPr>
          <w:rStyle w:val="VerbatimChar"/>
        </w:rPr>
        <w:t xml:space="preserve">}</w:t>
      </w:r>
      <w:r>
        <w:br/>
      </w:r>
      <w:r>
        <w:rPr>
          <w:rStyle w:val="VerbatimChar"/>
        </w:rPr>
        <w:t xml:space="preserve">parameters {</w:t>
      </w:r>
      <w:r>
        <w:br/>
      </w:r>
      <w:r>
        <w:rPr>
          <w:rStyle w:val="VerbatimChar"/>
        </w:rPr>
        <w:t xml:space="preserve">  vector[Kc_Thickness] b_Thickness;  // regression coefficients</w:t>
      </w:r>
      <w:r>
        <w:br/>
      </w:r>
      <w:r>
        <w:rPr>
          <w:rStyle w:val="VerbatimChar"/>
        </w:rPr>
        <w:t xml:space="preserve">  real Intercept_Thickness;  // temporary intercept for centered predictors</w:t>
      </w:r>
      <w:r>
        <w:br/>
      </w:r>
      <w:r>
        <w:rPr>
          <w:rStyle w:val="VerbatimChar"/>
        </w:rPr>
        <w:t xml:space="preserve">  real&lt;lower=0&gt; sigma_Thickness;  // dispersion parameter</w:t>
      </w:r>
      <w:r>
        <w:br/>
      </w:r>
      <w:r>
        <w:rPr>
          <w:rStyle w:val="VerbatimChar"/>
        </w:rPr>
        <w:t xml:space="preserve">  vector[Kc_GMsize] b_GMsize;  // regression coefficients</w:t>
      </w:r>
      <w:r>
        <w:br/>
      </w:r>
      <w:r>
        <w:rPr>
          <w:rStyle w:val="VerbatimChar"/>
        </w:rPr>
        <w:t xml:space="preserve">  real Intercept_GMsize;  // temporary intercept for centered predictors</w:t>
      </w:r>
      <w:r>
        <w:br/>
      </w:r>
      <w:r>
        <w:rPr>
          <w:rStyle w:val="VerbatimChar"/>
        </w:rPr>
        <w:t xml:space="preserve">  real&lt;lower=0&gt; sigma_GMsize;  // dispersion parameter</w:t>
      </w:r>
      <w:r>
        <w:br/>
      </w:r>
      <w:r>
        <w:rPr>
          <w:rStyle w:val="VerbatimChar"/>
        </w:rPr>
        <w:t xml:space="preserve">  vector[Kc_GIUR] b_GIUR;  // regression coefficients</w:t>
      </w:r>
      <w:r>
        <w:br/>
      </w:r>
      <w:r>
        <w:rPr>
          <w:rStyle w:val="VerbatimChar"/>
        </w:rPr>
        <w:t xml:space="preserve">  real Intercept_GIUR;  // temporary intercept for centered predictors</w:t>
      </w:r>
      <w:r>
        <w:br/>
      </w:r>
      <w:r>
        <w:rPr>
          <w:rStyle w:val="VerbatimChar"/>
        </w:rPr>
        <w:t xml:space="preserve">  real&lt;lower=0&gt; phi_GIUR;  // precision parameter</w:t>
      </w:r>
      <w:r>
        <w:br/>
      </w:r>
      <w:r>
        <w:rPr>
          <w:rStyle w:val="VerbatimChar"/>
        </w:rPr>
        <w:t xml:space="preserve">  real&lt;lower=0,upper=1&gt; zoi_GIUR;  // zero-one-inflation probability</w:t>
      </w:r>
      <w:r>
        <w:br/>
      </w:r>
      <w:r>
        <w:rPr>
          <w:rStyle w:val="VerbatimChar"/>
        </w:rPr>
        <w:t xml:space="preserve">  real&lt;lower=0,upper=1&gt; coi_GIUR;  // conditional one-inflation probability</w:t>
      </w:r>
      <w:r>
        <w:br/>
      </w:r>
      <w:r>
        <w:rPr>
          <w:rStyle w:val="VerbatimChar"/>
        </w:rPr>
        <w:t xml:space="preserve">  vector[Kc_RLI] b_RLI;  // regression coefficients</w:t>
      </w:r>
      <w:r>
        <w:br/>
      </w:r>
      <w:r>
        <w:rPr>
          <w:rStyle w:val="VerbatimChar"/>
        </w:rPr>
        <w:t xml:space="preserve">  real Intercept_RLI;  // temporary intercept for centered predictors</w:t>
      </w:r>
      <w:r>
        <w:br/>
      </w:r>
      <w:r>
        <w:rPr>
          <w:rStyle w:val="VerbatimChar"/>
        </w:rPr>
        <w:t xml:space="preserve">  real&lt;lower=0&gt; phi_RLI;  // precision parameter</w:t>
      </w:r>
      <w:r>
        <w:br/>
      </w:r>
      <w:r>
        <w:rPr>
          <w:rStyle w:val="VerbatimChar"/>
        </w:rPr>
        <w:t xml:space="preserve">  real&lt;lower=0,upper=1&gt; zoi_RLI;  // zero-one-inflation probability</w:t>
      </w:r>
      <w:r>
        <w:br/>
      </w:r>
      <w:r>
        <w:rPr>
          <w:rStyle w:val="VerbatimChar"/>
        </w:rPr>
        <w:t xml:space="preserve">  real&lt;lower=0,upper=1&gt; coi_RLI;  // conditional one-inflation probability</w:t>
      </w:r>
      <w:r>
        <w:br/>
      </w:r>
      <w:r>
        <w:rPr>
          <w:rStyle w:val="VerbatimChar"/>
        </w:rPr>
        <w:t xml:space="preserve">  vector[Kc_NScar] b_NScar;  // regression coefficients</w:t>
      </w:r>
      <w:r>
        <w:br/>
      </w:r>
      <w:r>
        <w:rPr>
          <w:rStyle w:val="VerbatimChar"/>
        </w:rPr>
        <w:t xml:space="preserve">  real Intercept_NScar;  // temporary intercept for centered predictors</w:t>
      </w:r>
      <w:r>
        <w:br/>
      </w:r>
      <w:r>
        <w:rPr>
          <w:rStyle w:val="VerbatimChar"/>
        </w:rPr>
        <w:t xml:space="preserve">  real&lt;lower=0&gt; shape_NScar;  // shape parameter</w:t>
      </w:r>
      <w:r>
        <w:br/>
      </w:r>
      <w:r>
        <w:rPr>
          <w:rStyle w:val="VerbatimChar"/>
        </w:rPr>
        <w:t xml:space="preserve">  vector[Kc_EdgeAngle] b_EdgeAngle;  // regression coefficients</w:t>
      </w:r>
      <w:r>
        <w:br/>
      </w:r>
      <w:r>
        <w:rPr>
          <w:rStyle w:val="VerbatimChar"/>
        </w:rPr>
        <w:t xml:space="preserve">  real Intercept_EdgeAngle;  // temporary intercept for centered predictors</w:t>
      </w:r>
      <w:r>
        <w:br/>
      </w:r>
      <w:r>
        <w:rPr>
          <w:rStyle w:val="VerbatimChar"/>
        </w:rPr>
        <w:t xml:space="preserve">  real&lt;lower=0&gt; sigma_EdgeAngle;  // dispersion parameter</w:t>
      </w:r>
      <w:r>
        <w:br/>
      </w:r>
      <w:r>
        <w:rPr>
          <w:rStyle w:val="VerbatimChar"/>
        </w:rPr>
        <w:t xml:space="preserve">  vector[Kc_RG] b_RG;  // regression coefficients</w:t>
      </w:r>
      <w:r>
        <w:br/>
      </w:r>
      <w:r>
        <w:rPr>
          <w:rStyle w:val="VerbatimChar"/>
        </w:rPr>
        <w:t xml:space="preserve">  real Intercept_RG;  // temporary intercept for centered predictors</w:t>
      </w:r>
      <w:r>
        <w:br/>
      </w:r>
      <w:r>
        <w:rPr>
          <w:rStyle w:val="VerbatimChar"/>
        </w:rPr>
        <w:t xml:space="preserve">  real&lt;lower=0&gt; sigma_RG;  // dispersion parameter</w:t>
      </w:r>
      <w:r>
        <w:br/>
      </w:r>
      <w:r>
        <w:rPr>
          <w:rStyle w:val="VerbatimChar"/>
        </w:rPr>
        <w:t xml:space="preserve">  vector&lt;lower=0&gt;[M_1] sd_1;  // group-level standard deviations</w:t>
      </w:r>
      <w:r>
        <w:br/>
      </w:r>
      <w:r>
        <w:rPr>
          <w:rStyle w:val="VerbatimChar"/>
        </w:rPr>
        <w:t xml:space="preserve">  matrix[M_1, N_1] z_1;  // standardized group-level effects</w:t>
      </w:r>
      <w:r>
        <w:br/>
      </w:r>
      <w:r>
        <w:rPr>
          <w:rStyle w:val="VerbatimChar"/>
        </w:rPr>
        <w:t xml:space="preserve">  cholesky_factor_corr[M_1] L_1;  // cholesky factor of correlation matrix</w:t>
      </w:r>
      <w:r>
        <w:br/>
      </w:r>
      <w:r>
        <w:rPr>
          <w:rStyle w:val="VerbatimChar"/>
        </w:rPr>
        <w:t xml:space="preserve">}</w:t>
      </w:r>
      <w:r>
        <w:br/>
      </w:r>
      <w:r>
        <w:rPr>
          <w:rStyle w:val="VerbatimChar"/>
        </w:rPr>
        <w:t xml:space="preserve">transformed parameters {</w:t>
      </w:r>
      <w:r>
        <w:br/>
      </w:r>
      <w:r>
        <w:rPr>
          <w:rStyle w:val="VerbatimChar"/>
        </w:rPr>
        <w:t xml:space="preserve">  matrix[N_1, M_1] r_1;  // actual group-level effects</w:t>
      </w:r>
      <w:r>
        <w:br/>
      </w:r>
      <w:r>
        <w:rPr>
          <w:rStyle w:val="VerbatimChar"/>
        </w:rPr>
        <w:t xml:space="preserve">  // using vectors speeds up indexing in loops</w:t>
      </w:r>
      <w:r>
        <w:br/>
      </w:r>
      <w:r>
        <w:rPr>
          <w:rStyle w:val="VerbatimChar"/>
        </w:rPr>
        <w:t xml:space="preserve">  vector[N_1] r_1_Thickness_1;</w:t>
      </w:r>
      <w:r>
        <w:br/>
      </w:r>
      <w:r>
        <w:rPr>
          <w:rStyle w:val="VerbatimChar"/>
        </w:rPr>
        <w:t xml:space="preserve">  vector[N_1] r_1_GMsize_2;</w:t>
      </w:r>
      <w:r>
        <w:br/>
      </w:r>
      <w:r>
        <w:rPr>
          <w:rStyle w:val="VerbatimChar"/>
        </w:rPr>
        <w:t xml:space="preserve">  vector[N_1] r_1_GIUR_3;</w:t>
      </w:r>
      <w:r>
        <w:br/>
      </w:r>
      <w:r>
        <w:rPr>
          <w:rStyle w:val="VerbatimChar"/>
        </w:rPr>
        <w:t xml:space="preserve">  vector[N_1] r_1_RLI_4;</w:t>
      </w:r>
      <w:r>
        <w:br/>
      </w:r>
      <w:r>
        <w:rPr>
          <w:rStyle w:val="VerbatimChar"/>
        </w:rPr>
        <w:t xml:space="preserve">  vector[N_1] r_1_NScar_5;</w:t>
      </w:r>
      <w:r>
        <w:br/>
      </w:r>
      <w:r>
        <w:rPr>
          <w:rStyle w:val="VerbatimChar"/>
        </w:rPr>
        <w:t xml:space="preserve">  vector[N_1] r_1_EdgeAngle_6;</w:t>
      </w:r>
      <w:r>
        <w:br/>
      </w:r>
      <w:r>
        <w:rPr>
          <w:rStyle w:val="VerbatimChar"/>
        </w:rPr>
        <w:t xml:space="preserve">  vector[N_1] r_1_RG_7;</w:t>
      </w:r>
      <w:r>
        <w:br/>
      </w:r>
      <w:r>
        <w:rPr>
          <w:rStyle w:val="VerbatimChar"/>
        </w:rPr>
        <w:t xml:space="preserve">  // prior contributions to the log posterior</w:t>
      </w:r>
      <w:r>
        <w:br/>
      </w:r>
      <w:r>
        <w:rPr>
          <w:rStyle w:val="VerbatimChar"/>
        </w:rPr>
        <w:t xml:space="preserve">  real lprior = 0;</w:t>
      </w:r>
      <w:r>
        <w:br/>
      </w:r>
      <w:r>
        <w:rPr>
          <w:rStyle w:val="VerbatimChar"/>
        </w:rPr>
        <w:t xml:space="preserve">  // compute actual group-level effects</w:t>
      </w:r>
      <w:r>
        <w:br/>
      </w:r>
      <w:r>
        <w:rPr>
          <w:rStyle w:val="VerbatimChar"/>
        </w:rPr>
        <w:t xml:space="preserve">  r_1 = scale_r_cor(z_1, sd_1, L_1);</w:t>
      </w:r>
      <w:r>
        <w:br/>
      </w:r>
      <w:r>
        <w:rPr>
          <w:rStyle w:val="VerbatimChar"/>
        </w:rPr>
        <w:t xml:space="preserve">  r_1_Thickness_1 = r_1[, 1];</w:t>
      </w:r>
      <w:r>
        <w:br/>
      </w:r>
      <w:r>
        <w:rPr>
          <w:rStyle w:val="VerbatimChar"/>
        </w:rPr>
        <w:t xml:space="preserve">  r_1_GMsize_2 = r_1[, 2];</w:t>
      </w:r>
      <w:r>
        <w:br/>
      </w:r>
      <w:r>
        <w:rPr>
          <w:rStyle w:val="VerbatimChar"/>
        </w:rPr>
        <w:t xml:space="preserve">  r_1_GIUR_3 = r_1[, 3];</w:t>
      </w:r>
      <w:r>
        <w:br/>
      </w:r>
      <w:r>
        <w:rPr>
          <w:rStyle w:val="VerbatimChar"/>
        </w:rPr>
        <w:t xml:space="preserve">  r_1_RLI_4 = r_1[, 4];</w:t>
      </w:r>
      <w:r>
        <w:br/>
      </w:r>
      <w:r>
        <w:rPr>
          <w:rStyle w:val="VerbatimChar"/>
        </w:rPr>
        <w:t xml:space="preserve">  r_1_NScar_5 = r_1[, 5];</w:t>
      </w:r>
      <w:r>
        <w:br/>
      </w:r>
      <w:r>
        <w:rPr>
          <w:rStyle w:val="VerbatimChar"/>
        </w:rPr>
        <w:t xml:space="preserve">  r_1_EdgeAngle_6 = r_1[, 6];</w:t>
      </w:r>
      <w:r>
        <w:br/>
      </w:r>
      <w:r>
        <w:rPr>
          <w:rStyle w:val="VerbatimChar"/>
        </w:rPr>
        <w:t xml:space="preserve">  r_1_RG_7 = r_1[, 7];</w:t>
      </w:r>
      <w:r>
        <w:br/>
      </w:r>
      <w:r>
        <w:rPr>
          <w:rStyle w:val="VerbatimChar"/>
        </w:rPr>
        <w:t xml:space="preserve">  lprior += normal_lpdf(b_Thickness | 0, 0.296954);</w:t>
      </w:r>
      <w:r>
        <w:br/>
      </w:r>
      <w:r>
        <w:rPr>
          <w:rStyle w:val="VerbatimChar"/>
        </w:rPr>
        <w:t xml:space="preserve">  lprior += normal_lpdf(Intercept_Thickness | 3.2, 0.7);</w:t>
      </w:r>
      <w:r>
        <w:br/>
      </w:r>
      <w:r>
        <w:rPr>
          <w:rStyle w:val="VerbatimChar"/>
        </w:rPr>
        <w:t xml:space="preserve">  lprior += student_t_lpdf(sigma_Thickness | 3, 0, 0.296954)</w:t>
      </w:r>
      <w:r>
        <w:br/>
      </w:r>
      <w:r>
        <w:rPr>
          <w:rStyle w:val="VerbatimChar"/>
        </w:rPr>
        <w:t xml:space="preserve">    - 1 * student_t_lccdf(0 | 3, 0, 0.296954);</w:t>
      </w:r>
      <w:r>
        <w:br/>
      </w:r>
      <w:r>
        <w:rPr>
          <w:rStyle w:val="VerbatimChar"/>
        </w:rPr>
        <w:t xml:space="preserve">  lprior += normal_lpdf(b_GMsize | 0, 0.227985);</w:t>
      </w:r>
      <w:r>
        <w:br/>
      </w:r>
      <w:r>
        <w:rPr>
          <w:rStyle w:val="VerbatimChar"/>
        </w:rPr>
        <w:t xml:space="preserve">  lprior += normal_lpdf(Intercept_GMsize | 3.7, 0.6);</w:t>
      </w:r>
      <w:r>
        <w:br/>
      </w:r>
      <w:r>
        <w:rPr>
          <w:rStyle w:val="VerbatimChar"/>
        </w:rPr>
        <w:t xml:space="preserve">  lprior += student_t_lpdf(sigma_GMsize | 3, 0, 0.227985)</w:t>
      </w:r>
      <w:r>
        <w:br/>
      </w:r>
      <w:r>
        <w:rPr>
          <w:rStyle w:val="VerbatimChar"/>
        </w:rPr>
        <w:t xml:space="preserve">    - 1 * student_t_lccdf(0 | 3, 0, 0.227985);</w:t>
      </w:r>
      <w:r>
        <w:br/>
      </w:r>
      <w:r>
        <w:rPr>
          <w:rStyle w:val="VerbatimChar"/>
        </w:rPr>
        <w:t xml:space="preserve">  lprior += normal_lpdf(b_GIUR | 0, 1.973705);</w:t>
      </w:r>
      <w:r>
        <w:br/>
      </w:r>
      <w:r>
        <w:rPr>
          <w:rStyle w:val="VerbatimChar"/>
        </w:rPr>
        <w:t xml:space="preserve">  lprior += normal_lpdf(Intercept_GIUR | 0, 1.5);</w:t>
      </w:r>
      <w:r>
        <w:br/>
      </w:r>
      <w:r>
        <w:rPr>
          <w:rStyle w:val="VerbatimChar"/>
        </w:rPr>
        <w:t xml:space="preserve">  lprior += gamma_lpdf(phi_GIUR | 2, 0.1);</w:t>
      </w:r>
      <w:r>
        <w:br/>
      </w:r>
      <w:r>
        <w:rPr>
          <w:rStyle w:val="VerbatimChar"/>
        </w:rPr>
        <w:t xml:space="preserve">  lprior += beta_lpdf(zoi_GIUR | 1, 1);</w:t>
      </w:r>
      <w:r>
        <w:br/>
      </w:r>
      <w:r>
        <w:rPr>
          <w:rStyle w:val="VerbatimChar"/>
        </w:rPr>
        <w:t xml:space="preserve">  lprior += beta_lpdf(coi_GIUR | 1, 1);</w:t>
      </w:r>
      <w:r>
        <w:br/>
      </w:r>
      <w:r>
        <w:rPr>
          <w:rStyle w:val="VerbatimChar"/>
        </w:rPr>
        <w:t xml:space="preserve">  lprior += normal_lpdf(b_RLI | 0, 1.529982);</w:t>
      </w:r>
      <w:r>
        <w:br/>
      </w:r>
      <w:r>
        <w:rPr>
          <w:rStyle w:val="VerbatimChar"/>
        </w:rPr>
        <w:t xml:space="preserve">  lprior += normal_lpdf(Intercept_RLI | 0, 1.5);</w:t>
      </w:r>
      <w:r>
        <w:br/>
      </w:r>
      <w:r>
        <w:rPr>
          <w:rStyle w:val="VerbatimChar"/>
        </w:rPr>
        <w:t xml:space="preserve">  lprior += gamma_lpdf(phi_RLI | 2, 0.1);</w:t>
      </w:r>
      <w:r>
        <w:br/>
      </w:r>
      <w:r>
        <w:rPr>
          <w:rStyle w:val="VerbatimChar"/>
        </w:rPr>
        <w:t xml:space="preserve">  lprior += beta_lpdf(zoi_RLI | 1, 1);</w:t>
      </w:r>
      <w:r>
        <w:br/>
      </w:r>
      <w:r>
        <w:rPr>
          <w:rStyle w:val="VerbatimChar"/>
        </w:rPr>
        <w:t xml:space="preserve">  lprior += beta_lpdf(coi_RLI | 1, 1);</w:t>
      </w:r>
      <w:r>
        <w:br/>
      </w:r>
      <w:r>
        <w:rPr>
          <w:rStyle w:val="VerbatimChar"/>
        </w:rPr>
        <w:t xml:space="preserve">  lprior += normal_lpdf(b_NScar | 0, 0.563059);</w:t>
      </w:r>
      <w:r>
        <w:br/>
      </w:r>
      <w:r>
        <w:rPr>
          <w:rStyle w:val="VerbatimChar"/>
        </w:rPr>
        <w:t xml:space="preserve">  lprior += normal_lpdf(Intercept_NScar | 3, 1.0);</w:t>
      </w:r>
      <w:r>
        <w:br/>
      </w:r>
      <w:r>
        <w:rPr>
          <w:rStyle w:val="VerbatimChar"/>
        </w:rPr>
        <w:t xml:space="preserve">  lprior += gamma_lpdf(shape_NScar | 2, 0.1);</w:t>
      </w:r>
      <w:r>
        <w:br/>
      </w:r>
      <w:r>
        <w:rPr>
          <w:rStyle w:val="VerbatimChar"/>
        </w:rPr>
        <w:t xml:space="preserve">  lprior += normal_lpdf(b_EdgeAngle | 0, 8.072005);</w:t>
      </w:r>
      <w:r>
        <w:br/>
      </w:r>
      <w:r>
        <w:rPr>
          <w:rStyle w:val="VerbatimChar"/>
        </w:rPr>
        <w:t xml:space="preserve">  lprior += normal_lpdf(Intercept_EdgeAngle | 65, 20);</w:t>
      </w:r>
      <w:r>
        <w:br/>
      </w:r>
      <w:r>
        <w:rPr>
          <w:rStyle w:val="VerbatimChar"/>
        </w:rPr>
        <w:t xml:space="preserve">  lprior += student_t_lpdf(sigma_EdgeAngle | 3, 0, 8.072005)</w:t>
      </w:r>
      <w:r>
        <w:br/>
      </w:r>
      <w:r>
        <w:rPr>
          <w:rStyle w:val="VerbatimChar"/>
        </w:rPr>
        <w:t xml:space="preserve">    - 1 * student_t_lccdf(0 | 3, 0, 8.072005);</w:t>
      </w:r>
      <w:r>
        <w:br/>
      </w:r>
      <w:r>
        <w:rPr>
          <w:rStyle w:val="VerbatimChar"/>
        </w:rPr>
        <w:t xml:space="preserve">  lprior += normal_lpdf(b_RG | 0, 0.656843);</w:t>
      </w:r>
      <w:r>
        <w:br/>
      </w:r>
      <w:r>
        <w:rPr>
          <w:rStyle w:val="VerbatimChar"/>
        </w:rPr>
        <w:t xml:space="preserve">  lprior += normal_lpdf(Intercept_RG | 3, 2);</w:t>
      </w:r>
      <w:r>
        <w:br/>
      </w:r>
      <w:r>
        <w:rPr>
          <w:rStyle w:val="VerbatimChar"/>
        </w:rPr>
        <w:t xml:space="preserve">  lprior += student_t_lpdf(sigma_RG | 3, 0, 0.656843)</w:t>
      </w:r>
      <w:r>
        <w:br/>
      </w:r>
      <w:r>
        <w:rPr>
          <w:rStyle w:val="VerbatimChar"/>
        </w:rPr>
        <w:t xml:space="preserve">    - 1 * student_t_lccdf(0 | 3, 0, 0.656843);</w:t>
      </w:r>
      <w:r>
        <w:br/>
      </w:r>
      <w:r>
        <w:rPr>
          <w:rStyle w:val="VerbatimChar"/>
        </w:rPr>
        <w:t xml:space="preserve">  lprior += student_t_lpdf(sd_1 | 3, 0, 2)</w:t>
      </w:r>
      <w:r>
        <w:br/>
      </w:r>
      <w:r>
        <w:rPr>
          <w:rStyle w:val="VerbatimChar"/>
        </w:rPr>
        <w:t xml:space="preserve">    - 7 * student_t_lccdf(0 | 3, 0, 2);</w:t>
      </w:r>
      <w:r>
        <w:br/>
      </w:r>
      <w:r>
        <w:rPr>
          <w:rStyle w:val="VerbatimChar"/>
        </w:rPr>
        <w:t xml:space="preserve">  lprior += lkj_corr_cholesky_lpdf(L_1 | 1);</w:t>
      </w:r>
      <w:r>
        <w:br/>
      </w:r>
      <w:r>
        <w:rPr>
          <w:rStyle w:val="VerbatimChar"/>
        </w:rPr>
        <w:t xml:space="preserve">}</w:t>
      </w:r>
      <w:r>
        <w:br/>
      </w:r>
      <w:r>
        <w:rPr>
          <w:rStyle w:val="VerbatimChar"/>
        </w:rPr>
        <w:t xml:space="preserve">model {</w:t>
      </w:r>
      <w:r>
        <w:br/>
      </w:r>
      <w:r>
        <w:rPr>
          <w:rStyle w:val="VerbatimChar"/>
        </w:rPr>
        <w:t xml:space="preserve">  // likelihood including constants</w:t>
      </w:r>
      <w:r>
        <w:br/>
      </w:r>
      <w:r>
        <w:rPr>
          <w:rStyle w:val="VerbatimChar"/>
        </w:rPr>
        <w:t xml:space="preserve">  if (!prior_only) {</w:t>
      </w:r>
      <w:r>
        <w:br/>
      </w:r>
      <w:r>
        <w:rPr>
          <w:rStyle w:val="VerbatimChar"/>
        </w:rPr>
        <w:t xml:space="preserve">    // initialize linear predictor term</w:t>
      </w:r>
      <w:r>
        <w:br/>
      </w:r>
      <w:r>
        <w:rPr>
          <w:rStyle w:val="VerbatimChar"/>
        </w:rPr>
        <w:t xml:space="preserve">    vector[N_Thickness] mu_Thickness = rep_vector(0.0, N_Thickness);</w:t>
      </w:r>
      <w:r>
        <w:br/>
      </w:r>
      <w:r>
        <w:rPr>
          <w:rStyle w:val="VerbatimChar"/>
        </w:rPr>
        <w:t xml:space="preserve">    // initialize linear predictor term</w:t>
      </w:r>
      <w:r>
        <w:br/>
      </w:r>
      <w:r>
        <w:rPr>
          <w:rStyle w:val="VerbatimChar"/>
        </w:rPr>
        <w:t xml:space="preserve">    vector[N_GMsize] mu_GMsize = rep_vector(0.0, N_GMsize);</w:t>
      </w:r>
      <w:r>
        <w:br/>
      </w:r>
      <w:r>
        <w:rPr>
          <w:rStyle w:val="VerbatimChar"/>
        </w:rPr>
        <w:t xml:space="preserve">    // initialize linear predictor term</w:t>
      </w:r>
      <w:r>
        <w:br/>
      </w:r>
      <w:r>
        <w:rPr>
          <w:rStyle w:val="VerbatimChar"/>
        </w:rPr>
        <w:t xml:space="preserve">    vector[N_GIUR] mu_GIUR = rep_vector(0.0, N_GIUR);</w:t>
      </w:r>
      <w:r>
        <w:br/>
      </w:r>
      <w:r>
        <w:rPr>
          <w:rStyle w:val="VerbatimChar"/>
        </w:rPr>
        <w:t xml:space="preserve">    // initialize linear predictor term</w:t>
      </w:r>
      <w:r>
        <w:br/>
      </w:r>
      <w:r>
        <w:rPr>
          <w:rStyle w:val="VerbatimChar"/>
        </w:rPr>
        <w:t xml:space="preserve">    vector[N_RLI] mu_RLI = rep_vector(0.0, N_RLI);</w:t>
      </w:r>
      <w:r>
        <w:br/>
      </w:r>
      <w:r>
        <w:rPr>
          <w:rStyle w:val="VerbatimChar"/>
        </w:rPr>
        <w:t xml:space="preserve">    // initialize linear predictor term</w:t>
      </w:r>
      <w:r>
        <w:br/>
      </w:r>
      <w:r>
        <w:rPr>
          <w:rStyle w:val="VerbatimChar"/>
        </w:rPr>
        <w:t xml:space="preserve">    vector[N_NScar] mu_NScar = rep_vector(0.0, N_NScar);</w:t>
      </w:r>
      <w:r>
        <w:br/>
      </w:r>
      <w:r>
        <w:rPr>
          <w:rStyle w:val="VerbatimChar"/>
        </w:rPr>
        <w:t xml:space="preserve">    // initialize linear predictor term</w:t>
      </w:r>
      <w:r>
        <w:br/>
      </w:r>
      <w:r>
        <w:rPr>
          <w:rStyle w:val="VerbatimChar"/>
        </w:rPr>
        <w:t xml:space="preserve">    vector[N_EdgeAngle] mu_EdgeAngle = rep_vector(0.0, N_EdgeAngle);</w:t>
      </w:r>
      <w:r>
        <w:br/>
      </w:r>
      <w:r>
        <w:rPr>
          <w:rStyle w:val="VerbatimChar"/>
        </w:rPr>
        <w:t xml:space="preserve">    // initialize linear predictor term</w:t>
      </w:r>
      <w:r>
        <w:br/>
      </w:r>
      <w:r>
        <w:rPr>
          <w:rStyle w:val="VerbatimChar"/>
        </w:rPr>
        <w:t xml:space="preserve">    vector[N_RG] mu_RG = rep_vector(0.0, N_RG);</w:t>
      </w:r>
      <w:r>
        <w:br/>
      </w:r>
      <w:r>
        <w:rPr>
          <w:rStyle w:val="VerbatimChar"/>
        </w:rPr>
        <w:t xml:space="preserve">    mu_Thickness += Intercept_Thickness + Xc_Thickness * b_Thickness;</w:t>
      </w:r>
      <w:r>
        <w:br/>
      </w:r>
      <w:r>
        <w:rPr>
          <w:rStyle w:val="VerbatimChar"/>
        </w:rPr>
        <w:t xml:space="preserve">    mu_GMsize += Intercept_GMsize + Xc_GMsize * b_GMsize;</w:t>
      </w:r>
      <w:r>
        <w:br/>
      </w:r>
      <w:r>
        <w:rPr>
          <w:rStyle w:val="VerbatimChar"/>
        </w:rPr>
        <w:t xml:space="preserve">    mu_GIUR += Intercept_GIUR + Xc_GIUR * b_GIUR;</w:t>
      </w:r>
      <w:r>
        <w:br/>
      </w:r>
      <w:r>
        <w:rPr>
          <w:rStyle w:val="VerbatimChar"/>
        </w:rPr>
        <w:t xml:space="preserve">    mu_RLI += Intercept_RLI + Xc_RLI * b_RLI;</w:t>
      </w:r>
      <w:r>
        <w:br/>
      </w:r>
      <w:r>
        <w:rPr>
          <w:rStyle w:val="VerbatimChar"/>
        </w:rPr>
        <w:t xml:space="preserve">    mu_NScar += Intercept_NScar;</w:t>
      </w:r>
      <w:r>
        <w:br/>
      </w:r>
      <w:r>
        <w:rPr>
          <w:rStyle w:val="VerbatimChar"/>
        </w:rPr>
        <w:t xml:space="preserve">    mu_EdgeAngle += Intercept_EdgeAngle;</w:t>
      </w:r>
      <w:r>
        <w:br/>
      </w:r>
      <w:r>
        <w:rPr>
          <w:rStyle w:val="VerbatimChar"/>
        </w:rPr>
        <w:t xml:space="preserve">    mu_RG += Intercept_RG;</w:t>
      </w:r>
      <w:r>
        <w:br/>
      </w:r>
      <w:r>
        <w:rPr>
          <w:rStyle w:val="VerbatimChar"/>
        </w:rPr>
        <w:t xml:space="preserve">    for (n in 1:N_Thickness) {</w:t>
      </w:r>
      <w:r>
        <w:br/>
      </w:r>
      <w:r>
        <w:rPr>
          <w:rStyle w:val="VerbatimChar"/>
        </w:rPr>
        <w:t xml:space="preserve">      // add more terms to the linear predictor</w:t>
      </w:r>
      <w:r>
        <w:br/>
      </w:r>
      <w:r>
        <w:rPr>
          <w:rStyle w:val="VerbatimChar"/>
        </w:rPr>
        <w:t xml:space="preserve">      mu_Thickness[n] += r_1_Thickness_1[J_1_Thickness[n]] * Z_1_Thickness_1[n];</w:t>
      </w:r>
      <w:r>
        <w:br/>
      </w:r>
      <w:r>
        <w:rPr>
          <w:rStyle w:val="VerbatimChar"/>
        </w:rPr>
        <w:t xml:space="preserve">    }</w:t>
      </w:r>
      <w:r>
        <w:br/>
      </w:r>
      <w:r>
        <w:rPr>
          <w:rStyle w:val="VerbatimChar"/>
        </w:rPr>
        <w:t xml:space="preserve">    for (n in 1:N_GMsize) {</w:t>
      </w:r>
      <w:r>
        <w:br/>
      </w:r>
      <w:r>
        <w:rPr>
          <w:rStyle w:val="VerbatimChar"/>
        </w:rPr>
        <w:t xml:space="preserve">      // add more terms to the linear predictor</w:t>
      </w:r>
      <w:r>
        <w:br/>
      </w:r>
      <w:r>
        <w:rPr>
          <w:rStyle w:val="VerbatimChar"/>
        </w:rPr>
        <w:t xml:space="preserve">      mu_GMsize[n] += r_1_GMsize_2[J_1_GMsize[n]] * Z_1_GMsize_2[n];</w:t>
      </w:r>
      <w:r>
        <w:br/>
      </w:r>
      <w:r>
        <w:rPr>
          <w:rStyle w:val="VerbatimChar"/>
        </w:rPr>
        <w:t xml:space="preserve">    }</w:t>
      </w:r>
      <w:r>
        <w:br/>
      </w:r>
      <w:r>
        <w:rPr>
          <w:rStyle w:val="VerbatimChar"/>
        </w:rPr>
        <w:t xml:space="preserve">    for (n in 1:N_GIUR) {</w:t>
      </w:r>
      <w:r>
        <w:br/>
      </w:r>
      <w:r>
        <w:rPr>
          <w:rStyle w:val="VerbatimChar"/>
        </w:rPr>
        <w:t xml:space="preserve">      // add more terms to the linear predictor</w:t>
      </w:r>
      <w:r>
        <w:br/>
      </w:r>
      <w:r>
        <w:rPr>
          <w:rStyle w:val="VerbatimChar"/>
        </w:rPr>
        <w:t xml:space="preserve">      mu_GIUR[n] += r_1_GIUR_3[J_1_GIUR[n]] * Z_1_GIUR_3[n];</w:t>
      </w:r>
      <w:r>
        <w:br/>
      </w:r>
      <w:r>
        <w:rPr>
          <w:rStyle w:val="VerbatimChar"/>
        </w:rPr>
        <w:t xml:space="preserve">    }</w:t>
      </w:r>
      <w:r>
        <w:br/>
      </w:r>
      <w:r>
        <w:rPr>
          <w:rStyle w:val="VerbatimChar"/>
        </w:rPr>
        <w:t xml:space="preserve">    for (n in 1:N_RLI) {</w:t>
      </w:r>
      <w:r>
        <w:br/>
      </w:r>
      <w:r>
        <w:rPr>
          <w:rStyle w:val="VerbatimChar"/>
        </w:rPr>
        <w:t xml:space="preserve">      // add more terms to the linear predictor</w:t>
      </w:r>
      <w:r>
        <w:br/>
      </w:r>
      <w:r>
        <w:rPr>
          <w:rStyle w:val="VerbatimChar"/>
        </w:rPr>
        <w:t xml:space="preserve">      mu_RLI[n] += r_1_RLI_4[J_1_RLI[n]] * Z_1_RLI_4[n];</w:t>
      </w:r>
      <w:r>
        <w:br/>
      </w:r>
      <w:r>
        <w:rPr>
          <w:rStyle w:val="VerbatimChar"/>
        </w:rPr>
        <w:t xml:space="preserve">    }</w:t>
      </w:r>
      <w:r>
        <w:br/>
      </w:r>
      <w:r>
        <w:rPr>
          <w:rStyle w:val="VerbatimChar"/>
        </w:rPr>
        <w:t xml:space="preserve">    for (n in 1:N_NScar) {</w:t>
      </w:r>
      <w:r>
        <w:br/>
      </w:r>
      <w:r>
        <w:rPr>
          <w:rStyle w:val="VerbatimChar"/>
        </w:rPr>
        <w:t xml:space="preserve">      // add more terms to the linear predictor</w:t>
      </w:r>
      <w:r>
        <w:br/>
      </w:r>
      <w:r>
        <w:rPr>
          <w:rStyle w:val="VerbatimChar"/>
        </w:rPr>
        <w:t xml:space="preserve">      mu_NScar[n] += r_1_NScar_5[J_1_NScar[n]] * Z_1_NScar_5[n];</w:t>
      </w:r>
      <w:r>
        <w:br/>
      </w:r>
      <w:r>
        <w:rPr>
          <w:rStyle w:val="VerbatimChar"/>
        </w:rPr>
        <w:t xml:space="preserve">    }</w:t>
      </w:r>
      <w:r>
        <w:br/>
      </w:r>
      <w:r>
        <w:rPr>
          <w:rStyle w:val="VerbatimChar"/>
        </w:rPr>
        <w:t xml:space="preserve">    for (n in 1:N_EdgeAngle) {</w:t>
      </w:r>
      <w:r>
        <w:br/>
      </w:r>
      <w:r>
        <w:rPr>
          <w:rStyle w:val="VerbatimChar"/>
        </w:rPr>
        <w:t xml:space="preserve">      // add more terms to the linear predictor</w:t>
      </w:r>
      <w:r>
        <w:br/>
      </w:r>
      <w:r>
        <w:rPr>
          <w:rStyle w:val="VerbatimChar"/>
        </w:rPr>
        <w:t xml:space="preserve">      mu_EdgeAngle[n] += r_1_EdgeAngle_6[J_1_EdgeAngle[n]] * Z_1_EdgeAngle_6[n];</w:t>
      </w:r>
      <w:r>
        <w:br/>
      </w:r>
      <w:r>
        <w:rPr>
          <w:rStyle w:val="VerbatimChar"/>
        </w:rPr>
        <w:t xml:space="preserve">    }</w:t>
      </w:r>
      <w:r>
        <w:br/>
      </w:r>
      <w:r>
        <w:rPr>
          <w:rStyle w:val="VerbatimChar"/>
        </w:rPr>
        <w:t xml:space="preserve">    for (n in 1:N_RG) {</w:t>
      </w:r>
      <w:r>
        <w:br/>
      </w:r>
      <w:r>
        <w:rPr>
          <w:rStyle w:val="VerbatimChar"/>
        </w:rPr>
        <w:t xml:space="preserve">      // add more terms to the linear predictor</w:t>
      </w:r>
      <w:r>
        <w:br/>
      </w:r>
      <w:r>
        <w:rPr>
          <w:rStyle w:val="VerbatimChar"/>
        </w:rPr>
        <w:t xml:space="preserve">      mu_RG[n] += r_1_RG_7[J_1_RG[n]] * Z_1_RG_7[n];</w:t>
      </w:r>
      <w:r>
        <w:br/>
      </w:r>
      <w:r>
        <w:rPr>
          <w:rStyle w:val="VerbatimChar"/>
        </w:rPr>
        <w:t xml:space="preserve">    }</w:t>
      </w:r>
      <w:r>
        <w:br/>
      </w:r>
      <w:r>
        <w:rPr>
          <w:rStyle w:val="VerbatimChar"/>
        </w:rPr>
        <w:t xml:space="preserve">    mu_GIUR = inv_logit(mu_GIUR);</w:t>
      </w:r>
      <w:r>
        <w:br/>
      </w:r>
      <w:r>
        <w:rPr>
          <w:rStyle w:val="VerbatimChar"/>
        </w:rPr>
        <w:t xml:space="preserve">    mu_RLI = inv_logit(mu_RLI);</w:t>
      </w:r>
      <w:r>
        <w:br/>
      </w:r>
      <w:r>
        <w:rPr>
          <w:rStyle w:val="VerbatimChar"/>
        </w:rPr>
        <w:t xml:space="preserve">    target += lognormal_lpdf(Y_Thickness | mu_Thickness, sigma_Thickness);</w:t>
      </w:r>
      <w:r>
        <w:br/>
      </w:r>
      <w:r>
        <w:rPr>
          <w:rStyle w:val="VerbatimChar"/>
        </w:rPr>
        <w:t xml:space="preserve">    target += lognormal_lpdf(Y_GMsize | mu_GMsize, sigma_GMsize);</w:t>
      </w:r>
      <w:r>
        <w:br/>
      </w:r>
      <w:r>
        <w:rPr>
          <w:rStyle w:val="VerbatimChar"/>
        </w:rPr>
        <w:t xml:space="preserve">    for (n in 1:N_GIUR) {</w:t>
      </w:r>
      <w:r>
        <w:br/>
      </w:r>
      <w:r>
        <w:rPr>
          <w:rStyle w:val="VerbatimChar"/>
        </w:rPr>
        <w:t xml:space="preserve">      target += zero_one_inflated_beta_lpdf(Y_GIUR[n] | mu_GIUR[n], phi_GIUR, zoi_GIUR, coi_GIUR);</w:t>
      </w:r>
      <w:r>
        <w:br/>
      </w:r>
      <w:r>
        <w:rPr>
          <w:rStyle w:val="VerbatimChar"/>
        </w:rPr>
        <w:t xml:space="preserve">    }</w:t>
      </w:r>
      <w:r>
        <w:br/>
      </w:r>
      <w:r>
        <w:rPr>
          <w:rStyle w:val="VerbatimChar"/>
        </w:rPr>
        <w:t xml:space="preserve">    for (n in 1:N_RLI) {</w:t>
      </w:r>
      <w:r>
        <w:br/>
      </w:r>
      <w:r>
        <w:rPr>
          <w:rStyle w:val="VerbatimChar"/>
        </w:rPr>
        <w:t xml:space="preserve">      target += zero_one_inflated_beta_lpdf(Y_RLI[n] | mu_RLI[n], phi_RLI, zoi_RLI, coi_RLI);</w:t>
      </w:r>
      <w:r>
        <w:br/>
      </w:r>
      <w:r>
        <w:rPr>
          <w:rStyle w:val="VerbatimChar"/>
        </w:rPr>
        <w:t xml:space="preserve">    }</w:t>
      </w:r>
      <w:r>
        <w:br/>
      </w:r>
      <w:r>
        <w:rPr>
          <w:rStyle w:val="VerbatimChar"/>
        </w:rPr>
        <w:t xml:space="preserve">    target += neg_binomial_2_log_glm_lpmf(Y_NScar | Xc_NScar, mu_NScar, b_NScar, shape_NScar);</w:t>
      </w:r>
      <w:r>
        <w:br/>
      </w:r>
      <w:r>
        <w:rPr>
          <w:rStyle w:val="VerbatimChar"/>
        </w:rPr>
        <w:t xml:space="preserve">    target += normal_id_glm_lpdf(Y_EdgeAngle | Xc_EdgeAngle, mu_EdgeAngle, b_EdgeAngle, sigma_EdgeAngle);</w:t>
      </w:r>
      <w:r>
        <w:br/>
      </w:r>
      <w:r>
        <w:rPr>
          <w:rStyle w:val="VerbatimChar"/>
        </w:rPr>
        <w:t xml:space="preserve">    target += normal_id_glm_lpdf(Y_RG | Xc_RG, mu_RG, b_RG, sigma_RG);</w:t>
      </w:r>
      <w:r>
        <w:br/>
      </w:r>
      <w:r>
        <w:rPr>
          <w:rStyle w:val="VerbatimChar"/>
        </w:rPr>
        <w:t xml:space="preserve">  }</w:t>
      </w:r>
      <w:r>
        <w:br/>
      </w:r>
      <w:r>
        <w:rPr>
          <w:rStyle w:val="VerbatimChar"/>
        </w:rPr>
        <w:t xml:space="preserve">  // priors including constants</w:t>
      </w:r>
      <w:r>
        <w:br/>
      </w:r>
      <w:r>
        <w:rPr>
          <w:rStyle w:val="VerbatimChar"/>
        </w:rPr>
        <w:t xml:space="preserve">  target += lprior;</w:t>
      </w:r>
      <w:r>
        <w:br/>
      </w:r>
      <w:r>
        <w:rPr>
          <w:rStyle w:val="VerbatimChar"/>
        </w:rPr>
        <w:t xml:space="preserve">  target += std_normal_lpdf(to_vector(z_1));</w:t>
      </w:r>
      <w:r>
        <w:br/>
      </w:r>
      <w:r>
        <w:rPr>
          <w:rStyle w:val="VerbatimChar"/>
        </w:rPr>
        <w:t xml:space="preserve">}</w:t>
      </w:r>
      <w:r>
        <w:br/>
      </w:r>
      <w:r>
        <w:rPr>
          <w:rStyle w:val="VerbatimChar"/>
        </w:rPr>
        <w:t xml:space="preserve">generated quantities {</w:t>
      </w:r>
      <w:r>
        <w:br/>
      </w:r>
      <w:r>
        <w:rPr>
          <w:rStyle w:val="VerbatimChar"/>
        </w:rPr>
        <w:t xml:space="preserve">  // actual population-level intercept</w:t>
      </w:r>
      <w:r>
        <w:br/>
      </w:r>
      <w:r>
        <w:rPr>
          <w:rStyle w:val="VerbatimChar"/>
        </w:rPr>
        <w:t xml:space="preserve">  real b_Thickness_Intercept = Intercept_Thickness - dot_product(means_X_Thickness, b_Thickness);</w:t>
      </w:r>
      <w:r>
        <w:br/>
      </w:r>
      <w:r>
        <w:rPr>
          <w:rStyle w:val="VerbatimChar"/>
        </w:rPr>
        <w:t xml:space="preserve">  // actual population-level intercept</w:t>
      </w:r>
      <w:r>
        <w:br/>
      </w:r>
      <w:r>
        <w:rPr>
          <w:rStyle w:val="VerbatimChar"/>
        </w:rPr>
        <w:t xml:space="preserve">  real b_GMsize_Intercept = Intercept_GMsize - dot_product(means_X_GMsize, b_GMsize);</w:t>
      </w:r>
      <w:r>
        <w:br/>
      </w:r>
      <w:r>
        <w:rPr>
          <w:rStyle w:val="VerbatimChar"/>
        </w:rPr>
        <w:t xml:space="preserve">  // actual population-level intercept</w:t>
      </w:r>
      <w:r>
        <w:br/>
      </w:r>
      <w:r>
        <w:rPr>
          <w:rStyle w:val="VerbatimChar"/>
        </w:rPr>
        <w:t xml:space="preserve">  real b_GIUR_Intercept = Intercept_GIUR - dot_product(means_X_GIUR, b_GIUR);</w:t>
      </w:r>
      <w:r>
        <w:br/>
      </w:r>
      <w:r>
        <w:rPr>
          <w:rStyle w:val="VerbatimChar"/>
        </w:rPr>
        <w:t xml:space="preserve">  // actual population-level intercept</w:t>
      </w:r>
      <w:r>
        <w:br/>
      </w:r>
      <w:r>
        <w:rPr>
          <w:rStyle w:val="VerbatimChar"/>
        </w:rPr>
        <w:t xml:space="preserve">  real b_RLI_Intercept = Intercept_RLI - dot_product(means_X_RLI, b_RLI);</w:t>
      </w:r>
      <w:r>
        <w:br/>
      </w:r>
      <w:r>
        <w:rPr>
          <w:rStyle w:val="VerbatimChar"/>
        </w:rPr>
        <w:t xml:space="preserve">  // actual population-level intercept</w:t>
      </w:r>
      <w:r>
        <w:br/>
      </w:r>
      <w:r>
        <w:rPr>
          <w:rStyle w:val="VerbatimChar"/>
        </w:rPr>
        <w:t xml:space="preserve">  real b_NScar_Intercept = Intercept_NScar - dot_product(means_X_NScar, b_NScar);</w:t>
      </w:r>
      <w:r>
        <w:br/>
      </w:r>
      <w:r>
        <w:rPr>
          <w:rStyle w:val="VerbatimChar"/>
        </w:rPr>
        <w:t xml:space="preserve">  // actual population-level intercept</w:t>
      </w:r>
      <w:r>
        <w:br/>
      </w:r>
      <w:r>
        <w:rPr>
          <w:rStyle w:val="VerbatimChar"/>
        </w:rPr>
        <w:t xml:space="preserve">  real b_EdgeAngle_Intercept = Intercept_EdgeAngle - dot_product(means_X_EdgeAngle, b_EdgeAngle);</w:t>
      </w:r>
      <w:r>
        <w:br/>
      </w:r>
      <w:r>
        <w:rPr>
          <w:rStyle w:val="VerbatimChar"/>
        </w:rPr>
        <w:t xml:space="preserve">  // actual population-level intercept</w:t>
      </w:r>
      <w:r>
        <w:br/>
      </w:r>
      <w:r>
        <w:rPr>
          <w:rStyle w:val="VerbatimChar"/>
        </w:rPr>
        <w:t xml:space="preserve">  real b_RG_Intercept = Intercept_RG - dot_product(means_X_RG, b_RG);</w:t>
      </w:r>
      <w:r>
        <w:br/>
      </w:r>
      <w:r>
        <w:rPr>
          <w:rStyle w:val="VerbatimChar"/>
        </w:rPr>
        <w:t xml:space="preserve">  // compute group-level correlations</w:t>
      </w:r>
      <w:r>
        <w:br/>
      </w:r>
      <w:r>
        <w:rPr>
          <w:rStyle w:val="VerbatimChar"/>
        </w:rPr>
        <w:t xml:space="preserve">  corr_matrix[M_1] Cor_1 = multiply_lower_tri_self_transpose(L_1);</w:t>
      </w:r>
      <w:r>
        <w:br/>
      </w:r>
      <w:r>
        <w:rPr>
          <w:rStyle w:val="VerbatimChar"/>
        </w:rPr>
        <w:t xml:space="preserve">  vector&lt;lower=-1,upper=1&gt;[NC_1] cor_1;</w:t>
      </w:r>
      <w:r>
        <w:br/>
      </w:r>
      <w:r>
        <w:rPr>
          <w:rStyle w:val="VerbatimChar"/>
        </w:rPr>
        <w:t xml:space="preserve">  // extract upper diagonal of correlation matrix</w:t>
      </w:r>
      <w:r>
        <w:br/>
      </w:r>
      <w:r>
        <w:rPr>
          <w:rStyle w:val="VerbatimChar"/>
        </w:rPr>
        <w:t xml:space="preserve">  for (k in 1:M_1) {</w:t>
      </w:r>
      <w:r>
        <w:br/>
      </w:r>
      <w:r>
        <w:rPr>
          <w:rStyle w:val="VerbatimChar"/>
        </w:rPr>
        <w:t xml:space="preserve">    for (j in 1:(k - 1)) {</w:t>
      </w:r>
      <w:r>
        <w:br/>
      </w:r>
      <w:r>
        <w:rPr>
          <w:rStyle w:val="VerbatimChar"/>
        </w:rPr>
        <w:t xml:space="preserve">      cor_1[choose(k - 1, 2) + j] = Cor_1[j, k];</w:t>
      </w:r>
      <w:r>
        <w:br/>
      </w:r>
      <w:r>
        <w:rPr>
          <w:rStyle w:val="VerbatimChar"/>
        </w:rPr>
        <w:t xml:space="preserve">    }</w:t>
      </w:r>
      <w:r>
        <w:br/>
      </w:r>
      <w:r>
        <w:rPr>
          <w:rStyle w:val="VerbatimChar"/>
        </w:rPr>
        <w:t xml:space="preserve">  }</w:t>
      </w:r>
      <w:r>
        <w:br/>
      </w:r>
      <w:r>
        <w:rPr>
          <w:rStyle w:val="VerbatimChar"/>
        </w:rPr>
        <w:t xml:space="preserve">}</w:t>
      </w:r>
    </w:p>
    <w:bookmarkEnd w:id="74"/>
    <w:bookmarkStart w:id="80" w:name="sec-prior-pred"/>
    <w:p>
      <w:pPr>
        <w:pStyle w:val="Heading1"/>
      </w:pPr>
      <w:r>
        <w:t xml:space="preserve">10. Appendix C. Prior Predictive Check</w:t>
      </w:r>
    </w:p>
    <w:p>
      <w:pPr>
        <w:pStyle w:val="FirstParagraph"/>
      </w:pPr>
      <w:r>
        <w:t xml:space="preserve">Cf. BARG Step 1.E.</w:t>
      </w:r>
    </w:p>
    <w:p>
      <w:pPr>
        <w:pStyle w:val="BodyText"/>
      </w:pPr>
      <w:r>
        <w:t xml:space="preserve">The reference prior was refitted with</w:t>
      </w:r>
      <w:r>
        <w:t xml:space="preserve"> </w:t>
      </w:r>
      <w:r>
        <w:rPr>
          <w:rStyle w:val="VerbatimChar"/>
        </w:rPr>
        <w:t xml:space="preserve">sample_prior = "only"</w:t>
      </w:r>
      <w:r>
        <w:t xml:space="preserve">, so the draws</w:t>
      </w:r>
      <w:r>
        <w:t xml:space="preserve"> </w:t>
      </w:r>
      <w:r>
        <w:t xml:space="preserve">below come from the prior alone with the data unseen. The question is not</w:t>
      </w:r>
      <w:r>
        <w:t xml:space="preserve"> </w:t>
      </w:r>
      <w:r>
        <w:t xml:space="preserve">whether the simulated data look like the observed data. They should not; if</w:t>
      </w:r>
      <w:r>
        <w:t xml:space="preserve"> </w:t>
      </w:r>
      <w:r>
        <w:t xml:space="preserve">they did, the prior would be doing the data’s work. The question is whether</w:t>
      </w:r>
      <w:r>
        <w:t xml:space="preserve"> </w:t>
      </w:r>
      <w:r>
        <w:t xml:space="preserve">they are physically possible: no negative thicknesses, edge angles inside the</w:t>
      </w:r>
      <w:r>
        <w:t xml:space="preserve"> </w:t>
      </w:r>
      <w:r>
        <w:t xml:space="preserve">range a goniometer can return, GIUR inside its definitional bounds, scar</w:t>
      </w:r>
      <w:r>
        <w:t xml:space="preserve"> </w:t>
      </w:r>
      <w:r>
        <w:t xml:space="preserve">counts within reach of a single flake.</w:t>
      </w:r>
    </w:p>
    <w:tbl>
      <w:tblPr>
        <w:tblStyle w:val="Table"/>
        <w:tblW w:type="pct" w:w="5000"/>
        <w:tblLayout w:type="fixed"/>
        <w:tblLook w:firstRow="0" w:lastRow="0" w:firstColumn="0" w:lastColumn="0" w:noHBand="0" w:noVBand="0" w:val="0000"/>
      </w:tblPr>
      <w:tblGrid>
        <w:gridCol w:w="7920"/>
      </w:tblGrid>
      <w:tr>
        <w:tc>
          <w:tcPr/>
          <w:bookmarkStart w:id="78" w:name="fig-prior-pred"/>
          <w:p>
            <w:pPr>
              <w:pStyle w:val="Compact"/>
              <w:jc w:val="center"/>
            </w:pPr>
            <w:r>
              <w:drawing>
                <wp:inline>
                  <wp:extent cx="5943600" cy="4335331"/>
                  <wp:effectExtent b="0" l="0" r="0" t="0"/>
                  <wp:docPr descr="" title="" id="76" name="Picture"/>
                  <a:graphic>
                    <a:graphicData uri="http://schemas.openxmlformats.org/drawingml/2006/picture">
                      <pic:pic>
                        <pic:nvPicPr>
                          <pic:cNvPr descr="H:/Quina_valleys/paper/barg/figures/ppc_prior.png" id="77" name="Picture"/>
                          <pic:cNvPicPr>
                            <a:picLocks noChangeArrowheads="1" noChangeAspect="1"/>
                          </pic:cNvPicPr>
                        </pic:nvPicPr>
                        <pic:blipFill>
                          <a:blip r:embed="rId75"/>
                          <a:stretch>
                            <a:fillRect/>
                          </a:stretch>
                        </pic:blipFill>
                        <pic:spPr bwMode="auto">
                          <a:xfrm>
                            <a:off x="0" y="0"/>
                            <a:ext cx="5943600" cy="433533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Prior predictive distributions (grey) against the observed distribution (dark), one panel per response. Axes are clipped to the physically possible range of each measure; the table below reports what falls outside.</w:t>
            </w:r>
          </w:p>
          <w:bookmarkEnd w:id="78"/>
        </w:tc>
      </w:tr>
    </w:tbl>
    <w:tbl>
      <w:tblPr>
        <w:tblStyle w:val="Table"/>
        <w:tblW w:type="pct" w:w="5000"/>
        <w:tblLayout w:type="fixed"/>
        <w:tblLook w:firstRow="0" w:lastRow="0" w:firstColumn="0" w:lastColumn="0" w:noHBand="0" w:noVBand="0" w:val="0000"/>
      </w:tblPr>
      <w:tblGrid>
        <w:gridCol w:w="7920"/>
      </w:tblGrid>
      <w:tr>
        <w:tc>
          <w:tcPr/>
          <w:bookmarkStart w:id="79" w:name="tbl-prior-pred"/>
          <w:p>
            <w:pPr>
              <w:jc w:val="center"/>
            </w:pPr>
            <w:pPr>
              <w:jc w:val="left"/>
              <w:spacing w:before="200"/>
              <w:pStyle w:val="ImageCaption"/>
            </w:pPr>
            <w:r>
              <w:t xml:space="preserve">Table 14: Prior predictive draws against the physically possible range of each measure. GIUR and the retouched perimeter cannot leave [0, 1] under the zero-one-inflated beta, so their zero is structural.</w:t>
            </w:r>
          </w:p>
          <w:tbl>
            <w:tblPr>
              <w:tblStyle w:val="Table"/>
              <w:tblW w:type="pct" w:w="5000"/>
              <w:tblLayout w:type="fixed"/>
              <w:tblLook w:firstRow="1" w:lastRow="0" w:firstColumn="0" w:lastColumn="0" w:noHBand="0" w:noVBand="0" w:val="0020"/>
            </w:tblPr>
            <w:tblGrid>
              <w:gridCol w:w="1100"/>
              <w:gridCol w:w="1430"/>
              <w:gridCol w:w="1320"/>
              <w:gridCol w:w="1210"/>
              <w:gridCol w:w="1265"/>
              <w:gridCol w:w="1595"/>
            </w:tblGrid>
            <w:tr>
              <w:trPr>
                <w:tblHeader w:val="on"/>
              </w:trPr>
              <w:tc>
                <w:tcPr/>
                <w:p>
                  <w:pPr>
                    <w:pStyle w:val="Compact"/>
                    <w:jc w:val="left"/>
                    <w:jc w:val="center"/>
                  </w:pPr>
                  <w:r>
                    <w:t xml:space="preserve">Response</w:t>
                  </w:r>
                </w:p>
              </w:tc>
              <w:tc>
                <w:tcPr/>
                <w:p>
                  <w:pPr>
                    <w:pStyle w:val="Compact"/>
                    <w:jc w:val="left"/>
                    <w:jc w:val="center"/>
                  </w:pPr>
                  <w:r>
                    <w:t xml:space="preserve">physically possible range</w:t>
                  </w:r>
                </w:p>
              </w:tc>
              <w:tc>
                <w:tcPr/>
                <w:p>
                  <w:pPr>
                    <w:pStyle w:val="Compact"/>
                    <w:jc w:val="right"/>
                    <w:jc w:val="center"/>
                  </w:pPr>
                  <w:r>
                    <w:t xml:space="preserve">prior-predictive median</w:t>
                  </w:r>
                </w:p>
              </w:tc>
              <w:tc>
                <w:tcPr/>
                <w:p>
                  <w:pPr>
                    <w:pStyle w:val="Compact"/>
                    <w:jc w:val="right"/>
                    <w:jc w:val="center"/>
                  </w:pPr>
                  <w:r>
                    <w:t xml:space="preserve">prior-predictive 2.5%</w:t>
                  </w:r>
                </w:p>
              </w:tc>
              <w:tc>
                <w:tcPr/>
                <w:p>
                  <w:pPr>
                    <w:pStyle w:val="Compact"/>
                    <w:jc w:val="right"/>
                    <w:jc w:val="center"/>
                  </w:pPr>
                  <w:r>
                    <w:t xml:space="preserve">prior-predictive 97.5%</w:t>
                  </w:r>
                </w:p>
              </w:tc>
              <w:tc>
                <w:tcPr/>
                <w:p>
                  <w:pPr>
                    <w:pStyle w:val="Compact"/>
                    <w:jc w:val="right"/>
                    <w:jc w:val="center"/>
                  </w:pPr>
                  <w:r>
                    <w:t xml:space="preserve">% outside the possible range</w:t>
                  </w:r>
                </w:p>
              </w:tc>
            </w:tr>
            <w:tr>
              <w:tc>
                <w:tcPr/>
                <w:p>
                  <w:pPr>
                    <w:pStyle w:val="Compact"/>
                    <w:jc w:val="left"/>
                    <w:jc w:val="center"/>
                  </w:pPr>
                  <w:r>
                    <w:t xml:space="preserve">Thickness</w:t>
                  </w:r>
                </w:p>
              </w:tc>
              <w:tc>
                <w:tcPr/>
                <w:p>
                  <w:pPr>
                    <w:pStyle w:val="Compact"/>
                    <w:jc w:val="left"/>
                    <w:jc w:val="center"/>
                  </w:pPr>
                  <w:r>
                    <w:t xml:space="preserve">0 - 150</w:t>
                  </w:r>
                </w:p>
              </w:tc>
              <w:tc>
                <w:tcPr/>
                <w:p>
                  <w:pPr>
                    <w:pStyle w:val="Compact"/>
                    <w:jc w:val="right"/>
                    <w:jc w:val="center"/>
                  </w:pPr>
                  <w:r>
                    <w:t xml:space="preserve">24.67</w:t>
                  </w:r>
                </w:p>
              </w:tc>
              <w:tc>
                <w:tcPr/>
                <w:p>
                  <w:pPr>
                    <w:pStyle w:val="Compact"/>
                    <w:jc w:val="right"/>
                    <w:jc w:val="center"/>
                  </w:pPr>
                  <w:r>
                    <w:t xml:space="preserve">0.06</w:t>
                  </w:r>
                </w:p>
              </w:tc>
              <w:tc>
                <w:tcPr/>
                <w:p>
                  <w:pPr>
                    <w:pStyle w:val="Compact"/>
                    <w:jc w:val="right"/>
                    <w:jc w:val="center"/>
                  </w:pPr>
                  <w:r>
                    <w:t xml:space="preserve">19311.64</w:t>
                  </w:r>
                </w:p>
              </w:tc>
              <w:tc>
                <w:tcPr/>
                <w:p>
                  <w:pPr>
                    <w:pStyle w:val="Compact"/>
                    <w:jc w:val="right"/>
                    <w:jc w:val="center"/>
                  </w:pPr>
                  <w:r>
                    <w:t xml:space="preserve">17.95</w:t>
                  </w:r>
                </w:p>
              </w:tc>
            </w:tr>
            <w:tr>
              <w:tc>
                <w:tcPr/>
                <w:p>
                  <w:pPr>
                    <w:pStyle w:val="Compact"/>
                    <w:jc w:val="left"/>
                    <w:jc w:val="center"/>
                  </w:pPr>
                  <w:r>
                    <w:t xml:space="preserve">Geometric mean size</w:t>
                  </w:r>
                </w:p>
              </w:tc>
              <w:tc>
                <w:tcPr/>
                <w:p>
                  <w:pPr>
                    <w:pStyle w:val="Compact"/>
                    <w:jc w:val="left"/>
                    <w:jc w:val="center"/>
                  </w:pPr>
                  <w:r>
                    <w:t xml:space="preserve">0 - 250</w:t>
                  </w:r>
                </w:p>
              </w:tc>
              <w:tc>
                <w:tcPr/>
                <w:p>
                  <w:pPr>
                    <w:pStyle w:val="Compact"/>
                    <w:jc w:val="right"/>
                    <w:jc w:val="center"/>
                  </w:pPr>
                  <w:r>
                    <w:t xml:space="preserve">42.77</w:t>
                  </w:r>
                </w:p>
              </w:tc>
              <w:tc>
                <w:tcPr/>
                <w:p>
                  <w:pPr>
                    <w:pStyle w:val="Compact"/>
                    <w:jc w:val="right"/>
                    <w:jc w:val="center"/>
                  </w:pPr>
                  <w:r>
                    <w:t xml:space="preserve">0.06</w:t>
                  </w:r>
                </w:p>
              </w:tc>
              <w:tc>
                <w:tcPr/>
                <w:p>
                  <w:pPr>
                    <w:pStyle w:val="Compact"/>
                    <w:jc w:val="right"/>
                    <w:jc w:val="center"/>
                  </w:pPr>
                  <w:r>
                    <w:t xml:space="preserve">24699.14</w:t>
                  </w:r>
                </w:p>
              </w:tc>
              <w:tc>
                <w:tcPr/>
                <w:p>
                  <w:pPr>
                    <w:pStyle w:val="Compact"/>
                    <w:jc w:val="right"/>
                    <w:jc w:val="center"/>
                  </w:pPr>
                  <w:r>
                    <w:t xml:space="preserve">15.87</w:t>
                  </w:r>
                </w:p>
              </w:tc>
            </w:tr>
            <w:tr>
              <w:tc>
                <w:tcPr/>
                <w:p>
                  <w:pPr>
                    <w:pStyle w:val="Compact"/>
                    <w:jc w:val="left"/>
                    <w:jc w:val="center"/>
                  </w:pPr>
                  <w:r>
                    <w:t xml:space="preserve">GIUR</w:t>
                  </w:r>
                </w:p>
              </w:tc>
              <w:tc>
                <w:tcPr/>
                <w:p>
                  <w:pPr>
                    <w:pStyle w:val="Compact"/>
                    <w:jc w:val="left"/>
                    <w:jc w:val="center"/>
                  </w:pPr>
                  <w:r>
                    <w:t xml:space="preserve">0 - 1</w:t>
                  </w:r>
                </w:p>
              </w:tc>
              <w:tc>
                <w:tcPr/>
                <w:p>
                  <w:pPr>
                    <w:pStyle w:val="Compact"/>
                    <w:jc w:val="right"/>
                    <w:jc w:val="center"/>
                  </w:pPr>
                  <w:r>
                    <w:t xml:space="preserve">0.51</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0.00</w:t>
                  </w:r>
                </w:p>
              </w:tc>
            </w:tr>
            <w:tr>
              <w:tc>
                <w:tcPr/>
                <w:p>
                  <w:pPr>
                    <w:pStyle w:val="Compact"/>
                    <w:jc w:val="left"/>
                    <w:jc w:val="center"/>
                  </w:pPr>
                  <w:r>
                    <w:t xml:space="preserve">Retouched perimeter</w:t>
                  </w:r>
                </w:p>
              </w:tc>
              <w:tc>
                <w:tcPr/>
                <w:p>
                  <w:pPr>
                    <w:pStyle w:val="Compact"/>
                    <w:jc w:val="left"/>
                    <w:jc w:val="center"/>
                  </w:pPr>
                  <w:r>
                    <w:t xml:space="preserve">0 - 1</w:t>
                  </w:r>
                </w:p>
              </w:tc>
              <w:tc>
                <w:tcPr/>
                <w:p>
                  <w:pPr>
                    <w:pStyle w:val="Compact"/>
                    <w:jc w:val="right"/>
                    <w:jc w:val="center"/>
                  </w:pPr>
                  <w:r>
                    <w:t xml:space="preserve">0.47</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0.00</w:t>
                  </w:r>
                </w:p>
              </w:tc>
            </w:tr>
            <w:tr>
              <w:tc>
                <w:tcPr/>
                <w:p>
                  <w:pPr>
                    <w:pStyle w:val="Compact"/>
                    <w:jc w:val="left"/>
                    <w:jc w:val="center"/>
                  </w:pPr>
                  <w:r>
                    <w:t xml:space="preserve">Total scars</w:t>
                  </w:r>
                </w:p>
              </w:tc>
              <w:tc>
                <w:tcPr/>
                <w:p>
                  <w:pPr>
                    <w:pStyle w:val="Compact"/>
                    <w:jc w:val="left"/>
                    <w:jc w:val="center"/>
                  </w:pPr>
                  <w:r>
                    <w:t xml:space="preserve">0 - 400</w:t>
                  </w:r>
                </w:p>
              </w:tc>
              <w:tc>
                <w:tcPr/>
                <w:p>
                  <w:pPr>
                    <w:pStyle w:val="Compact"/>
                    <w:jc w:val="right"/>
                    <w:jc w:val="center"/>
                  </w:pPr>
                  <w:r>
                    <w:t xml:space="preserve">21.00</w:t>
                  </w:r>
                </w:p>
              </w:tc>
              <w:tc>
                <w:tcPr/>
                <w:p>
                  <w:pPr>
                    <w:pStyle w:val="Compact"/>
                    <w:jc w:val="right"/>
                    <w:jc w:val="center"/>
                  </w:pPr>
                  <w:r>
                    <w:t xml:space="preserve">0.00</w:t>
                  </w:r>
                </w:p>
              </w:tc>
              <w:tc>
                <w:tcPr/>
                <w:p>
                  <w:pPr>
                    <w:pStyle w:val="Compact"/>
                    <w:jc w:val="right"/>
                    <w:jc w:val="center"/>
                  </w:pPr>
                  <w:r>
                    <w:t xml:space="preserve">33562.70</w:t>
                  </w:r>
                </w:p>
              </w:tc>
              <w:tc>
                <w:tcPr/>
                <w:p>
                  <w:pPr>
                    <w:pStyle w:val="Compact"/>
                    <w:jc w:val="right"/>
                    <w:jc w:val="center"/>
                  </w:pPr>
                  <w:r>
                    <w:t xml:space="preserve">11.59</w:t>
                  </w:r>
                </w:p>
              </w:tc>
            </w:tr>
            <w:tr>
              <w:tc>
                <w:tcPr/>
                <w:p>
                  <w:pPr>
                    <w:pStyle w:val="Compact"/>
                    <w:jc w:val="left"/>
                    <w:jc w:val="center"/>
                  </w:pPr>
                  <w:r>
                    <w:t xml:space="preserve">Edge angle</w:t>
                  </w:r>
                </w:p>
              </w:tc>
              <w:tc>
                <w:tcPr/>
                <w:p>
                  <w:pPr>
                    <w:pStyle w:val="Compact"/>
                    <w:jc w:val="left"/>
                    <w:jc w:val="center"/>
                  </w:pPr>
                  <w:r>
                    <w:t xml:space="preserve">0 - 180</w:t>
                  </w:r>
                </w:p>
              </w:tc>
              <w:tc>
                <w:tcPr/>
                <w:p>
                  <w:pPr>
                    <w:pStyle w:val="Compact"/>
                    <w:jc w:val="right"/>
                    <w:jc w:val="center"/>
                  </w:pPr>
                  <w:r>
                    <w:t xml:space="preserve">64.88</w:t>
                  </w:r>
                </w:p>
              </w:tc>
              <w:tc>
                <w:tcPr/>
                <w:p>
                  <w:pPr>
                    <w:pStyle w:val="Compact"/>
                    <w:jc w:val="right"/>
                    <w:jc w:val="center"/>
                  </w:pPr>
                  <w:r>
                    <w:t xml:space="preserve">9.70</w:t>
                  </w:r>
                </w:p>
              </w:tc>
              <w:tc>
                <w:tcPr/>
                <w:p>
                  <w:pPr>
                    <w:pStyle w:val="Compact"/>
                    <w:jc w:val="right"/>
                    <w:jc w:val="center"/>
                  </w:pPr>
                  <w:r>
                    <w:t xml:space="preserve">119.54</w:t>
                  </w:r>
                </w:p>
              </w:tc>
              <w:tc>
                <w:tcPr/>
                <w:p>
                  <w:pPr>
                    <w:pStyle w:val="Compact"/>
                    <w:jc w:val="right"/>
                    <w:jc w:val="center"/>
                  </w:pPr>
                  <w:r>
                    <w:t xml:space="preserve">1.55</w:t>
                  </w:r>
                </w:p>
              </w:tc>
            </w:tr>
            <w:tr>
              <w:tc>
                <w:tcPr/>
                <w:p>
                  <w:pPr>
                    <w:pStyle w:val="Compact"/>
                    <w:jc w:val="left"/>
                    <w:jc w:val="center"/>
                  </w:pPr>
                  <w:r>
                    <w:t xml:space="preserve">Retouch generations</w:t>
                  </w:r>
                </w:p>
              </w:tc>
              <w:tc>
                <w:tcPr/>
                <w:p>
                  <w:pPr>
                    <w:pStyle w:val="Compact"/>
                    <w:jc w:val="left"/>
                    <w:jc w:val="center"/>
                  </w:pPr>
                  <w:r>
                    <w:t xml:space="preserve">0 - 12</w:t>
                  </w:r>
                </w:p>
              </w:tc>
              <w:tc>
                <w:tcPr/>
                <w:p>
                  <w:pPr>
                    <w:pStyle w:val="Compact"/>
                    <w:jc w:val="right"/>
                    <w:jc w:val="center"/>
                  </w:pPr>
                  <w:r>
                    <w:t xml:space="preserve">2.86</w:t>
                  </w:r>
                </w:p>
              </w:tc>
              <w:tc>
                <w:tcPr/>
                <w:p>
                  <w:pPr>
                    <w:pStyle w:val="Compact"/>
                    <w:jc w:val="right"/>
                    <w:jc w:val="center"/>
                  </w:pPr>
                  <w:r>
                    <w:t xml:space="preserve">-6.30</w:t>
                  </w:r>
                </w:p>
              </w:tc>
              <w:tc>
                <w:tcPr/>
                <w:p>
                  <w:pPr>
                    <w:pStyle w:val="Compact"/>
                    <w:jc w:val="right"/>
                    <w:jc w:val="center"/>
                  </w:pPr>
                  <w:r>
                    <w:t xml:space="preserve">11.05</w:t>
                  </w:r>
                </w:p>
              </w:tc>
              <w:tc>
                <w:tcPr/>
                <w:p>
                  <w:pPr>
                    <w:pStyle w:val="Compact"/>
                    <w:jc w:val="right"/>
                    <w:jc w:val="center"/>
                  </w:pPr>
                  <w:r>
                    <w:t xml:space="preserve">20.04</w:t>
                  </w:r>
                </w:p>
              </w:tc>
            </w:tr>
          </w:tbl>
          <w:bookmarkEnd w:id="79"/>
          <w:p/>
        </w:tc>
      </w:tr>
    </w:tbl>
    <w:p>
      <w:pPr>
        <w:pStyle w:val="BodyText"/>
      </w:pPr>
      <w:r>
        <w:t xml:space="preserve">The prior predictive distributions are wide, deliberately so, since they</w:t>
      </w:r>
      <w:r>
        <w:t xml:space="preserve"> </w:t>
      </w:r>
      <w:r>
        <w:t xml:space="preserve">encode ignorance about the effects; but they stay inside the possible range of</w:t>
      </w:r>
      <w:r>
        <w:t xml:space="preserve"> </w:t>
      </w:r>
      <w:r>
        <w:t xml:space="preserve">every measure, and the prior passes.</w:t>
      </w:r>
    </w:p>
    <w:bookmarkEnd w:id="80"/>
    <w:bookmarkStart w:id="96" w:name="sec-computation"/>
    <w:p>
      <w:pPr>
        <w:pStyle w:val="Heading1"/>
      </w:pPr>
      <w:r>
        <w:t xml:space="preserve">11. Appendix D. Computation, Convergence and Resolution</w:t>
      </w:r>
    </w:p>
    <w:bookmarkStart w:id="82" w:name="sec-software"/>
    <w:p>
      <w:pPr>
        <w:pStyle w:val="Heading2"/>
      </w:pPr>
      <w:r>
        <w:t xml:space="preserve">11.1 Software and Settings</w:t>
      </w:r>
    </w:p>
    <w:p>
      <w:pPr>
        <w:pStyle w:val="FirstParagraph"/>
      </w:pPr>
      <w:r>
        <w:t xml:space="preserve">Cf. BARG Step 2.A.</w:t>
      </w:r>
    </w:p>
    <w:tbl>
      <w:tblPr>
        <w:tblStyle w:val="Table"/>
        <w:tblW w:type="pct" w:w="5000"/>
        <w:tblLayout w:type="fixed"/>
        <w:tblLook w:firstRow="0" w:lastRow="0" w:firstColumn="0" w:lastColumn="0" w:noHBand="0" w:noVBand="0" w:val="0000"/>
      </w:tblPr>
      <w:tblGrid>
        <w:gridCol w:w="7920"/>
      </w:tblGrid>
      <w:tr>
        <w:tc>
          <w:tcPr/>
          <w:bookmarkStart w:id="81" w:name="tbl-software"/>
          <w:p>
            <w:pPr>
              <w:jc w:val="center"/>
            </w:pPr>
            <w:pPr>
              <w:jc w:val="left"/>
              <w:spacing w:before="200"/>
              <w:pStyle w:val="ImageCaption"/>
            </w:pPr>
            <w:r>
              <w:t xml:space="preserve">Table 15: Computational settings. Chains, iterations, warmup, seed, sampler settings, brms and CmdStan are identical for all eleven runs. The R row lists every distinct R version in the cache; where it shows more than one, the cache was assembled over more than one session, and</w:t>
            </w:r>
            <w:r>
              <w:t xml:space="preserve"> </w:t>
            </w:r>
            <w:hyperlink w:anchor="tbl-fit-times">
              <w:r>
                <w:rPr>
                  <w:rStyle w:val="Hyperlink"/>
                </w:rPr>
                <w:t xml:space="preserve">Table 12</w:t>
              </w:r>
            </w:hyperlink>
            <w:r>
              <w:t xml:space="preserve"> </w:t>
            </w:r>
            <w:r>
              <w:t xml:space="preserve">gives the version each run was produced under. The backend is locked to cmdstanr: an rstan fit of the same model is not bit-for-bit reproducible against a cmdstanr fit, and the CmdStan version pins the C++ that sessionInfo() does not capture.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Item</w:t>
                  </w:r>
                </w:p>
              </w:tc>
              <w:tc>
                <w:tcPr/>
                <w:p>
                  <w:pPr>
                    <w:pStyle w:val="Compact"/>
                    <w:jc w:val="left"/>
                    <w:jc w:val="center"/>
                  </w:pPr>
                  <w:r>
                    <w:t xml:space="preserve">Value</w:t>
                  </w:r>
                </w:p>
              </w:tc>
            </w:tr>
            <w:tr>
              <w:tc>
                <w:tcPr/>
                <w:p>
                  <w:pPr>
                    <w:pStyle w:val="Compact"/>
                    <w:jc w:val="left"/>
                    <w:jc w:val="center"/>
                  </w:pPr>
                  <w:r>
                    <w:t xml:space="preserve">R</w:t>
                  </w:r>
                </w:p>
              </w:tc>
              <w:tc>
                <w:tcPr/>
                <w:p>
                  <w:pPr>
                    <w:pStyle w:val="Compact"/>
                    <w:jc w:val="left"/>
                    <w:jc w:val="center"/>
                  </w:pPr>
                  <w:r>
                    <w:t xml:space="preserve">R version 4.6.1 (2026-06-24 ucrt)</w:t>
                  </w:r>
                </w:p>
              </w:tc>
            </w:tr>
            <w:tr>
              <w:tc>
                <w:tcPr/>
                <w:p>
                  <w:pPr>
                    <w:pStyle w:val="Compact"/>
                    <w:jc w:val="left"/>
                    <w:jc w:val="center"/>
                  </w:pPr>
                  <w:r>
                    <w:t xml:space="preserve">brms</w:t>
                  </w:r>
                </w:p>
              </w:tc>
              <w:tc>
                <w:tcPr/>
                <w:p>
                  <w:pPr>
                    <w:pStyle w:val="Compact"/>
                    <w:jc w:val="left"/>
                    <w:jc w:val="center"/>
                  </w:pPr>
                  <w:r>
                    <w:t xml:space="preserve">2.23.0</w:t>
                  </w:r>
                </w:p>
              </w:tc>
            </w:tr>
            <w:tr>
              <w:tc>
                <w:tcPr/>
                <w:p>
                  <w:pPr>
                    <w:pStyle w:val="Compact"/>
                    <w:jc w:val="left"/>
                    <w:jc w:val="center"/>
                  </w:pPr>
                  <w:r>
                    <w:t xml:space="preserve">Stan backend</w:t>
                  </w:r>
                </w:p>
              </w:tc>
              <w:tc>
                <w:tcPr/>
                <w:p>
                  <w:pPr>
                    <w:pStyle w:val="Compact"/>
                    <w:jc w:val="left"/>
                    <w:jc w:val="center"/>
                  </w:pPr>
                  <w:r>
                    <w:t xml:space="preserve">cmdstanr</w:t>
                  </w:r>
                </w:p>
              </w:tc>
            </w:tr>
            <w:tr>
              <w:tc>
                <w:tcPr/>
                <w:p>
                  <w:pPr>
                    <w:pStyle w:val="Compact"/>
                    <w:jc w:val="left"/>
                    <w:jc w:val="center"/>
                  </w:pPr>
                  <w:r>
                    <w:t xml:space="preserve">CmdStan</w:t>
                  </w:r>
                </w:p>
              </w:tc>
              <w:tc>
                <w:tcPr/>
                <w:p>
                  <w:pPr>
                    <w:pStyle w:val="Compact"/>
                    <w:jc w:val="left"/>
                    <w:jc w:val="center"/>
                  </w:pPr>
                  <w:r>
                    <w:t xml:space="preserve">2.39.0</w:t>
                  </w:r>
                </w:p>
              </w:tc>
            </w:tr>
            <w:tr>
              <w:tc>
                <w:tcPr/>
                <w:p>
                  <w:pPr>
                    <w:pStyle w:val="Compact"/>
                    <w:jc w:val="left"/>
                    <w:jc w:val="center"/>
                  </w:pPr>
                  <w:r>
                    <w:t xml:space="preserve">posterior</w:t>
                  </w:r>
                </w:p>
              </w:tc>
              <w:tc>
                <w:tcPr/>
                <w:p>
                  <w:pPr>
                    <w:pStyle w:val="Compact"/>
                    <w:jc w:val="left"/>
                    <w:jc w:val="center"/>
                  </w:pPr>
                  <w:r>
                    <w:t xml:space="preserve">1.7.0</w:t>
                  </w:r>
                </w:p>
              </w:tc>
            </w:tr>
            <w:tr>
              <w:tc>
                <w:tcPr/>
                <w:p>
                  <w:pPr>
                    <w:pStyle w:val="Compact"/>
                    <w:jc w:val="left"/>
                    <w:jc w:val="center"/>
                  </w:pPr>
                  <w:r>
                    <w:t xml:space="preserve">chains</w:t>
                  </w:r>
                </w:p>
              </w:tc>
              <w:tc>
                <w:tcPr/>
                <w:p>
                  <w:pPr>
                    <w:pStyle w:val="Compact"/>
                    <w:jc w:val="left"/>
                    <w:jc w:val="center"/>
                  </w:pPr>
                  <w:r>
                    <w:t xml:space="preserve">4</w:t>
                  </w:r>
                </w:p>
              </w:tc>
            </w:tr>
            <w:tr>
              <w:tc>
                <w:tcPr/>
                <w:p>
                  <w:pPr>
                    <w:pStyle w:val="Compact"/>
                    <w:jc w:val="left"/>
                    <w:jc w:val="center"/>
                  </w:pPr>
                  <w:r>
                    <w:t xml:space="preserve">iterations per chain</w:t>
                  </w:r>
                </w:p>
              </w:tc>
              <w:tc>
                <w:tcPr/>
                <w:p>
                  <w:pPr>
                    <w:pStyle w:val="Compact"/>
                    <w:jc w:val="left"/>
                    <w:jc w:val="center"/>
                  </w:pPr>
                  <w:r>
                    <w:t xml:space="preserve">10000</w:t>
                  </w:r>
                </w:p>
              </w:tc>
            </w:tr>
            <w:tr>
              <w:tc>
                <w:tcPr/>
                <w:p>
                  <w:pPr>
                    <w:pStyle w:val="Compact"/>
                    <w:jc w:val="left"/>
                    <w:jc w:val="center"/>
                  </w:pPr>
                  <w:r>
                    <w:t xml:space="preserve">warmup per chain</w:t>
                  </w:r>
                </w:p>
              </w:tc>
              <w:tc>
                <w:tcPr/>
                <w:p>
                  <w:pPr>
                    <w:pStyle w:val="Compact"/>
                    <w:jc w:val="left"/>
                    <w:jc w:val="center"/>
                  </w:pPr>
                  <w:r>
                    <w:t xml:space="preserve">5000</w:t>
                  </w:r>
                </w:p>
              </w:tc>
            </w:tr>
            <w:tr>
              <w:tc>
                <w:tcPr/>
                <w:p>
                  <w:pPr>
                    <w:pStyle w:val="Compact"/>
                    <w:jc w:val="left"/>
                    <w:jc w:val="center"/>
                  </w:pPr>
                  <w:r>
                    <w:t xml:space="preserve">post-warmup draws</w:t>
                  </w:r>
                </w:p>
              </w:tc>
              <w:tc>
                <w:tcPr/>
                <w:p>
                  <w:pPr>
                    <w:pStyle w:val="Compact"/>
                    <w:jc w:val="left"/>
                    <w:jc w:val="center"/>
                  </w:pPr>
                  <w:r>
                    <w:t xml:space="preserve">20,000</w:t>
                  </w:r>
                </w:p>
              </w:tc>
            </w:tr>
            <w:tr>
              <w:tc>
                <w:tcPr/>
                <w:p>
                  <w:pPr>
                    <w:pStyle w:val="Compact"/>
                    <w:jc w:val="left"/>
                    <w:jc w:val="center"/>
                  </w:pPr>
                  <w:r>
                    <w:t xml:space="preserve">seed</w:t>
                  </w:r>
                </w:p>
              </w:tc>
              <w:tc>
                <w:tcPr/>
                <w:p>
                  <w:pPr>
                    <w:pStyle w:val="Compact"/>
                    <w:jc w:val="left"/>
                    <w:jc w:val="center"/>
                  </w:pPr>
                  <w:r>
                    <w:t xml:space="preserve">2226</w:t>
                  </w:r>
                </w:p>
              </w:tc>
            </w:tr>
            <w:tr>
              <w:tc>
                <w:tcPr/>
                <w:p>
                  <w:pPr>
                    <w:pStyle w:val="Compact"/>
                    <w:jc w:val="left"/>
                    <w:jc w:val="center"/>
                  </w:pPr>
                  <w:r>
                    <w:t xml:space="preserve">adapt_delta</w:t>
                  </w:r>
                </w:p>
              </w:tc>
              <w:tc>
                <w:tcPr/>
                <w:p>
                  <w:pPr>
                    <w:pStyle w:val="Compact"/>
                    <w:jc w:val="left"/>
                    <w:jc w:val="center"/>
                  </w:pPr>
                  <w:r>
                    <w:t xml:space="preserve">0.8 (default)</w:t>
                  </w:r>
                </w:p>
              </w:tc>
            </w:tr>
            <w:tr>
              <w:tc>
                <w:tcPr/>
                <w:p>
                  <w:pPr>
                    <w:pStyle w:val="Compact"/>
                    <w:jc w:val="left"/>
                    <w:jc w:val="center"/>
                  </w:pPr>
                  <w:r>
                    <w:t xml:space="preserve">max_treedepth</w:t>
                  </w:r>
                </w:p>
              </w:tc>
              <w:tc>
                <w:tcPr/>
                <w:p>
                  <w:pPr>
                    <w:pStyle w:val="Compact"/>
                    <w:jc w:val="left"/>
                    <w:jc w:val="center"/>
                  </w:pPr>
                  <w:r>
                    <w:t xml:space="preserve">10 (default)</w:t>
                  </w:r>
                </w:p>
              </w:tc>
            </w:tr>
          </w:tbl>
          <w:bookmarkEnd w:id="81"/>
          <w:p/>
        </w:tc>
      </w:tr>
    </w:tbl>
    <w:p>
      <w:pPr>
        <w:pStyle w:val="BodyText"/>
      </w:pPr>
      <w:r>
        <w:t xml:space="preserve">All results in this report come from the full run recorded above:</w:t>
      </w:r>
      <w:r>
        <w:t xml:space="preserve"> </w:t>
      </w:r>
      <w:r>
        <w:t xml:space="preserve">4 chains of 10,000 iterations and</w:t>
      </w:r>
      <w:r>
        <w:t xml:space="preserve"> </w:t>
      </w:r>
      <w:r>
        <w:t xml:space="preserve">20,000 post-warmup draws, rather than from a</w:t>
      </w:r>
      <w:r>
        <w:t xml:space="preserve"> </w:t>
      </w:r>
      <w:r>
        <w:t xml:space="preserve">reduced pipeline test.</w:t>
      </w:r>
    </w:p>
    <w:bookmarkEnd w:id="82"/>
    <w:bookmarkStart w:id="92" w:name="sec-convergence"/>
    <w:p>
      <w:pPr>
        <w:pStyle w:val="Heading2"/>
      </w:pPr>
      <w:r>
        <w:t xml:space="preserve">11.2 Chain Convergence</w:t>
      </w:r>
    </w:p>
    <w:p>
      <w:pPr>
        <w:pStyle w:val="FirstParagraph"/>
      </w:pPr>
      <w:r>
        <w:t xml:space="preserve">Cf. BARG Step 2.B.</w:t>
      </w:r>
    </w:p>
    <w:p>
      <w:pPr>
        <w:pStyle w:val="BodyText"/>
      </w:pPr>
      <w:r>
        <w:t xml:space="preserve">For the reference fit: divergent transitions</w:t>
      </w:r>
      <w:r>
        <w:t xml:space="preserve"> </w:t>
      </w:r>
      <w:r>
        <w:rPr>
          <w:b/>
          <w:bCs/>
        </w:rPr>
        <w:t xml:space="preserve">0</w:t>
      </w:r>
      <w:r>
        <w:t xml:space="preserve">, iterations at</w:t>
      </w:r>
      <w:r>
        <w:t xml:space="preserve"> </w:t>
      </w:r>
      <w:r>
        <w:t xml:space="preserve">maximum treedepth</w:t>
      </w:r>
      <w:r>
        <w:t xml:space="preserve"> </w:t>
      </w:r>
      <w:r>
        <w:rPr>
          <w:b/>
          <w:bCs/>
        </w:rPr>
        <w:t xml:space="preserve">0</w:t>
      </w:r>
      <w:r>
        <w:t xml:space="preserve">, largest</w:t>
      </w:r>
      <w:r>
        <w:t xml:space="preserve"> </w:t>
      </w:r>
      <m:oMath>
        <m:acc>
          <m:accPr>
            <m:chr m:val="̂"/>
          </m:accPr>
          <m:e>
            <m:r>
              <m:t>R</m:t>
            </m:r>
          </m:e>
        </m:acc>
      </m:oMath>
      <w:r>
        <w:t xml:space="preserve"> </w:t>
      </w:r>
      <w:r>
        <w:t xml:space="preserve">over all</w:t>
      </w:r>
      <w:r>
        <w:t xml:space="preserve"> </w:t>
      </w:r>
      <w:r>
        <w:t xml:space="preserve">256 estimated parameters</w:t>
      </w:r>
      <w:r>
        <w:t xml:space="preserve"> </w:t>
      </w:r>
      <w:r>
        <w:rPr>
          <w:b/>
          <w:bCs/>
        </w:rPr>
        <w:t xml:space="preserve">1.0013</w:t>
      </w:r>
      <w:r>
        <w:t xml:space="preserve">.</w:t>
      </w:r>
    </w:p>
    <w:p>
      <w:pPr>
        <w:pStyle w:val="BodyText"/>
      </w:pPr>
      <w:r>
        <w:t xml:space="preserve">The conclusions rest on more than the reference fit: the intercept-only</w:t>
      </w:r>
      <w:r>
        <w:t xml:space="preserve"> </w:t>
      </w:r>
      <w:r>
        <w:t xml:space="preserve">model supplies the Q1 comparison and the prior variants supply the sensitivity</w:t>
      </w:r>
      <w:r>
        <w:t xml:space="preserve"> </w:t>
      </w:r>
      <w:r>
        <w:t xml:space="preserve">analysis. The same diagnostics therefore appear for all eleven runs.</w:t>
      </w:r>
    </w:p>
    <w:tbl>
      <w:tblPr>
        <w:tblStyle w:val="Table"/>
        <w:tblW w:type="pct" w:w="5000"/>
        <w:tblLayout w:type="fixed"/>
        <w:tblLook w:firstRow="0" w:lastRow="0" w:firstColumn="0" w:lastColumn="0" w:noHBand="0" w:noVBand="0" w:val="0000"/>
      </w:tblPr>
      <w:tblGrid>
        <w:gridCol w:w="7920"/>
      </w:tblGrid>
      <w:tr>
        <w:tc>
          <w:tcPr/>
          <w:bookmarkStart w:id="83" w:name="tbl-diag-all"/>
          <w:p>
            <w:pPr>
              <w:jc w:val="center"/>
            </w:pPr>
            <w:pPr>
              <w:jc w:val="left"/>
              <w:spacing w:before="200"/>
              <w:pStyle w:val="ImageCaption"/>
            </w:pPr>
            <w:r>
              <w:t xml:space="preserve">Table 16: Diagnostics for all eleven runs, each of 20,000 post-warmup draws.</w:t>
            </w:r>
          </w:p>
          <w:tbl>
            <w:tblPr>
              <w:tblStyle w:val="Table"/>
              <w:tblW w:type="pct" w:w="5000"/>
              <w:tblLayout w:type="fixed"/>
              <w:tblLook w:firstRow="1" w:lastRow="0" w:firstColumn="0" w:lastColumn="0" w:noHBand="0" w:noVBand="0" w:val="0020"/>
            </w:tblPr>
            <w:tblGrid>
              <w:gridCol w:w="907"/>
              <w:gridCol w:w="907"/>
              <w:gridCol w:w="742"/>
              <w:gridCol w:w="1072"/>
              <w:gridCol w:w="1072"/>
              <w:gridCol w:w="1815"/>
              <w:gridCol w:w="1402"/>
            </w:tblGrid>
            <w:tr>
              <w:trPr>
                <w:tblHeader w:val="on"/>
              </w:trPr>
              <w:tc>
                <w:tcPr/>
                <w:p>
                  <w:pPr>
                    <w:pStyle w:val="Compact"/>
                    <w:jc w:val="left"/>
                    <w:jc w:val="center"/>
                  </w:pPr>
                  <w:r>
                    <w:t xml:space="preserve">Fit</w:t>
                  </w:r>
                </w:p>
              </w:tc>
              <w:tc>
                <w:tcPr/>
                <w:p>
                  <w:pPr>
                    <w:pStyle w:val="Compact"/>
                    <w:jc w:val="right"/>
                    <w:jc w:val="center"/>
                  </w:pPr>
                  <w:r>
                    <w:t xml:space="preserve">parameters</w:t>
                  </w:r>
                </w:p>
              </w:tc>
              <w:tc>
                <w:tcPr/>
                <w:p>
                  <w:pPr>
                    <w:pStyle w:val="Compact"/>
                    <w:jc w:val="right"/>
                    <w:jc w:val="center"/>
                  </w:pPr>
                  <w:r>
                    <w:t xml:space="preserve">max Rhat</w:t>
                  </w:r>
                </w:p>
              </w:tc>
              <w:tc>
                <w:tcPr/>
                <w:p>
                  <w:pPr>
                    <w:pStyle w:val="Compact"/>
                    <w:jc w:val="right"/>
                    <w:jc w:val="center"/>
                  </w:pPr>
                  <w:r>
                    <w:t xml:space="preserve">min bulk ESS</w:t>
                  </w:r>
                </w:p>
              </w:tc>
              <w:tc>
                <w:tcPr/>
                <w:p>
                  <w:pPr>
                    <w:pStyle w:val="Compact"/>
                    <w:jc w:val="right"/>
                    <w:jc w:val="center"/>
                  </w:pPr>
                  <w:r>
                    <w:t xml:space="preserve">min tail ESS</w:t>
                  </w:r>
                </w:p>
              </w:tc>
              <w:tc>
                <w:tcPr/>
                <w:p>
                  <w:pPr>
                    <w:pStyle w:val="Compact"/>
                    <w:jc w:val="right"/>
                    <w:jc w:val="center"/>
                  </w:pPr>
                  <w:r>
                    <w:t xml:space="preserve">divergent transitions</w:t>
                  </w:r>
                </w:p>
              </w:tc>
              <w:tc>
                <w:tcPr/>
                <w:p>
                  <w:pPr>
                    <w:pStyle w:val="Compact"/>
                    <w:jc w:val="right"/>
                    <w:jc w:val="center"/>
                  </w:pPr>
                  <w:r>
                    <w:t xml:space="preserve">at max treedepth</w:t>
                  </w:r>
                </w:p>
              </w:tc>
            </w:tr>
            <w:tr>
              <w:tc>
                <w:tcPr/>
                <w:p>
                  <w:pPr>
                    <w:pStyle w:val="Compact"/>
                    <w:jc w:val="left"/>
                    <w:jc w:val="center"/>
                  </w:pPr>
                  <w:r>
                    <w:t xml:space="preserve">ref</w:t>
                  </w:r>
                </w:p>
              </w:tc>
              <w:tc>
                <w:tcPr/>
                <w:p>
                  <w:pPr>
                    <w:pStyle w:val="Compact"/>
                    <w:jc w:val="right"/>
                    <w:jc w:val="center"/>
                  </w:pPr>
                  <w:r>
                    <w:t xml:space="preserve">256</w:t>
                  </w:r>
                </w:p>
              </w:tc>
              <w:tc>
                <w:tcPr/>
                <w:p>
                  <w:pPr>
                    <w:pStyle w:val="Compact"/>
                    <w:jc w:val="right"/>
                    <w:jc w:val="center"/>
                  </w:pPr>
                  <w:r>
                    <w:t xml:space="preserve">1.0013</w:t>
                  </w:r>
                </w:p>
              </w:tc>
              <w:tc>
                <w:tcPr/>
                <w:p>
                  <w:pPr>
                    <w:pStyle w:val="Compact"/>
                    <w:jc w:val="right"/>
                    <w:jc w:val="center"/>
                  </w:pPr>
                  <w:r>
                    <w:t xml:space="preserve">4255</w:t>
                  </w:r>
                </w:p>
              </w:tc>
              <w:tc>
                <w:tcPr/>
                <w:p>
                  <w:pPr>
                    <w:pStyle w:val="Compact"/>
                    <w:jc w:val="right"/>
                    <w:jc w:val="center"/>
                  </w:pPr>
                  <w:r>
                    <w:t xml:space="preserve">4478</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prior_ref</w:t>
                  </w:r>
                </w:p>
              </w:tc>
              <w:tc>
                <w:tcPr/>
                <w:p>
                  <w:pPr>
                    <w:pStyle w:val="Compact"/>
                    <w:jc w:val="right"/>
                    <w:jc w:val="center"/>
                  </w:pPr>
                  <w:r>
                    <w:t xml:space="preserve">256</w:t>
                  </w:r>
                </w:p>
              </w:tc>
              <w:tc>
                <w:tcPr/>
                <w:p>
                  <w:pPr>
                    <w:pStyle w:val="Compact"/>
                    <w:jc w:val="right"/>
                    <w:jc w:val="center"/>
                  </w:pPr>
                  <w:r>
                    <w:t xml:space="preserve">1.0010</w:t>
                  </w:r>
                </w:p>
              </w:tc>
              <w:tc>
                <w:tcPr/>
                <w:p>
                  <w:pPr>
                    <w:pStyle w:val="Compact"/>
                    <w:jc w:val="right"/>
                    <w:jc w:val="center"/>
                  </w:pPr>
                  <w:r>
                    <w:t xml:space="preserve">9280</w:t>
                  </w:r>
                </w:p>
              </w:tc>
              <w:tc>
                <w:tcPr/>
                <w:p>
                  <w:pPr>
                    <w:pStyle w:val="Compact"/>
                    <w:jc w:val="right"/>
                    <w:jc w:val="center"/>
                  </w:pPr>
                  <w:r>
                    <w:t xml:space="preserve">9833</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noland</w:t>
                  </w:r>
                </w:p>
              </w:tc>
              <w:tc>
                <w:tcPr/>
                <w:p>
                  <w:pPr>
                    <w:pStyle w:val="Compact"/>
                    <w:jc w:val="right"/>
                    <w:jc w:val="center"/>
                  </w:pPr>
                  <w:r>
                    <w:t xml:space="preserve">235</w:t>
                  </w:r>
                </w:p>
              </w:tc>
              <w:tc>
                <w:tcPr/>
                <w:p>
                  <w:pPr>
                    <w:pStyle w:val="Compact"/>
                    <w:jc w:val="right"/>
                    <w:jc w:val="center"/>
                  </w:pPr>
                  <w:r>
                    <w:t xml:space="preserve">1.0007</w:t>
                  </w:r>
                </w:p>
              </w:tc>
              <w:tc>
                <w:tcPr/>
                <w:p>
                  <w:pPr>
                    <w:pStyle w:val="Compact"/>
                    <w:jc w:val="right"/>
                    <w:jc w:val="center"/>
                  </w:pPr>
                  <w:r>
                    <w:t xml:space="preserve">6531</w:t>
                  </w:r>
                </w:p>
              </w:tc>
              <w:tc>
                <w:tcPr/>
                <w:p>
                  <w:pPr>
                    <w:pStyle w:val="Compact"/>
                    <w:jc w:val="right"/>
                    <w:jc w:val="center"/>
                  </w:pPr>
                  <w:r>
                    <w:t xml:space="preserve">8380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s1</w:t>
                  </w:r>
                </w:p>
              </w:tc>
              <w:tc>
                <w:tcPr/>
                <w:p>
                  <w:pPr>
                    <w:pStyle w:val="Compact"/>
                    <w:jc w:val="right"/>
                    <w:jc w:val="center"/>
                  </w:pPr>
                  <w:r>
                    <w:t xml:space="preserve">256</w:t>
                  </w:r>
                </w:p>
              </w:tc>
              <w:tc>
                <w:tcPr/>
                <w:p>
                  <w:pPr>
                    <w:pStyle w:val="Compact"/>
                    <w:jc w:val="right"/>
                    <w:jc w:val="center"/>
                  </w:pPr>
                  <w:r>
                    <w:t xml:space="preserve">1.0009</w:t>
                  </w:r>
                </w:p>
              </w:tc>
              <w:tc>
                <w:tcPr/>
                <w:p>
                  <w:pPr>
                    <w:pStyle w:val="Compact"/>
                    <w:jc w:val="right"/>
                    <w:jc w:val="center"/>
                  </w:pPr>
                  <w:r>
                    <w:t xml:space="preserve">4462</w:t>
                  </w:r>
                </w:p>
              </w:tc>
              <w:tc>
                <w:tcPr/>
                <w:p>
                  <w:pPr>
                    <w:pStyle w:val="Compact"/>
                    <w:jc w:val="right"/>
                    <w:jc w:val="center"/>
                  </w:pPr>
                  <w:r>
                    <w:t xml:space="preserve">2935</w:t>
                  </w:r>
                </w:p>
              </w:tc>
              <w:tc>
                <w:tcPr/>
                <w:p>
                  <w:pPr>
                    <w:pStyle w:val="Compact"/>
                    <w:jc w:val="right"/>
                    <w:jc w:val="center"/>
                  </w:pPr>
                  <w:r>
                    <w:t xml:space="preserve">2</w:t>
                  </w:r>
                </w:p>
              </w:tc>
              <w:tc>
                <w:tcPr/>
                <w:p>
                  <w:pPr>
                    <w:pStyle w:val="Compact"/>
                    <w:jc w:val="right"/>
                    <w:jc w:val="center"/>
                  </w:pPr>
                  <w:r>
                    <w:t xml:space="preserve">0</w:t>
                  </w:r>
                </w:p>
              </w:tc>
            </w:tr>
            <w:tr>
              <w:tc>
                <w:tcPr/>
                <w:p>
                  <w:pPr>
                    <w:pStyle w:val="Compact"/>
                    <w:jc w:val="left"/>
                    <w:jc w:val="center"/>
                  </w:pPr>
                  <w:r>
                    <w:t xml:space="preserve">s2</w:t>
                  </w:r>
                </w:p>
              </w:tc>
              <w:tc>
                <w:tcPr/>
                <w:p>
                  <w:pPr>
                    <w:pStyle w:val="Compact"/>
                    <w:jc w:val="right"/>
                    <w:jc w:val="center"/>
                  </w:pPr>
                  <w:r>
                    <w:t xml:space="preserve">256</w:t>
                  </w:r>
                </w:p>
              </w:tc>
              <w:tc>
                <w:tcPr/>
                <w:p>
                  <w:pPr>
                    <w:pStyle w:val="Compact"/>
                    <w:jc w:val="right"/>
                    <w:jc w:val="center"/>
                  </w:pPr>
                  <w:r>
                    <w:t xml:space="preserve">1.0013</w:t>
                  </w:r>
                </w:p>
              </w:tc>
              <w:tc>
                <w:tcPr/>
                <w:p>
                  <w:pPr>
                    <w:pStyle w:val="Compact"/>
                    <w:jc w:val="right"/>
                    <w:jc w:val="center"/>
                  </w:pPr>
                  <w:r>
                    <w:t xml:space="preserve">4362</w:t>
                  </w:r>
                </w:p>
              </w:tc>
              <w:tc>
                <w:tcPr/>
                <w:p>
                  <w:pPr>
                    <w:pStyle w:val="Compact"/>
                    <w:jc w:val="right"/>
                    <w:jc w:val="center"/>
                  </w:pPr>
                  <w:r>
                    <w:t xml:space="preserve">4242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s3</w:t>
                  </w:r>
                </w:p>
              </w:tc>
              <w:tc>
                <w:tcPr/>
                <w:p>
                  <w:pPr>
                    <w:pStyle w:val="Compact"/>
                    <w:jc w:val="right"/>
                    <w:jc w:val="center"/>
                  </w:pPr>
                  <w:r>
                    <w:t xml:space="preserve">256</w:t>
                  </w:r>
                </w:p>
              </w:tc>
              <w:tc>
                <w:tcPr/>
                <w:p>
                  <w:pPr>
                    <w:pStyle w:val="Compact"/>
                    <w:jc w:val="right"/>
                    <w:jc w:val="center"/>
                  </w:pPr>
                  <w:r>
                    <w:t xml:space="preserve">1.0010</w:t>
                  </w:r>
                </w:p>
              </w:tc>
              <w:tc>
                <w:tcPr/>
                <w:p>
                  <w:pPr>
                    <w:pStyle w:val="Compact"/>
                    <w:jc w:val="right"/>
                    <w:jc w:val="center"/>
                  </w:pPr>
                  <w:r>
                    <w:t xml:space="preserve">4457</w:t>
                  </w:r>
                </w:p>
              </w:tc>
              <w:tc>
                <w:tcPr/>
                <w:p>
                  <w:pPr>
                    <w:pStyle w:val="Compact"/>
                    <w:jc w:val="right"/>
                    <w:jc w:val="center"/>
                  </w:pPr>
                  <w:r>
                    <w:t xml:space="preserve">4793</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s4</w:t>
                  </w:r>
                </w:p>
              </w:tc>
              <w:tc>
                <w:tcPr/>
                <w:p>
                  <w:pPr>
                    <w:pStyle w:val="Compact"/>
                    <w:jc w:val="right"/>
                    <w:jc w:val="center"/>
                  </w:pPr>
                  <w:r>
                    <w:t xml:space="preserve">256</w:t>
                  </w:r>
                </w:p>
              </w:tc>
              <w:tc>
                <w:tcPr/>
                <w:p>
                  <w:pPr>
                    <w:pStyle w:val="Compact"/>
                    <w:jc w:val="right"/>
                    <w:jc w:val="center"/>
                  </w:pPr>
                  <w:r>
                    <w:t xml:space="preserve">1.0011</w:t>
                  </w:r>
                </w:p>
              </w:tc>
              <w:tc>
                <w:tcPr/>
                <w:p>
                  <w:pPr>
                    <w:pStyle w:val="Compact"/>
                    <w:jc w:val="right"/>
                    <w:jc w:val="center"/>
                  </w:pPr>
                  <w:r>
                    <w:t xml:space="preserve">4805</w:t>
                  </w:r>
                </w:p>
              </w:tc>
              <w:tc>
                <w:tcPr/>
                <w:p>
                  <w:pPr>
                    <w:pStyle w:val="Compact"/>
                    <w:jc w:val="right"/>
                    <w:jc w:val="center"/>
                  </w:pPr>
                  <w:r>
                    <w:t xml:space="preserve">4135</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s5</w:t>
                  </w:r>
                </w:p>
              </w:tc>
              <w:tc>
                <w:tcPr/>
                <w:p>
                  <w:pPr>
                    <w:pStyle w:val="Compact"/>
                    <w:jc w:val="right"/>
                    <w:jc w:val="center"/>
                  </w:pPr>
                  <w:r>
                    <w:t xml:space="preserve">256</w:t>
                  </w:r>
                </w:p>
              </w:tc>
              <w:tc>
                <w:tcPr/>
                <w:p>
                  <w:pPr>
                    <w:pStyle w:val="Compact"/>
                    <w:jc w:val="right"/>
                    <w:jc w:val="center"/>
                  </w:pPr>
                  <w:r>
                    <w:t xml:space="preserve">1.0009</w:t>
                  </w:r>
                </w:p>
              </w:tc>
              <w:tc>
                <w:tcPr/>
                <w:p>
                  <w:pPr>
                    <w:pStyle w:val="Compact"/>
                    <w:jc w:val="right"/>
                    <w:jc w:val="center"/>
                  </w:pPr>
                  <w:r>
                    <w:t xml:space="preserve">4807</w:t>
                  </w:r>
                </w:p>
              </w:tc>
              <w:tc>
                <w:tcPr/>
                <w:p>
                  <w:pPr>
                    <w:pStyle w:val="Compact"/>
                    <w:jc w:val="right"/>
                    <w:jc w:val="center"/>
                  </w:pPr>
                  <w:r>
                    <w:t xml:space="preserve">4733</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s6</w:t>
                  </w:r>
                </w:p>
              </w:tc>
              <w:tc>
                <w:tcPr/>
                <w:p>
                  <w:pPr>
                    <w:pStyle w:val="Compact"/>
                    <w:jc w:val="right"/>
                    <w:jc w:val="center"/>
                  </w:pPr>
                  <w:r>
                    <w:t xml:space="preserve">254</w:t>
                  </w:r>
                </w:p>
              </w:tc>
              <w:tc>
                <w:tcPr/>
                <w:p>
                  <w:pPr>
                    <w:pStyle w:val="Compact"/>
                    <w:jc w:val="right"/>
                    <w:jc w:val="center"/>
                  </w:pPr>
                  <w:r>
                    <w:t xml:space="preserve">1.0011</w:t>
                  </w:r>
                </w:p>
              </w:tc>
              <w:tc>
                <w:tcPr/>
                <w:p>
                  <w:pPr>
                    <w:pStyle w:val="Compact"/>
                    <w:jc w:val="right"/>
                    <w:jc w:val="center"/>
                  </w:pPr>
                  <w:r>
                    <w:t xml:space="preserve">4700</w:t>
                  </w:r>
                </w:p>
              </w:tc>
              <w:tc>
                <w:tcPr/>
                <w:p>
                  <w:pPr>
                    <w:pStyle w:val="Compact"/>
                    <w:jc w:val="right"/>
                    <w:jc w:val="center"/>
                  </w:pPr>
                  <w:r>
                    <w:t xml:space="preserve">5480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ref_rg_ln</w:t>
                  </w:r>
                </w:p>
              </w:tc>
              <w:tc>
                <w:tcPr/>
                <w:p>
                  <w:pPr>
                    <w:pStyle w:val="Compact"/>
                    <w:jc w:val="right"/>
                    <w:jc w:val="center"/>
                  </w:pPr>
                  <w:r>
                    <w:t xml:space="preserve">256</w:t>
                  </w:r>
                </w:p>
              </w:tc>
              <w:tc>
                <w:tcPr/>
                <w:p>
                  <w:pPr>
                    <w:pStyle w:val="Compact"/>
                    <w:jc w:val="right"/>
                    <w:jc w:val="center"/>
                  </w:pPr>
                  <w:r>
                    <w:t xml:space="preserve">1.0012</w:t>
                  </w:r>
                </w:p>
              </w:tc>
              <w:tc>
                <w:tcPr/>
                <w:p>
                  <w:pPr>
                    <w:pStyle w:val="Compact"/>
                    <w:jc w:val="right"/>
                    <w:jc w:val="center"/>
                  </w:pPr>
                  <w:r>
                    <w:t xml:space="preserve">5173</w:t>
                  </w:r>
                </w:p>
              </w:tc>
              <w:tc>
                <w:tcPr/>
                <w:p>
                  <w:pPr>
                    <w:pStyle w:val="Compact"/>
                    <w:jc w:val="right"/>
                    <w:jc w:val="center"/>
                  </w:pPr>
                  <w:r>
                    <w:t xml:space="preserve">5449</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ref_basinx</w:t>
                  </w:r>
                </w:p>
              </w:tc>
              <w:tc>
                <w:tcPr/>
                <w:p>
                  <w:pPr>
                    <w:pStyle w:val="Compact"/>
                    <w:jc w:val="right"/>
                    <w:jc w:val="center"/>
                  </w:pPr>
                  <w:r>
                    <w:t xml:space="preserve">270</w:t>
                  </w:r>
                </w:p>
              </w:tc>
              <w:tc>
                <w:tcPr/>
                <w:p>
                  <w:pPr>
                    <w:pStyle w:val="Compact"/>
                    <w:jc w:val="right"/>
                    <w:jc w:val="center"/>
                  </w:pPr>
                  <w:r>
                    <w:t xml:space="preserve">1.0010</w:t>
                  </w:r>
                </w:p>
              </w:tc>
              <w:tc>
                <w:tcPr/>
                <w:p>
                  <w:pPr>
                    <w:pStyle w:val="Compact"/>
                    <w:jc w:val="right"/>
                    <w:jc w:val="center"/>
                  </w:pPr>
                  <w:r>
                    <w:t xml:space="preserve">5401</w:t>
                  </w:r>
                </w:p>
              </w:tc>
              <w:tc>
                <w:tcPr/>
                <w:p>
                  <w:pPr>
                    <w:pStyle w:val="Compact"/>
                    <w:jc w:val="right"/>
                    <w:jc w:val="center"/>
                  </w:pPr>
                  <w:r>
                    <w:t xml:space="preserve">7066</w:t>
                  </w:r>
                </w:p>
              </w:tc>
              <w:tc>
                <w:tcPr/>
                <w:p>
                  <w:pPr>
                    <w:pStyle w:val="Compact"/>
                    <w:jc w:val="right"/>
                    <w:jc w:val="center"/>
                  </w:pPr>
                  <w:r>
                    <w:t xml:space="preserve">0</w:t>
                  </w:r>
                </w:p>
              </w:tc>
              <w:tc>
                <w:tcPr/>
                <w:p>
                  <w:pPr>
                    <w:pStyle w:val="Compact"/>
                    <w:jc w:val="right"/>
                    <w:jc w:val="center"/>
                  </w:pPr>
                  <w:r>
                    <w:t xml:space="preserve">0</w:t>
                  </w:r>
                </w:p>
              </w:tc>
            </w:tr>
          </w:tbl>
          <w:bookmarkEnd w:id="83"/>
          <w:p/>
        </w:tc>
      </w:tr>
    </w:tbl>
    <w:p>
      <w:pPr>
        <w:pStyle w:val="BodyText"/>
      </w:pPr>
      <w:r>
        <w:t xml:space="preserve">5 of the eleven runs produced a small number of divergent transitions (noland: 4, s1: 2, s3: 1, s4: 1, ref_rg_ln: 1) against 20,000 draws each, which is at most 0.020% of the transitions in any run. Two observations bear on how much weight to put on them: the affected runs’ Rhat and ESS are indistinguishable from the clean ones, and their posteriors coincide with the reference in</w:t>
      </w:r>
      <w:r>
        <w:t xml:space="preserve"> </w:t>
      </w:r>
      <w:hyperlink w:anchor="fig-sens-icc">
        <w:r>
          <w:rPr>
            <w:rStyle w:val="Hyperlink"/>
          </w:rPr>
          <w:t xml:space="preserve">Figure 12</w:t>
        </w:r>
      </w:hyperlink>
      <w:r>
        <w:t xml:space="preserve">. The usual explanation for divergences at this rate in a hierarchical model with 26 clusters and a 7 x 7 correlation matrix is mild curvature in the posterior near zero variance, but this report has not located them in parameter space and so offers that as an inference rather than as a demonstration. All eleven runs are reported here in full.</w:t>
      </w:r>
    </w:p>
    <w:p>
      <w:pPr>
        <w:pStyle w:val="BodyText"/>
      </w:pPr>
      <w:hyperlink w:anchor="tbl-diag-all">
        <w:r>
          <w:rPr>
            <w:rStyle w:val="Hyperlink"/>
          </w:rPr>
          <w:t xml:space="preserve">Table 16</w:t>
        </w:r>
      </w:hyperlink>
      <w:r>
        <w:t xml:space="preserve"> </w:t>
      </w:r>
      <w:r>
        <w:t xml:space="preserve">reduces each run to its worst value on each diagnostic, which is</w:t>
      </w:r>
      <w:r>
        <w:t xml:space="preserve"> </w:t>
      </w:r>
      <w:r>
        <w:t xml:space="preserve">the right summary for deciding whether a run is usable and the wrong one for</w:t>
      </w:r>
      <w:r>
        <w:t xml:space="preserve"> </w:t>
      </w:r>
      <w:r>
        <w:t xml:space="preserve">seeing how the chains behaved.</w:t>
      </w:r>
      <w:r>
        <w:t xml:space="preserve"> </w:t>
      </w:r>
      <w:hyperlink w:anchor="fig-mcmc-rank">
        <w:r>
          <w:rPr>
            <w:rStyle w:val="Hyperlink"/>
          </w:rPr>
          <w:t xml:space="preserve">Figure 4</w:t>
        </w:r>
      </w:hyperlink>
      <w:r>
        <w:t xml:space="preserve"> </w:t>
      </w:r>
      <w:r>
        <w:t xml:space="preserve">shows the chains themselves for</w:t>
      </w:r>
      <w:r>
        <w:t xml:space="preserve"> </w:t>
      </w:r>
      <w:r>
        <w:t xml:space="preserve">the reference fit. It uses rank plots rather than trace plots, on the argument</w:t>
      </w:r>
      <w:r>
        <w:t xml:space="preserve"> </w:t>
      </w:r>
      <w:r>
        <w:t xml:space="preserve">of Vehtari, Gelman, Simpson, et al. (2021), who introduced the</w:t>
      </w:r>
      <w:r>
        <w:t xml:space="preserve"> </w:t>
      </w:r>
      <m:oMath>
        <m:acc>
          <m:accPr>
            <m:chr m:val="̂"/>
          </m:accPr>
          <m:e>
            <m:r>
              <m:t>R</m:t>
            </m:r>
          </m:e>
        </m:acc>
      </m:oMath>
      <w:r>
        <w:t xml:space="preserve"> </w:t>
      </w:r>
      <w:r>
        <w:t xml:space="preserve">this</w:t>
      </w:r>
      <w:r>
        <w:t xml:space="preserve"> </w:t>
      </w:r>
      <w:r>
        <w:t xml:space="preserve">report quotes and proposed the rank plot alongside it: with</w:t>
      </w:r>
      <w:r>
        <w:t xml:space="preserve"> </w:t>
      </w:r>
      <w:r>
        <w:t xml:space="preserve">20,000 draws a trace plot is an unreadable band</w:t>
      </w:r>
      <w:r>
        <w:t xml:space="preserve"> </w:t>
      </w:r>
      <w:r>
        <w:t xml:space="preserve">of ink, whereas ranking the draws across chains and counting each chain’s</w:t>
      </w:r>
      <w:r>
        <w:t xml:space="preserve"> </w:t>
      </w:r>
      <w:r>
        <w:t xml:space="preserve">share of each rank bin stays legible at any chain length and exposes chains</w:t>
      </w:r>
      <w:r>
        <w:t xml:space="preserve"> </w:t>
      </w:r>
      <w:r>
        <w:t xml:space="preserve">that differ in location or in scale.</w:t>
      </w:r>
    </w:p>
    <w:p>
      <w:pPr>
        <w:pStyle w:val="BodyText"/>
      </w:pPr>
      <w:r>
        <w:t xml:space="preserve">The 9 quantities in the figure are chosen by a rule fixed in</w:t>
      </w:r>
      <w:r>
        <w:t xml:space="preserve"> </w:t>
      </w:r>
      <w:r>
        <w:t xml:space="preserve">the code rather than by inspection. The seven ICCs are there because Q1 rests</w:t>
      </w:r>
      <w:r>
        <w:t xml:space="preserve"> </w:t>
      </w:r>
      <w:r>
        <w:t xml:space="preserve">on them and because the smallest effective sample size anywhere in the</w:t>
      </w:r>
      <w:r>
        <w:t xml:space="preserve"> </w:t>
      </w:r>
      <w:r>
        <w:t xml:space="preserve">analysis is one of them (</w:t>
      </w:r>
      <w:hyperlink w:anchor="sec-resolution">
        <w:r>
          <w:rPr>
            <w:rStyle w:val="Hyperlink"/>
          </w:rPr>
          <w:t xml:space="preserve">Section 11.3</w:t>
        </w:r>
      </w:hyperlink>
      <w:r>
        <w:t xml:space="preserve">). The rest are the sampled parameter</w:t>
      </w:r>
      <w:r>
        <w:t xml:space="preserve"> </w:t>
      </w:r>
      <w:r>
        <w:t xml:space="preserve">with the lowest bulk ESS, the sampled parameter with the lowest tail ESS, and</w:t>
      </w:r>
      <w:r>
        <w:t xml:space="preserve"> </w:t>
      </w:r>
      <w:r>
        <w:t xml:space="preserve">the log posterior density, which come to 2 panels because</w:t>
      </w:r>
      <w:r>
        <w:t xml:space="preserve"> </w:t>
      </w:r>
      <w:r>
        <w:t xml:space="preserve">one parameter is worst on both counts.</w:t>
      </w:r>
      <w:r>
        <w:t xml:space="preserve"> </w:t>
      </w:r>
      <w:r>
        <w:t xml:space="preserve">A reader expecting the figure to reveal a problem will be disappointed, which</w:t>
      </w:r>
      <w:r>
        <w:t xml:space="preserve"> </w:t>
      </w:r>
      <w:r>
        <w:t xml:space="preserve">is its purpose: with</w:t>
      </w:r>
      <w:r>
        <w:t xml:space="preserve"> </w:t>
      </w:r>
      <m:oMath>
        <m:acc>
          <m:accPr>
            <m:chr m:val="̂"/>
          </m:accPr>
          <m:e>
            <m:r>
              <m:t>R</m:t>
            </m:r>
          </m:e>
        </m:acc>
      </m:oMath>
      <w:r>
        <w:t xml:space="preserve"> </w:t>
      </w:r>
      <w:r>
        <w:t xml:space="preserve">at 1.0013 and 0</w:t>
      </w:r>
      <w:r>
        <w:t xml:space="preserve"> </w:t>
      </w:r>
      <w:r>
        <w:t xml:space="preserve">divergent transitions the chains should look interchangeable, and the figure</w:t>
      </w:r>
      <w:r>
        <w:t xml:space="preserve"> </w:t>
      </w:r>
      <w:r>
        <w:t xml:space="preserve">lets a reader confirm that instead of taking the summary on trust.</w:t>
      </w:r>
    </w:p>
    <w:tbl>
      <w:tblPr>
        <w:tblStyle w:val="Table"/>
        <w:tblW w:type="pct" w:w="5000"/>
        <w:tblLayout w:type="fixed"/>
        <w:tblLook w:firstRow="0" w:lastRow="0" w:firstColumn="0" w:lastColumn="0" w:noHBand="0" w:noVBand="0" w:val="0000"/>
      </w:tblPr>
      <w:tblGrid>
        <w:gridCol w:w="7920"/>
      </w:tblGrid>
      <w:tr>
        <w:tc>
          <w:tcPr/>
          <w:bookmarkStart w:id="87" w:name="fig-mcmc-rank"/>
          <w:p>
            <w:pPr>
              <w:pStyle w:val="Compact"/>
              <w:jc w:val="center"/>
            </w:pPr>
            <w:r>
              <w:drawing>
                <wp:inline>
                  <wp:extent cx="5943600" cy="4437887"/>
                  <wp:effectExtent b="0" l="0" r="0" t="0"/>
                  <wp:docPr descr="" title="" id="85" name="Picture"/>
                  <a:graphic>
                    <a:graphicData uri="http://schemas.openxmlformats.org/drawingml/2006/picture">
                      <pic:pic>
                        <pic:nvPicPr>
                          <pic:cNvPr descr="barg_report_files/figure-docx/fig-mcmc-rank-1.png" id="86" name="Picture"/>
                          <pic:cNvPicPr>
                            <a:picLocks noChangeArrowheads="1" noChangeAspect="1"/>
                          </pic:cNvPicPr>
                        </pic:nvPicPr>
                        <pic:blipFill>
                          <a:blip r:embed="rId84"/>
                          <a:stretch>
                            <a:fillRect/>
                          </a:stretch>
                        </pic:blipFill>
                        <pic:spPr bwMode="auto">
                          <a:xfrm>
                            <a:off x="0" y="0"/>
                            <a:ext cx="5943600" cy="443788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Rank plots for the reference fit. The draws of each quantity are pooled across the four chains and ranked; each line counts how many of one chain’s draws fall in each of 20 equal rank bins. Under convergence every chain contributes an equal share of every bin, so the four lines should be flat and overlapping around the dashed expected count. A chain running high at one end of the axis and low at the other has explored a different part of the distribution from the others. The seven ICCs are derived draw by draw and diagnosed exactly like sampled parameters; the remaining panels are the log posterior density and the sampled parameters with the lowest bulk and tail effective sample sizes.</w:t>
            </w:r>
          </w:p>
          <w:bookmarkEnd w:id="87"/>
        </w:tc>
      </w:tr>
    </w:tbl>
    <w:tbl>
      <w:tblPr>
        <w:tblStyle w:val="Table"/>
        <w:tblW w:type="pct" w:w="5000"/>
        <w:tblLayout w:type="fixed"/>
        <w:tblLook w:firstRow="0" w:lastRow="0" w:firstColumn="0" w:lastColumn="0" w:noHBand="0" w:noVBand="0" w:val="0000"/>
      </w:tblPr>
      <w:tblGrid>
        <w:gridCol w:w="7920"/>
      </w:tblGrid>
      <w:tr>
        <w:tc>
          <w:tcPr/>
          <w:bookmarkStart w:id="91" w:name="fig-convergence"/>
          <w:p>
            <w:pPr>
              <w:pStyle w:val="Compact"/>
              <w:jc w:val="center"/>
            </w:pPr>
            <w:r>
              <w:drawing>
                <wp:inline>
                  <wp:extent cx="5943600" cy="2218943"/>
                  <wp:effectExtent b="0" l="0" r="0" t="0"/>
                  <wp:docPr descr="" title="" id="89" name="Picture"/>
                  <a:graphic>
                    <a:graphicData uri="http://schemas.openxmlformats.org/drawingml/2006/picture">
                      <pic:pic>
                        <pic:nvPicPr>
                          <pic:cNvPr descr="H:/Quina_valleys/paper/barg/figures/convergence.png" id="90" name="Picture"/>
                          <pic:cNvPicPr>
                            <a:picLocks noChangeArrowheads="1" noChangeAspect="1"/>
                          </pic:cNvPicPr>
                        </pic:nvPicPr>
                        <pic:blipFill>
                          <a:blip r:embed="rId88"/>
                          <a:stretch>
                            <a:fillRect/>
                          </a:stretch>
                        </pic:blipFill>
                        <pic:spPr bwMode="auto">
                          <a:xfrm>
                            <a:off x="0" y="0"/>
                            <a:ext cx="5943600" cy="221894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Rhat (A) and bulk effective sample size (B) for every estimated parameter, and for the seven ICCs, which are derived quantities computed draw by draw and diagnosed like any other.</w:t>
            </w:r>
          </w:p>
          <w:bookmarkEnd w:id="91"/>
        </w:tc>
      </w:tr>
    </w:tbl>
    <w:bookmarkEnd w:id="92"/>
    <w:bookmarkStart w:id="93" w:name="sec-resolution"/>
    <w:p>
      <w:pPr>
        <w:pStyle w:val="Heading2"/>
      </w:pPr>
      <w:r>
        <w:t xml:space="preserve">11.3 Chain Resolution</w:t>
      </w:r>
    </w:p>
    <w:p>
      <w:pPr>
        <w:pStyle w:val="FirstParagraph"/>
      </w:pPr>
      <w:r>
        <w:t xml:space="preserve">Cf. BARG Step 2.C.</w:t>
      </w:r>
    </w:p>
    <w:p>
      <w:pPr>
        <w:pStyle w:val="BodyText"/>
      </w:pPr>
      <w:r>
        <w:t xml:space="preserve">Kruschke (2021) suggests an ESS of about 10,000, with the explicit</w:t>
      </w:r>
      <w:r>
        <w:t xml:space="preserve"> </w:t>
      </w:r>
      <w:r>
        <w:t xml:space="preserve">qualification that the figure aims at the stability of HDI limits and that</w:t>
      </w:r>
      <w:r>
        <w:t xml:space="preserve"> </w:t>
      </w:r>
      <w:r>
        <w:t xml:space="preserve">quantile-based limits are less demanding. This report is quantile-based</w:t>
      </w:r>
      <w:r>
        <w:t xml:space="preserve"> </w:t>
      </w:r>
      <w:r>
        <w:t xml:space="preserve">throughout (</w:t>
      </w:r>
      <w:hyperlink w:anchor="sec-posterior-summary">
        <w:r>
          <w:rPr>
            <w:rStyle w:val="Hyperlink"/>
          </w:rPr>
          <w:t xml:space="preserve">Section 13</w:t>
        </w:r>
      </w:hyperlink>
      <w:r>
        <w:t xml:space="preserve">), so it gives both: the ESS, and the Monte</w:t>
      </w:r>
      <w:r>
        <w:t xml:space="preserve"> </w:t>
      </w:r>
      <w:r>
        <w:t xml:space="preserve">Carlo standard error of each quantile it reports.</w:t>
      </w:r>
    </w:p>
    <w:p>
      <w:pPr>
        <w:pStyle w:val="BodyText"/>
      </w:pPr>
      <w:r>
        <w:t xml:space="preserve">The diagnostics below are computed over all 263 quantities of</w:t>
      </w:r>
      <w:r>
        <w:t xml:space="preserve"> </w:t>
      </w:r>
      <w:r>
        <w:t xml:space="preserve">the fitted model, the 21 slopes, the intercepts, the auxiliary</w:t>
      </w:r>
      <w:r>
        <w:t xml:space="preserve"> </w:t>
      </w:r>
      <w:r>
        <w:t xml:space="preserve">parameters, the locality SDs, the locality offsets and the locality-intercept</w:t>
      </w:r>
      <w:r>
        <w:t xml:space="preserve"> </w:t>
      </w:r>
      <w:r>
        <w:t xml:space="preserve">correlations, together with the seven derived ICCs.</w:t>
      </w:r>
      <w:r>
        <w:t xml:space="preserve"> </w:t>
      </w:r>
      <w:hyperlink w:anchor="fig-convergence">
        <w:r>
          <w:rPr>
            <w:rStyle w:val="Hyperlink"/>
          </w:rPr>
          <w:t xml:space="preserve">Figure 5</w:t>
        </w:r>
      </w:hyperlink>
      <w:r>
        <w:t xml:space="preserve"> </w:t>
      </w:r>
      <w:r>
        <w:t xml:space="preserve">plots</w:t>
      </w:r>
      <w:r>
        <w:t xml:space="preserve"> </w:t>
      </w:r>
      <w:r>
        <w:t xml:space="preserve">R-hat and effective sample size for every one of them; the per-parameter table,</w:t>
      </w:r>
      <w:r>
        <w:t xml:space="preserve"> </w:t>
      </w:r>
      <w:r>
        <w:t xml:space="preserve">with the Monte Carlo standard error of each quantile, is deposited with the</w:t>
      </w:r>
      <w:r>
        <w:t xml:space="preserve"> </w:t>
      </w:r>
      <w:r>
        <w:t xml:space="preserve">archive (</w:t>
      </w:r>
      <w:hyperlink w:anchor="sec-reproducibility">
        <w:r>
          <w:rPr>
            <w:rStyle w:val="Hyperlink"/>
          </w:rPr>
          <w:t xml:space="preserve">Section 7</w:t>
        </w:r>
      </w:hyperlink>
      <w:r>
        <w:t xml:space="preserve">).</w:t>
      </w:r>
    </w:p>
    <w:p>
      <w:pPr>
        <w:pStyle w:val="BodyText"/>
      </w:pPr>
      <w:r>
        <w:t xml:space="preserve">Smallest bulk ESS:</w:t>
      </w:r>
      <w:r>
        <w:t xml:space="preserve"> </w:t>
      </w:r>
      <w:r>
        <w:rPr>
          <w:b/>
          <w:bCs/>
        </w:rPr>
        <w:t xml:space="preserve">4,221</w:t>
      </w:r>
      <w:r>
        <w:t xml:space="preserve"> </w:t>
      </w:r>
      <w:r>
        <w:t xml:space="preserve">(ICC_GIUR); smallest tail ESS:</w:t>
      </w:r>
      <w:r>
        <w:t xml:space="preserve"> </w:t>
      </w:r>
      <w:r>
        <w:rPr>
          <w:b/>
          <w:bCs/>
        </w:rPr>
        <w:t xml:space="preserve">4,478</w:t>
      </w:r>
      <w:r>
        <w:t xml:space="preserve">.</w:t>
      </w:r>
      <w:r>
        <w:t xml:space="preserve"> </w:t>
      </w:r>
      <w:r>
        <w:t xml:space="preserve">68 of the 263 quantities have a bulk ESS below</w:t>
      </w:r>
      <w:r>
        <w:t xml:space="preserve"> </w:t>
      </w:r>
      <w:r>
        <w:t xml:space="preserve">Kruschke’s 10,000, so the recommendation is not met everywhere even at</w:t>
      </w:r>
      <w:r>
        <w:t xml:space="preserve"> </w:t>
      </w:r>
      <w:r>
        <w:t xml:space="preserve">20,000 draws. What matters for a</w:t>
      </w:r>
      <w:r>
        <w:t xml:space="preserve"> </w:t>
      </w:r>
      <w:r>
        <w:t xml:space="preserve">quantile-based report is the Monte Carlo error of the quantiles themselves.</w:t>
      </w:r>
      <w:r>
        <w:t xml:space="preserve"> </w:t>
      </w:r>
      <w:r>
        <w:t xml:space="preserve">The largest MCSE of a reported median, as a fraction of that parameter’s own</w:t>
      </w:r>
      <w:r>
        <w:t xml:space="preserve"> </w:t>
      </w:r>
      <w:r>
        <w:t xml:space="preserve">posterior SD, is</w:t>
      </w:r>
      <w:r>
        <w:t xml:space="preserve"> </w:t>
      </w:r>
      <w:r>
        <w:rPr>
          <w:b/>
          <w:bCs/>
        </w:rPr>
        <w:t xml:space="preserve">0.0158</w:t>
      </w:r>
      <w:r>
        <w:t xml:space="preserve"> </w:t>
      </w:r>
      <w:r>
        <w:t xml:space="preserve">(ICC_RG), so the simulation</w:t>
      </w:r>
      <w:r>
        <w:t xml:space="preserve"> </w:t>
      </w:r>
      <w:r>
        <w:t xml:space="preserve">noise in the numbers this report quotes is about</w:t>
      </w:r>
      <w:r>
        <w:t xml:space="preserve"> </w:t>
      </w:r>
      <w:r>
        <w:rPr>
          <w:b/>
          <w:bCs/>
        </w:rPr>
        <w:t xml:space="preserve">63 times smaller</w:t>
      </w:r>
      <w:r>
        <w:t xml:space="preserve"> </w:t>
      </w:r>
      <w:r>
        <w:t xml:space="preserve">than the</w:t>
      </w:r>
      <w:r>
        <w:t xml:space="preserve"> </w:t>
      </w:r>
      <w:r>
        <w:t xml:space="preserve">posterior uncertainty it describes. The archive (</w:t>
      </w:r>
      <w:hyperlink w:anchor="sec-reproducibility">
        <w:r>
          <w:rPr>
            <w:rStyle w:val="Hyperlink"/>
          </w:rPr>
          <w:t xml:space="preserve">Section 7</w:t>
        </w:r>
      </w:hyperlink>
      <w:r>
        <w:t xml:space="preserve">) carries</w:t>
      </w:r>
      <w:r>
        <w:t xml:space="preserve"> </w:t>
      </w:r>
      <w:r>
        <w:t xml:space="preserve">the per-parameter MCSEs for anyone who wants to check a particular one.</w:t>
      </w:r>
    </w:p>
    <w:bookmarkEnd w:id="93"/>
    <w:bookmarkStart w:id="94" w:name="sec-digits"/>
    <w:p>
      <w:pPr>
        <w:pStyle w:val="Heading2"/>
      </w:pPr>
      <w:r>
        <w:t xml:space="preserve">11.4 How Many Digits the Simulation Supports</w:t>
      </w:r>
    </w:p>
    <w:p>
      <w:pPr>
        <w:pStyle w:val="FirstParagraph"/>
      </w:pPr>
      <w:r>
        <w:t xml:space="preserve">Gelman, Vehtari, McElreath, et al. (2026, sec. 11.6) argue that the number of</w:t>
      </w:r>
      <w:r>
        <w:t xml:space="preserve"> </w:t>
      </w:r>
      <w:r>
        <w:t xml:space="preserve">digits to report should follow from the Monte Carlo error and the posterior</w:t>
      </w:r>
      <w:r>
        <w:t xml:space="preserve"> </w:t>
      </w:r>
      <w:r>
        <w:t xml:space="preserve">uncertainty rather than from a printing default, taking two significant digits</w:t>
      </w:r>
      <w:r>
        <w:t xml:space="preserve"> </w:t>
      </w:r>
      <w:r>
        <w:t xml:space="preserve">as the usual answer;</w:t>
      </w:r>
      <w:r>
        <w:t xml:space="preserve"> </w:t>
      </w:r>
      <w:hyperlink w:anchor="sec-resolution">
        <w:r>
          <w:rPr>
            <w:rStyle w:val="Hyperlink"/>
          </w:rPr>
          <w:t xml:space="preserve">Section 11.3</w:t>
        </w:r>
      </w:hyperlink>
      <w:r>
        <w:t xml:space="preserve"> </w:t>
      </w:r>
      <w:r>
        <w:t xml:space="preserve">has already computed the Monte Carlo</w:t>
      </w:r>
      <w:r>
        <w:t xml:space="preserve"> </w:t>
      </w:r>
      <w:r>
        <w:t xml:space="preserve">standard error of every quantile this report quotes, so the rule can be applied</w:t>
      </w:r>
      <w:r>
        <w:t xml:space="preserve"> </w:t>
      </w:r>
      <w:r>
        <w:t xml:space="preserve">to this document rather than merely cited.</w:t>
      </w:r>
    </w:p>
    <w:p>
      <w:pPr>
        <w:pStyle w:val="BodyText"/>
      </w:pPr>
      <w:r>
        <w:t xml:space="preserve">Each of the 263 quantities has two ceilings: the decimal places the</w:t>
      </w:r>
      <w:r>
        <w:t xml:space="preserve"> </w:t>
      </w:r>
      <w:r>
        <w:t xml:space="preserve">Monte Carlo error leaves alone, which run from 1 to</w:t>
      </w:r>
      <w:r>
        <w:t xml:space="preserve"> </w:t>
      </w:r>
      <w:r>
        <w:t xml:space="preserve">3 with a median of 2 and bind first for 46</w:t>
      </w:r>
      <w:r>
        <w:t xml:space="preserve"> </w:t>
      </w:r>
      <w:r>
        <w:t xml:space="preserve">quantities, and two significant digits of the posterior’s own SD, which binds</w:t>
      </w:r>
      <w:r>
        <w:t xml:space="preserve"> </w:t>
      </w:r>
      <w:r>
        <w:t xml:space="preserve">first for the other 217. The tables print three decimal places by</w:t>
      </w:r>
      <w:r>
        <w:t xml:space="preserve"> </w:t>
      </w:r>
      <w:r>
        <w:t xml:space="preserve">default while 253 of the 263 quantities support fewer, and no</w:t>
      </w:r>
      <w:r>
        <w:t xml:space="preserve"> </w:t>
      </w:r>
      <w:r>
        <w:t xml:space="preserve">single</w:t>
      </w:r>
      <w:r>
        <w:t xml:space="preserve"> </w:t>
      </w:r>
      <w:r>
        <w:rPr>
          <w:rStyle w:val="VerbatimChar"/>
        </w:rPr>
        <w:t xml:space="preserve">digits</w:t>
      </w:r>
      <w:r>
        <w:t xml:space="preserve"> </w:t>
      </w:r>
      <w:r>
        <w:t xml:space="preserve">setting would fix that, because the ceiling varies across rows</w:t>
      </w:r>
      <w:r>
        <w:t xml:space="preserve"> </w:t>
      </w:r>
      <w:r>
        <w:t xml:space="preserve">measured on three different link scales. Where one figure has to be chosen, two</w:t>
      </w:r>
      <w:r>
        <w:t xml:space="preserve"> </w:t>
      </w:r>
      <w:r>
        <w:t xml:space="preserve">decimal places is what the rule endorses for a typical quantity here, and it is</w:t>
      </w:r>
      <w:r>
        <w:t xml:space="preserve"> </w:t>
      </w:r>
      <w:r>
        <w:t xml:space="preserve">what the summaries in</w:t>
      </w:r>
      <w:r>
        <w:t xml:space="preserve"> </w:t>
      </w:r>
      <w:hyperlink w:anchor="sec-summary">
        <w:r>
          <w:rPr>
            <w:rStyle w:val="Hyperlink"/>
          </w:rPr>
          <w:t xml:space="preserve">Section 1</w:t>
        </w:r>
      </w:hyperlink>
      <w:r>
        <w:t xml:space="preserve"> </w:t>
      </w:r>
      <w:r>
        <w:t xml:space="preserve">and</w:t>
      </w:r>
      <w:r>
        <w:t xml:space="preserve"> </w:t>
      </w:r>
      <w:hyperlink w:anchor="tbl-sens-full">
        <w:r>
          <w:rPr>
            <w:rStyle w:val="Hyperlink"/>
          </w:rPr>
          <w:t xml:space="preserve">Table 21</w:t>
        </w:r>
      </w:hyperlink>
      <w:r>
        <w:t xml:space="preserve"> </w:t>
      </w:r>
      <w:r>
        <w:t xml:space="preserve">use.</w:t>
      </w:r>
    </w:p>
    <w:bookmarkEnd w:id="94"/>
    <w:bookmarkStart w:id="95" w:name="sec-sbc"/>
    <w:p>
      <w:pPr>
        <w:pStyle w:val="Heading2"/>
      </w:pPr>
      <w:r>
        <w:t xml:space="preserve">11.5 What This Report Does Not Check: Calibration</w:t>
      </w:r>
    </w:p>
    <w:p>
      <w:pPr>
        <w:pStyle w:val="FirstParagraph"/>
      </w:pPr>
      <w:r>
        <w:t xml:space="preserve">Convergence diagnostics establish that the sampler explored the posterior of</w:t>
      </w:r>
      <w:r>
        <w:t xml:space="preserve"> </w:t>
      </w:r>
      <w:r>
        <w:t xml:space="preserve">the model that was coded, not that the coded model is the one intended or that</w:t>
      </w:r>
      <w:r>
        <w:t xml:space="preserve"> </w:t>
      </w:r>
      <w:r>
        <w:t xml:space="preserve">the posterior it returns is calibrated. Simulation-based calibration checking</w:t>
      </w:r>
      <w:r>
        <w:t xml:space="preserve"> </w:t>
      </w:r>
      <w:r>
        <w:t xml:space="preserve">(Modrák, Moon, Kim, et al. 2025) is the tool for that, and this report does not</w:t>
      </w:r>
      <w:r>
        <w:t xml:space="preserve"> </w:t>
      </w:r>
      <w:r>
        <w:t xml:space="preserve">perform it. Cost is the weaker of the two reasons: one fit of this model takes</w:t>
      </w:r>
      <w:r>
        <w:t xml:space="preserve"> </w:t>
      </w:r>
      <w:r>
        <w:t xml:space="preserve">about 5 minutes on the machine that</w:t>
      </w:r>
      <w:r>
        <w:t xml:space="preserve"> </w:t>
      </w:r>
      <w:r>
        <w:t xml:space="preserve">produced this document, taking the median over the eleven runs of</w:t>
      </w:r>
      <w:r>
        <w:t xml:space="preserve"> </w:t>
      </w:r>
      <w:hyperlink w:anchor="tbl-fit-times">
        <w:r>
          <w:rPr>
            <w:rStyle w:val="Hyperlink"/>
          </w:rPr>
          <w:t xml:space="preserve">Table 12</w:t>
        </w:r>
      </w:hyperlink>
      <w:r>
        <w:t xml:space="preserve">, so the few hundred refits a calibration check needs come to</w:t>
      </w:r>
      <w:r>
        <w:t xml:space="preserve"> </w:t>
      </w:r>
      <w:r>
        <w:t xml:space="preserve">roughly 0.9 days of</w:t>
      </w:r>
      <w:r>
        <w:t xml:space="preserve"> </w:t>
      </w:r>
      <w:r>
        <w:t xml:space="preserve">continuous computation and less than that in parallel, which is affordable. The</w:t>
      </w:r>
      <w:r>
        <w:t xml:space="preserve"> </w:t>
      </w:r>
      <w:r>
        <w:t xml:space="preserve">real objection is that calibration checking draws its parameters from the</w:t>
      </w:r>
      <w:r>
        <w:t xml:space="preserve"> </w:t>
      </w:r>
      <w:r>
        <w:t xml:space="preserve">prior, so it checks the model where the prior puts its mass; the intercept</w:t>
      </w:r>
      <w:r>
        <w:t xml:space="preserve"> </w:t>
      </w:r>
      <w:r>
        <w:t xml:space="preserve">priors here are deliberately wide, spanning 6 to 100 mm of thickness and 26 to</w:t>
      </w:r>
      <w:r>
        <w:t xml:space="preserve"> </w:t>
      </w:r>
      <w:r>
        <w:t xml:space="preserve">104 degrees of edge angle before the data are seen (</w:t>
      </w:r>
      <w:hyperlink w:anchor="tbl-intercept-prior">
        <w:r>
          <w:rPr>
            <w:rStyle w:val="Hyperlink"/>
          </w:rPr>
          <w:t xml:space="preserve">Table 8</w:t>
        </w:r>
      </w:hyperlink>
      <w:r>
        <w:t xml:space="preserve">),</w:t>
      </w:r>
      <w:r>
        <w:t xml:space="preserve"> </w:t>
      </w:r>
      <w:r>
        <w:t xml:space="preserve">datasets simulated from them would include assemblages no lithic analyst would</w:t>
      </w:r>
      <w:r>
        <w:t xml:space="preserve"> </w:t>
      </w:r>
      <w:r>
        <w:t xml:space="preserve">recognise, and calibration verified over that range says little about the much</w:t>
      </w:r>
      <w:r>
        <w:t xml:space="preserve"> </w:t>
      </w:r>
      <w:r>
        <w:t xml:space="preserve">narrower region the posterior actually occupies. Gelman, Vehtari, McElreath, et</w:t>
      </w:r>
      <w:r>
        <w:t xml:space="preserve"> </w:t>
      </w:r>
      <w:r>
        <w:t xml:space="preserve">al. (2026, sec. 14.3) identify exactly this tension and point to posterior SBC</w:t>
      </w:r>
      <w:r>
        <w:t xml:space="preserve"> </w:t>
      </w:r>
      <w:r>
        <w:t xml:space="preserve">(Säilynoja, Schmitt, Bürkner and Vehtari 2026), which conditions the simulation</w:t>
      </w:r>
      <w:r>
        <w:t xml:space="preserve"> </w:t>
      </w:r>
      <w:r>
        <w:t xml:space="preserve">on the observed data and so checks calibration where the answers live,</w:t>
      </w:r>
      <w:r>
        <w:t xml:space="preserve"> </w:t>
      </w:r>
      <w:r>
        <w:t xml:space="preserve">recommending it in particular when convergence diagnostics show only faint</w:t>
      </w:r>
      <w:r>
        <w:t xml:space="preserve"> </w:t>
      </w:r>
      <w:r>
        <w:t xml:space="preserve">signs of trouble – the position of the</w:t>
      </w:r>
      <w:r>
        <w:t xml:space="preserve"> </w:t>
      </w:r>
      <w:r>
        <w:t xml:space="preserve">5 runs in</w:t>
      </w:r>
      <w:r>
        <w:t xml:space="preserve"> </w:t>
      </w:r>
      <w:hyperlink w:anchor="tbl-diag-all">
        <w:r>
          <w:rPr>
            <w:rStyle w:val="Hyperlink"/>
          </w:rPr>
          <w:t xml:space="preserve">Table 16</w:t>
        </w:r>
      </w:hyperlink>
      <w:r>
        <w:t xml:space="preserve"> </w:t>
      </w:r>
      <w:r>
        <w:t xml:space="preserve">with a handful of</w:t>
      </w:r>
      <w:r>
        <w:t xml:space="preserve"> </w:t>
      </w:r>
      <w:r>
        <w:t xml:space="preserve">divergent transitions. Posterior SBC on the reference fit is therefore the</w:t>
      </w:r>
      <w:r>
        <w:t xml:space="preserve"> </w:t>
      </w:r>
      <w:r>
        <w:t xml:space="preserve">computational check this analysis most clearly still owes, and a reader should</w:t>
      </w:r>
      <w:r>
        <w:t xml:space="preserve"> </w:t>
      </w:r>
      <w:r>
        <w:t xml:space="preserve">treat the evidence in this appendix as evidence about the sampler rather than</w:t>
      </w:r>
      <w:r>
        <w:t xml:space="preserve"> </w:t>
      </w:r>
      <w:r>
        <w:t xml:space="preserve">about the calibration of the model.</w:t>
      </w:r>
    </w:p>
    <w:bookmarkEnd w:id="95"/>
    <w:bookmarkEnd w:id="96"/>
    <w:bookmarkStart w:id="114" w:name="sec-post-pred"/>
    <w:p>
      <w:pPr>
        <w:pStyle w:val="Heading1"/>
      </w:pPr>
      <w:r>
        <w:t xml:space="preserve">12. Appendix E. Posterior Predictive Checks</w:t>
      </w:r>
    </w:p>
    <w:p>
      <w:pPr>
        <w:pStyle w:val="FirstParagraph"/>
      </w:pPr>
      <w:r>
        <w:t xml:space="preserve">Cf. BARG Step 3.A. Kruschke (2021) treats this check as a precondition for</w:t>
      </w:r>
      <w:r>
        <w:t xml:space="preserve"> </w:t>
      </w:r>
      <w:r>
        <w:t xml:space="preserve">reporting parameter estimates at all.</w:t>
      </w:r>
    </w:p>
    <w:tbl>
      <w:tblPr>
        <w:tblStyle w:val="Table"/>
        <w:tblW w:type="pct" w:w="5000"/>
        <w:tblLayout w:type="fixed"/>
        <w:tblLook w:firstRow="0" w:lastRow="0" w:firstColumn="0" w:lastColumn="0" w:noHBand="0" w:noVBand="0" w:val="0000"/>
      </w:tblPr>
      <w:tblGrid>
        <w:gridCol w:w="7920"/>
      </w:tblGrid>
      <w:tr>
        <w:tc>
          <w:tcPr/>
          <w:bookmarkStart w:id="100" w:name="fig-post-pred"/>
          <w:p>
            <w:pPr>
              <w:pStyle w:val="Compact"/>
              <w:jc w:val="center"/>
            </w:pPr>
            <w:r>
              <w:drawing>
                <wp:inline>
                  <wp:extent cx="5943600" cy="4195482"/>
                  <wp:effectExtent b="0" l="0" r="0" t="0"/>
                  <wp:docPr descr="" title="" id="98" name="Picture"/>
                  <a:graphic>
                    <a:graphicData uri="http://schemas.openxmlformats.org/drawingml/2006/picture">
                      <pic:pic>
                        <pic:nvPicPr>
                          <pic:cNvPr descr="H:/Quina_valleys/paper/barg/figures/ppc_posterior.png" id="99" name="Picture"/>
                          <pic:cNvPicPr>
                            <a:picLocks noChangeArrowheads="1" noChangeAspect="1"/>
                          </pic:cNvPicPr>
                        </pic:nvPicPr>
                        <pic:blipFill>
                          <a:blip r:embed="rId97"/>
                          <a:stretch>
                            <a:fillRect/>
                          </a:stretch>
                        </pic:blipFill>
                        <pic:spPr bwMode="auto">
                          <a:xfrm>
                            <a:off x="0" y="0"/>
                            <a:ext cx="5943600" cy="4195482"/>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Posterior predictive distributions (grey, 100 draws) against the observed distribution (dark), one panel per response.</w:t>
            </w:r>
          </w:p>
          <w:bookmarkEnd w:id="100"/>
        </w:tc>
      </w:tr>
    </w:tbl>
    <w:tbl>
      <w:tblPr>
        <w:tblStyle w:val="Table"/>
        <w:tblW w:type="pct" w:w="5000"/>
        <w:tblLayout w:type="fixed"/>
        <w:tblLook w:firstRow="0" w:lastRow="0" w:firstColumn="0" w:lastColumn="0" w:noHBand="0" w:noVBand="0" w:val="0000"/>
      </w:tblPr>
      <w:tblGrid>
        <w:gridCol w:w="7920"/>
      </w:tblGrid>
      <w:tr>
        <w:tc>
          <w:tcPr/>
          <w:bookmarkStart w:id="104" w:name="fig-ppc-basin"/>
          <w:p>
            <w:pPr>
              <w:pStyle w:val="Compact"/>
              <w:jc w:val="center"/>
            </w:pPr>
            <w:r>
              <w:drawing>
                <wp:inline>
                  <wp:extent cx="5943600" cy="4195482"/>
                  <wp:effectExtent b="0" l="0" r="0" t="0"/>
                  <wp:docPr descr="" title="" id="102" name="Picture"/>
                  <a:graphic>
                    <a:graphicData uri="http://schemas.openxmlformats.org/drawingml/2006/picture">
                      <pic:pic>
                        <pic:nvPicPr>
                          <pic:cNvPr descr="H:/Quina_valleys/paper/barg/figures/ppc_group_basin.png" id="103" name="Picture"/>
                          <pic:cNvPicPr>
                            <a:picLocks noChangeArrowheads="1" noChangeAspect="1"/>
                          </pic:cNvPicPr>
                        </pic:nvPicPr>
                        <pic:blipFill>
                          <a:blip r:embed="rId101"/>
                          <a:stretch>
                            <a:fillRect/>
                          </a:stretch>
                        </pic:blipFill>
                        <pic:spPr bwMode="auto">
                          <a:xfrm>
                            <a:off x="0" y="0"/>
                            <a:ext cx="5943600" cy="4195482"/>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Posterior predictive check by basin: the observed median of each response within each basin, against the distribution of that same statistic in the replicated datasets.</w:t>
            </w:r>
          </w:p>
          <w:bookmarkEnd w:id="104"/>
        </w:tc>
      </w:tr>
    </w:tbl>
    <w:bookmarkStart w:id="113" w:name="sec-ppc-stats"/>
    <w:p>
      <w:pPr>
        <w:pStyle w:val="Heading2"/>
      </w:pPr>
      <w:r>
        <w:t xml:space="preserve">12.1 The Checks That Were Specified in Advance</w:t>
      </w:r>
    </w:p>
    <w:tbl>
      <w:tblPr>
        <w:tblStyle w:val="Table"/>
        <w:tblW w:type="pct" w:w="5000"/>
        <w:tblLayout w:type="fixed"/>
        <w:tblLook w:firstRow="0" w:lastRow="0" w:firstColumn="0" w:lastColumn="0" w:noHBand="0" w:noVBand="0" w:val="0000"/>
      </w:tblPr>
      <w:tblGrid>
        <w:gridCol w:w="7920"/>
      </w:tblGrid>
      <w:tr>
        <w:tc>
          <w:tcPr/>
          <w:bookmarkStart w:id="108" w:name="fig-ppc-stats"/>
          <w:p>
            <w:pPr>
              <w:pStyle w:val="Compact"/>
              <w:jc w:val="center"/>
            </w:pPr>
            <w:r>
              <w:drawing>
                <wp:inline>
                  <wp:extent cx="5943600" cy="3216536"/>
                  <wp:effectExtent b="0" l="0" r="0" t="0"/>
                  <wp:docPr descr="" title="" id="106" name="Picture"/>
                  <a:graphic>
                    <a:graphicData uri="http://schemas.openxmlformats.org/drawingml/2006/picture">
                      <pic:pic>
                        <pic:nvPicPr>
                          <pic:cNvPr descr="H:/Quina_valleys/paper/barg/figures/ppc_stats.png" id="107" name="Picture"/>
                          <pic:cNvPicPr>
                            <a:picLocks noChangeArrowheads="1" noChangeAspect="1"/>
                          </pic:cNvPicPr>
                        </pic:nvPicPr>
                        <pic:blipFill>
                          <a:blip r:embed="rId105"/>
                          <a:stretch>
                            <a:fillRect/>
                          </a:stretch>
                        </pic:blipFill>
                        <pic:spPr bwMode="auto">
                          <a:xfrm>
                            <a:off x="0" y="0"/>
                            <a:ext cx="5943600" cy="3216536"/>
                          </a:xfrm>
                          <a:prstGeom prst="rect">
                            <a:avLst/>
                          </a:prstGeom>
                          <a:noFill/>
                          <a:ln w="9525">
                            <a:noFill/>
                            <a:headEnd/>
                            <a:tailEnd/>
                          </a:ln>
                        </pic:spPr>
                      </pic:pic>
                    </a:graphicData>
                  </a:graphic>
                </wp:inline>
              </w:drawing>
            </w:r>
          </w:p>
          <w:p>
            <w:pPr>
              <w:jc w:val="center"/>
            </w:pPr>
            <w:pPr>
              <w:jc w:val="left"/>
              <w:spacing w:before="200"/>
              <w:pStyle w:val="ImageCaption"/>
            </w:pPr>
            <w:r>
              <w:t xml:space="preserve">Figure 8: Targeted posterior predictive statistics. Diamond: the observed value. Open circle and bar: the median and 95% interval of the same statistic over the replicated datasets. Green means the observation falls inside the interval.</w:t>
            </w:r>
          </w:p>
          <w:bookmarkEnd w:id="108"/>
        </w:tc>
      </w:tr>
    </w:tbl>
    <w:bookmarkStart w:id="110" w:name="X936559c3310df7fa171af12bfc1fd91d302a193"/>
    <w:p>
      <w:pPr>
        <w:pStyle w:val="Heading3"/>
      </w:pPr>
      <w:r>
        <w:t xml:space="preserve">12.1.1 Does the Gaussian Likelihood for Retouch Generations Predict Negative Values?</w:t>
      </w:r>
    </w:p>
    <w:p>
      <w:pPr>
        <w:pStyle w:val="FirstParagraph"/>
      </w:pPr>
      <w:r>
        <w:t xml:space="preserve">The observed share of retouch-generation values below zero is</w:t>
      </w:r>
      <w:r>
        <w:t xml:space="preserve"> </w:t>
      </w:r>
      <w:r>
        <w:t xml:space="preserve">0.000; over the replicated datasets the share has median</w:t>
      </w:r>
      <w:r>
        <w:t xml:space="preserve"> </w:t>
      </w:r>
      <w:r>
        <w:t xml:space="preserve">0.000 and 95% interval</w:t>
      </w:r>
      <w:r>
        <w:t xml:space="preserve"> </w:t>
      </w:r>
      <w:r>
        <w:t xml:space="preserve">[0.000, 0.000]. The observed minimum</w:t>
      </w:r>
      <w:r>
        <w:t xml:space="preserve"> </w:t>
      </w:r>
      <w:r>
        <w:t xml:space="preserve">is 1.00 against a replicated interval of</w:t>
      </w:r>
      <w:r>
        <w:t xml:space="preserve"> </w:t>
      </w:r>
      <w:r>
        <w:t xml:space="preserve">[0.23, 1.44]. The gaussian’s</w:t>
      </w:r>
      <w:r>
        <w:t xml:space="preserve"> </w:t>
      </w:r>
      <w:r>
        <w:t xml:space="preserve">support extends below zero, while the fitted mean sits far enough above it</w:t>
      </w:r>
      <w:r>
        <w:t xml:space="preserve"> </w:t>
      </w:r>
      <w:r>
        <w:t xml:space="preserve">relative to the residual SD that the model rarely generates impossible values</w:t>
      </w:r>
      <w:r>
        <w:t xml:space="preserve"> </w:t>
      </w:r>
      <w:r>
        <w:t xml:space="preserve">in practice. The gaussian misses the</w:t>
      </w:r>
      <w:r>
        <w:t xml:space="preserve"> </w:t>
      </w:r>
      <w:r>
        <w:rPr>
          <w:i/>
          <w:iCs/>
        </w:rPr>
        <w:t xml:space="preserve">discreteness</w:t>
      </w:r>
      <w:r>
        <w:t xml:space="preserve"> </w:t>
      </w:r>
      <w:r>
        <w:t xml:space="preserve">instead: retouch</w:t>
      </w:r>
      <w:r>
        <w:t xml:space="preserve"> </w:t>
      </w:r>
      <w:r>
        <w:t xml:space="preserve">generations are recorded as a small number of counted generations averaged</w:t>
      </w:r>
      <w:r>
        <w:t xml:space="preserve"> </w:t>
      </w:r>
      <w:r>
        <w:t xml:space="preserve">over at most three edges, so the observed distribution is a spike train and</w:t>
      </w:r>
      <w:r>
        <w:t xml:space="preserve"> </w:t>
      </w:r>
      <w:r>
        <w:t xml:space="preserve">the replicated one is smooth.</w:t>
      </w:r>
      <w:r>
        <w:t xml:space="preserve"> </w:t>
      </w:r>
      <w:hyperlink w:anchor="fig-post-pred">
        <w:r>
          <w:rPr>
            <w:rStyle w:val="Hyperlink"/>
          </w:rPr>
          <w:t xml:space="preserve">Figure 6</w:t>
        </w:r>
      </w:hyperlink>
      <w:r>
        <w:t xml:space="preserve"> </w:t>
      </w:r>
      <w:r>
        <w:t xml:space="preserve">shows it, and it is a real</w:t>
      </w:r>
      <w:r>
        <w:t xml:space="preserve"> </w:t>
      </w:r>
      <w:r>
        <w:t xml:space="preserve">limitation of the family, though it leaves a location parameter unbiased.</w:t>
      </w:r>
    </w:p>
    <w:p>
      <w:pPr>
        <w:pStyle w:val="BodyText"/>
      </w:pPr>
      <w:r>
        <w:t xml:space="preserve">The check is a judgement call rather than a pass or a failure, so the</w:t>
      </w:r>
      <w:r>
        <w:t xml:space="preserve"> </w:t>
      </w:r>
      <w:r>
        <w:rPr>
          <w:rStyle w:val="VerbatimChar"/>
        </w:rPr>
        <w:t xml:space="preserve">ref_rg_ln</w:t>
      </w:r>
      <w:r>
        <w:t xml:space="preserve"> </w:t>
      </w:r>
      <w:r>
        <w:t xml:space="preserve">fit refits the same response as a lognormal for comparison</w:t>
      </w:r>
      <w:r>
        <w:t xml:space="preserve"> </w:t>
      </w:r>
      <w:r>
        <w:t xml:space="preserve">(</w:t>
      </w:r>
      <w:hyperlink w:anchor="sec-model-series">
        <w:r>
          <w:rPr>
            <w:rStyle w:val="Hyperlink"/>
          </w:rPr>
          <w:t xml:space="preserve">Section 5</w:t>
        </w:r>
      </w:hyperlink>
      <w:r>
        <w:t xml:space="preserve">), letting a reader see directly whether the choice of</w:t>
      </w:r>
      <w:r>
        <w:t xml:space="preserve"> </w:t>
      </w:r>
      <w:r>
        <w:t xml:space="preserve">family moves the conclusions:</w:t>
      </w:r>
    </w:p>
    <w:tbl>
      <w:tblPr>
        <w:tblStyle w:val="Table"/>
        <w:tblW w:type="pct" w:w="5000"/>
        <w:tblLayout w:type="fixed"/>
        <w:tblLook w:firstRow="0" w:lastRow="0" w:firstColumn="0" w:lastColumn="0" w:noHBand="0" w:noVBand="0" w:val="0000"/>
      </w:tblPr>
      <w:tblGrid>
        <w:gridCol w:w="7920"/>
      </w:tblGrid>
      <w:tr>
        <w:tc>
          <w:tcPr/>
          <w:bookmarkStart w:id="109" w:name="tbl-rg-alt"/>
          <w:p>
            <w:pPr>
              <w:jc w:val="center"/>
            </w:pPr>
            <w:pPr>
              <w:jc w:val="left"/>
              <w:spacing w:before="200"/>
              <w:pStyle w:val="ImageCaption"/>
            </w:pPr>
            <w:r>
              <w:t xml:space="preserve">Table 17: Retouch generations: the reference gaussian fit against a lognormal refit of the same response. Both are shown on their own standardised axis, so the ROPE is +/- 0.1 in each case.</w:t>
            </w:r>
          </w:p>
          <w:tbl>
            <w:tblPr>
              <w:tblStyle w:val="Table"/>
              <w:tblW w:type="pct" w:w="5000"/>
              <w:tblLayout w:type="fixed"/>
              <w:tblLook w:firstRow="1" w:lastRow="0" w:firstColumn="0" w:lastColumn="0" w:noHBand="0" w:noVBand="0" w:val="0020"/>
            </w:tblPr>
            <w:tblGrid>
              <w:gridCol w:w="1718"/>
              <w:gridCol w:w="2241"/>
              <w:gridCol w:w="1494"/>
              <w:gridCol w:w="523"/>
              <w:gridCol w:w="448"/>
              <w:gridCol w:w="747"/>
              <w:gridCol w:w="747"/>
            </w:tblGrid>
            <w:tr>
              <w:trPr>
                <w:tblHeader w:val="on"/>
              </w:trPr>
              <w:tc>
                <w:tcPr/>
                <w:p>
                  <w:pPr>
                    <w:pStyle w:val="Compact"/>
                    <w:jc w:val="left"/>
                    <w:jc w:val="center"/>
                  </w:pPr>
                  <w:r>
                    <w:t xml:space="preserve">Family</w:t>
                  </w:r>
                </w:p>
              </w:tc>
              <w:tc>
                <w:tcPr/>
                <w:p>
                  <w:pPr>
                    <w:pStyle w:val="Compact"/>
                    <w:jc w:val="left"/>
                    <w:jc w:val="center"/>
                  </w:pPr>
                  <w:r>
                    <w:t xml:space="preserve">Predictor</w:t>
                  </w:r>
                </w:p>
              </w:tc>
              <w:tc>
                <w:tcPr/>
                <w:p>
                  <w:pPr>
                    <w:pStyle w:val="Compact"/>
                    <w:jc w:val="right"/>
                    <w:jc w:val="center"/>
                  </w:pPr>
                  <w:r>
                    <w:t xml:space="preserve">standardised median</w:t>
                  </w:r>
                </w:p>
              </w:tc>
              <w:tc>
                <w:tcPr/>
                <w:p>
                  <w:pPr>
                    <w:pStyle w:val="Compact"/>
                    <w:jc w:val="right"/>
                    <w:jc w:val="center"/>
                  </w:pPr>
                  <w:r>
                    <w:t xml:space="preserve">2.5%</w:t>
                  </w:r>
                </w:p>
              </w:tc>
              <w:tc>
                <w:tcPr/>
                <w:p>
                  <w:pPr>
                    <w:pStyle w:val="Compact"/>
                    <w:jc w:val="right"/>
                    <w:jc w:val="center"/>
                  </w:pPr>
                  <w:r>
                    <w:t xml:space="preserve">97.5%</w:t>
                  </w:r>
                </w:p>
              </w:tc>
              <w:tc>
                <w:tcPr/>
                <w:p>
                  <w:pPr>
                    <w:pStyle w:val="Compact"/>
                    <w:jc w:val="right"/>
                    <w:jc w:val="center"/>
                  </w:pPr>
                  <w:r>
                    <w:t xml:space="preserve">% in ROPE</w:t>
                  </w:r>
                </w:p>
              </w:tc>
              <w:tc>
                <w:tcPr/>
                <w:p>
                  <w:pPr>
                    <w:pStyle w:val="Compact"/>
                    <w:jc w:val="left"/>
                    <w:jc w:val="center"/>
                  </w:pPr>
                  <w:r>
                    <w:t xml:space="preserve">Verdict</w:t>
                  </w:r>
                </w:p>
              </w:tc>
            </w:tr>
            <w:tr>
              <w:tc>
                <w:tcPr/>
                <w:p>
                  <w:pPr>
                    <w:pStyle w:val="Compact"/>
                    <w:jc w:val="left"/>
                    <w:jc w:val="center"/>
                  </w:pPr>
                  <w:r>
                    <w:t xml:space="preserve">gaussian (reference)</w:t>
                  </w:r>
                </w:p>
              </w:tc>
              <w:tc>
                <w:tcPr/>
                <w:p>
                  <w:pPr>
                    <w:pStyle w:val="Compact"/>
                    <w:jc w:val="left"/>
                    <w:jc w:val="center"/>
                  </w:pPr>
                  <w:r>
                    <w:t xml:space="preserve">Basin (Huangping vs Binchuan)</w:t>
                  </w:r>
                </w:p>
              </w:tc>
              <w:tc>
                <w:tcPr/>
                <w:p>
                  <w:pPr>
                    <w:pStyle w:val="Compact"/>
                    <w:jc w:val="right"/>
                    <w:jc w:val="center"/>
                  </w:pPr>
                  <w:r>
                    <w:t xml:space="preserve">-0.291</w:t>
                  </w:r>
                </w:p>
              </w:tc>
              <w:tc>
                <w:tcPr/>
                <w:p>
                  <w:pPr>
                    <w:pStyle w:val="Compact"/>
                    <w:jc w:val="right"/>
                    <w:jc w:val="center"/>
                  </w:pPr>
                  <w:r>
                    <w:t xml:space="preserve">-0.806</w:t>
                  </w:r>
                </w:p>
              </w:tc>
              <w:tc>
                <w:tcPr/>
                <w:p>
                  <w:pPr>
                    <w:pStyle w:val="Compact"/>
                    <w:jc w:val="right"/>
                    <w:jc w:val="center"/>
                  </w:pPr>
                  <w:r>
                    <w:t xml:space="preserve">0.219</w:t>
                  </w:r>
                </w:p>
              </w:tc>
              <w:tc>
                <w:tcPr/>
                <w:p>
                  <w:pPr>
                    <w:pStyle w:val="Compact"/>
                    <w:jc w:val="right"/>
                    <w:jc w:val="center"/>
                  </w:pPr>
                  <w:r>
                    <w:t xml:space="preserve">16.155</w:t>
                  </w:r>
                </w:p>
              </w:tc>
              <w:tc>
                <w:tcPr/>
                <w:p>
                  <w:pPr>
                    <w:pStyle w:val="Compact"/>
                    <w:jc w:val="left"/>
                    <w:jc w:val="center"/>
                  </w:pPr>
                  <w:r>
                    <w:t xml:space="preserve">undecided</w:t>
                  </w:r>
                </w:p>
              </w:tc>
            </w:tr>
            <w:tr>
              <w:tc>
                <w:tcPr/>
                <w:p>
                  <w:pPr>
                    <w:pStyle w:val="Compact"/>
                    <w:jc w:val="left"/>
                    <w:jc w:val="center"/>
                  </w:pPr>
                  <w:r>
                    <w:t xml:space="preserve">lognormal (comparison)</w:t>
                  </w:r>
                </w:p>
              </w:tc>
              <w:tc>
                <w:tcPr/>
                <w:p>
                  <w:pPr>
                    <w:pStyle w:val="Compact"/>
                    <w:jc w:val="left"/>
                    <w:jc w:val="center"/>
                  </w:pPr>
                  <w:r>
                    <w:t xml:space="preserve">Basin (Huangping vs Binchuan)</w:t>
                  </w:r>
                </w:p>
              </w:tc>
              <w:tc>
                <w:tcPr/>
                <w:p>
                  <w:pPr>
                    <w:pStyle w:val="Compact"/>
                    <w:jc w:val="right"/>
                    <w:jc w:val="center"/>
                  </w:pPr>
                  <w:r>
                    <w:t xml:space="preserve">-0.275</w:t>
                  </w:r>
                </w:p>
              </w:tc>
              <w:tc>
                <w:tcPr/>
                <w:p>
                  <w:pPr>
                    <w:pStyle w:val="Compact"/>
                    <w:jc w:val="right"/>
                    <w:jc w:val="center"/>
                  </w:pPr>
                  <w:r>
                    <w:t xml:space="preserve">-0.888</w:t>
                  </w:r>
                </w:p>
              </w:tc>
              <w:tc>
                <w:tcPr/>
                <w:p>
                  <w:pPr>
                    <w:pStyle w:val="Compact"/>
                    <w:jc w:val="right"/>
                    <w:jc w:val="center"/>
                  </w:pPr>
                  <w:r>
                    <w:t xml:space="preserve">0.362</w:t>
                  </w:r>
                </w:p>
              </w:tc>
              <w:tc>
                <w:tcPr/>
                <w:p>
                  <w:pPr>
                    <w:pStyle w:val="Compact"/>
                    <w:jc w:val="right"/>
                    <w:jc w:val="center"/>
                  </w:pPr>
                  <w:r>
                    <w:t xml:space="preserve">16.265</w:t>
                  </w:r>
                </w:p>
              </w:tc>
              <w:tc>
                <w:tcPr/>
                <w:p>
                  <w:pPr>
                    <w:pStyle w:val="Compact"/>
                    <w:jc w:val="left"/>
                    <w:jc w:val="center"/>
                  </w:pPr>
                  <w:r>
                    <w:t xml:space="preserve">undecided</w:t>
                  </w:r>
                </w:p>
              </w:tc>
            </w:tr>
            <w:tr>
              <w:tc>
                <w:tcPr/>
                <w:p>
                  <w:pPr>
                    <w:pStyle w:val="Compact"/>
                    <w:jc w:val="left"/>
                    <w:jc w:val="center"/>
                  </w:pPr>
                  <w:r>
                    <w:t xml:space="preserve">gaussian (reference)</w:t>
                  </w:r>
                </w:p>
              </w:tc>
              <w:tc>
                <w:tcPr/>
                <w:p>
                  <w:pPr>
                    <w:pStyle w:val="Compact"/>
                    <w:jc w:val="left"/>
                    <w:jc w:val="center"/>
                  </w:pPr>
                  <w:r>
                    <w:t xml:space="preserve">Distance to channel (z)</w:t>
                  </w:r>
                </w:p>
              </w:tc>
              <w:tc>
                <w:tcPr/>
                <w:p>
                  <w:pPr>
                    <w:pStyle w:val="Compact"/>
                    <w:jc w:val="right"/>
                    <w:jc w:val="center"/>
                  </w:pPr>
                  <w:r>
                    <w:t xml:space="preserve">0.264</w:t>
                  </w:r>
                </w:p>
              </w:tc>
              <w:tc>
                <w:tcPr/>
                <w:p>
                  <w:pPr>
                    <w:pStyle w:val="Compact"/>
                    <w:jc w:val="right"/>
                    <w:jc w:val="center"/>
                  </w:pPr>
                  <w:r>
                    <w:t xml:space="preserve">-0.096</w:t>
                  </w:r>
                </w:p>
              </w:tc>
              <w:tc>
                <w:tcPr/>
                <w:p>
                  <w:pPr>
                    <w:pStyle w:val="Compact"/>
                    <w:jc w:val="right"/>
                    <w:jc w:val="center"/>
                  </w:pPr>
                  <w:r>
                    <w:t xml:space="preserve">0.596</w:t>
                  </w:r>
                </w:p>
              </w:tc>
              <w:tc>
                <w:tcPr/>
                <w:p>
                  <w:pPr>
                    <w:pStyle w:val="Compact"/>
                    <w:jc w:val="right"/>
                    <w:jc w:val="center"/>
                  </w:pPr>
                  <w:r>
                    <w:t xml:space="preserve">13.070</w:t>
                  </w:r>
                </w:p>
              </w:tc>
              <w:tc>
                <w:tcPr/>
                <w:p>
                  <w:pPr>
                    <w:pStyle w:val="Compact"/>
                    <w:jc w:val="left"/>
                    <w:jc w:val="center"/>
                  </w:pPr>
                  <w:r>
                    <w:t xml:space="preserve">undecided</w:t>
                  </w:r>
                </w:p>
              </w:tc>
            </w:tr>
            <w:tr>
              <w:tc>
                <w:tcPr/>
                <w:p>
                  <w:pPr>
                    <w:pStyle w:val="Compact"/>
                    <w:jc w:val="left"/>
                    <w:jc w:val="center"/>
                  </w:pPr>
                  <w:r>
                    <w:t xml:space="preserve">lognormal (comparison)</w:t>
                  </w:r>
                </w:p>
              </w:tc>
              <w:tc>
                <w:tcPr/>
                <w:p>
                  <w:pPr>
                    <w:pStyle w:val="Compact"/>
                    <w:jc w:val="left"/>
                    <w:jc w:val="center"/>
                  </w:pPr>
                  <w:r>
                    <w:t xml:space="preserve">Distance to channel (z)</w:t>
                  </w:r>
                </w:p>
              </w:tc>
              <w:tc>
                <w:tcPr/>
                <w:p>
                  <w:pPr>
                    <w:pStyle w:val="Compact"/>
                    <w:jc w:val="right"/>
                    <w:jc w:val="center"/>
                  </w:pPr>
                  <w:r>
                    <w:t xml:space="preserve">0.266</w:t>
                  </w:r>
                </w:p>
              </w:tc>
              <w:tc>
                <w:tcPr/>
                <w:p>
                  <w:pPr>
                    <w:pStyle w:val="Compact"/>
                    <w:jc w:val="right"/>
                    <w:jc w:val="center"/>
                  </w:pPr>
                  <w:r>
                    <w:t xml:space="preserve">-0.195</w:t>
                  </w:r>
                </w:p>
              </w:tc>
              <w:tc>
                <w:tcPr/>
                <w:p>
                  <w:pPr>
                    <w:pStyle w:val="Compact"/>
                    <w:jc w:val="right"/>
                    <w:jc w:val="center"/>
                  </w:pPr>
                  <w:r>
                    <w:t xml:space="preserve">0.692</w:t>
                  </w:r>
                </w:p>
              </w:tc>
              <w:tc>
                <w:tcPr/>
                <w:p>
                  <w:pPr>
                    <w:pStyle w:val="Compact"/>
                    <w:jc w:val="right"/>
                    <w:jc w:val="center"/>
                  </w:pPr>
                  <w:r>
                    <w:t xml:space="preserve">15.580</w:t>
                  </w:r>
                </w:p>
              </w:tc>
              <w:tc>
                <w:tcPr/>
                <w:p>
                  <w:pPr>
                    <w:pStyle w:val="Compact"/>
                    <w:jc w:val="left"/>
                    <w:jc w:val="center"/>
                  </w:pPr>
                  <w:r>
                    <w:t xml:space="preserve">undecided</w:t>
                  </w:r>
                </w:p>
              </w:tc>
            </w:tr>
            <w:tr>
              <w:tc>
                <w:tcPr/>
                <w:p>
                  <w:pPr>
                    <w:pStyle w:val="Compact"/>
                    <w:jc w:val="left"/>
                    <w:jc w:val="center"/>
                  </w:pPr>
                  <w:r>
                    <w:t xml:space="preserve">gaussian (reference)</w:t>
                  </w:r>
                </w:p>
              </w:tc>
              <w:tc>
                <w:tcPr/>
                <w:p>
                  <w:pPr>
                    <w:pStyle w:val="Compact"/>
                    <w:jc w:val="left"/>
                    <w:jc w:val="center"/>
                  </w:pPr>
                  <w:r>
                    <w:t xml:space="preserve">Height above channel (z)</w:t>
                  </w:r>
                </w:p>
              </w:tc>
              <w:tc>
                <w:tcPr/>
                <w:p>
                  <w:pPr>
                    <w:pStyle w:val="Compact"/>
                    <w:jc w:val="right"/>
                    <w:jc w:val="center"/>
                  </w:pPr>
                  <w:r>
                    <w:t xml:space="preserve">0.147</w:t>
                  </w:r>
                </w:p>
              </w:tc>
              <w:tc>
                <w:tcPr/>
                <w:p>
                  <w:pPr>
                    <w:pStyle w:val="Compact"/>
                    <w:jc w:val="right"/>
                    <w:jc w:val="center"/>
                  </w:pPr>
                  <w:r>
                    <w:t xml:space="preserve">-0.071</w:t>
                  </w:r>
                </w:p>
              </w:tc>
              <w:tc>
                <w:tcPr/>
                <w:p>
                  <w:pPr>
                    <w:pStyle w:val="Compact"/>
                    <w:jc w:val="right"/>
                    <w:jc w:val="center"/>
                  </w:pPr>
                  <w:r>
                    <w:t xml:space="preserve">0.370</w:t>
                  </w:r>
                </w:p>
              </w:tc>
              <w:tc>
                <w:tcPr/>
                <w:p>
                  <w:pPr>
                    <w:pStyle w:val="Compact"/>
                    <w:jc w:val="right"/>
                    <w:jc w:val="center"/>
                  </w:pPr>
                  <w:r>
                    <w:t xml:space="preserve">31.970</w:t>
                  </w:r>
                </w:p>
              </w:tc>
              <w:tc>
                <w:tcPr/>
                <w:p>
                  <w:pPr>
                    <w:pStyle w:val="Compact"/>
                    <w:jc w:val="left"/>
                    <w:jc w:val="center"/>
                  </w:pPr>
                  <w:r>
                    <w:t xml:space="preserve">undecided</w:t>
                  </w:r>
                </w:p>
              </w:tc>
            </w:tr>
            <w:tr>
              <w:tc>
                <w:tcPr/>
                <w:p>
                  <w:pPr>
                    <w:pStyle w:val="Compact"/>
                    <w:jc w:val="left"/>
                    <w:jc w:val="center"/>
                  </w:pPr>
                  <w:r>
                    <w:t xml:space="preserve">lognormal (comparison)</w:t>
                  </w:r>
                </w:p>
              </w:tc>
              <w:tc>
                <w:tcPr/>
                <w:p>
                  <w:pPr>
                    <w:pStyle w:val="Compact"/>
                    <w:jc w:val="left"/>
                    <w:jc w:val="center"/>
                  </w:pPr>
                  <w:r>
                    <w:t xml:space="preserve">Height above channel (z)</w:t>
                  </w:r>
                </w:p>
              </w:tc>
              <w:tc>
                <w:tcPr/>
                <w:p>
                  <w:pPr>
                    <w:pStyle w:val="Compact"/>
                    <w:jc w:val="right"/>
                    <w:jc w:val="center"/>
                  </w:pPr>
                  <w:r>
                    <w:t xml:space="preserve">0.168</w:t>
                  </w:r>
                </w:p>
              </w:tc>
              <w:tc>
                <w:tcPr/>
                <w:p>
                  <w:pPr>
                    <w:pStyle w:val="Compact"/>
                    <w:jc w:val="right"/>
                    <w:jc w:val="center"/>
                  </w:pPr>
                  <w:r>
                    <w:t xml:space="preserve">-0.084</w:t>
                  </w:r>
                </w:p>
              </w:tc>
              <w:tc>
                <w:tcPr/>
                <w:p>
                  <w:pPr>
                    <w:pStyle w:val="Compact"/>
                    <w:jc w:val="right"/>
                    <w:jc w:val="center"/>
                  </w:pPr>
                  <w:r>
                    <w:t xml:space="preserve">0.431</w:t>
                  </w:r>
                </w:p>
              </w:tc>
              <w:tc>
                <w:tcPr/>
                <w:p>
                  <w:pPr>
                    <w:pStyle w:val="Compact"/>
                    <w:jc w:val="right"/>
                    <w:jc w:val="center"/>
                  </w:pPr>
                  <w:r>
                    <w:t xml:space="preserve">26.925</w:t>
                  </w:r>
                </w:p>
              </w:tc>
              <w:tc>
                <w:tcPr/>
                <w:p>
                  <w:pPr>
                    <w:pStyle w:val="Compact"/>
                    <w:jc w:val="left"/>
                    <w:jc w:val="center"/>
                  </w:pPr>
                  <w:r>
                    <w:t xml:space="preserve">undecided</w:t>
                  </w:r>
                </w:p>
              </w:tc>
            </w:tr>
          </w:tbl>
          <w:bookmarkEnd w:id="109"/>
          <w:p/>
        </w:tc>
      </w:tr>
    </w:tbl>
    <w:bookmarkEnd w:id="110"/>
    <w:bookmarkStart w:id="111" w:name="X4a57e135260b09625a8c6b8f7cf8c54be96c8f8"/>
    <w:p>
      <w:pPr>
        <w:pStyle w:val="Heading3"/>
      </w:pPr>
      <w:r>
        <w:t xml:space="preserve">12.1.2 Do the Zero-One-Inflated Beta Fits Reproduce the Pile-Up at 1?</w:t>
      </w:r>
    </w:p>
    <w:p>
      <w:pPr>
        <w:pStyle w:val="FirstParagraph"/>
      </w:pPr>
      <w:r>
        <w:t xml:space="preserve">For GIUR the observed share of exact ones is 0.103</w:t>
      </w:r>
      <w:r>
        <w:t xml:space="preserve"> </w:t>
      </w:r>
      <w:r>
        <w:t xml:space="preserve">against a replicated interval of</w:t>
      </w:r>
      <w:r>
        <w:t xml:space="preserve"> </w:t>
      </w:r>
      <w:r>
        <w:t xml:space="preserve">[0.042, 0.170]; for the retouched</w:t>
      </w:r>
      <w:r>
        <w:t xml:space="preserve"> </w:t>
      </w:r>
      <w:r>
        <w:t xml:space="preserve">perimeter, 0.055 against</w:t>
      </w:r>
      <w:r>
        <w:t xml:space="preserve"> </w:t>
      </w:r>
      <w:r>
        <w:t xml:space="preserve">[0.012, 0.109]. The share of exact</w:t>
      </w:r>
      <w:r>
        <w:t xml:space="preserve"> </w:t>
      </w:r>
      <w:r>
        <w:t xml:space="preserve">zeros is 0 in the data and 0 in the replications. That agreement shows only</w:t>
      </w:r>
      <w:r>
        <w:t xml:space="preserve"> </w:t>
      </w:r>
      <w:r>
        <w:t xml:space="preserve">that the zero-inflation half of the family is estimating a probability the</w:t>
      </w:r>
      <w:r>
        <w:t xml:space="preserve"> </w:t>
      </w:r>
      <w:r>
        <w:t xml:space="preserve">data have pinned at essentially zero, and says nothing about whether the model</w:t>
      </w:r>
      <w:r>
        <w:t xml:space="preserve"> </w:t>
      </w:r>
      <w:r>
        <w:t xml:space="preserve">captures zero inflation. See the note in</w:t>
      </w:r>
      <w:r>
        <w:t xml:space="preserve"> </w:t>
      </w:r>
      <w:hyperlink w:anchor="sec-likelihood">
        <w:r>
          <w:rPr>
            <w:rStyle w:val="Hyperlink"/>
          </w:rPr>
          <w:t xml:space="preserve">Section 4.4</w:t>
        </w:r>
      </w:hyperlink>
      <w:r>
        <w:t xml:space="preserve">.</w:t>
      </w:r>
    </w:p>
    <w:bookmarkEnd w:id="111"/>
    <w:bookmarkStart w:id="112" w:name="X34d8902258097256f37f1b498894e03047c4130"/>
    <w:p>
      <w:pPr>
        <w:pStyle w:val="Heading3"/>
      </w:pPr>
      <w:r>
        <w:t xml:space="preserve">12.1.3 Is the Overdispersion of the Scar Count Captured?</w:t>
      </w:r>
    </w:p>
    <w:p>
      <w:pPr>
        <w:pStyle w:val="FirstParagraph"/>
      </w:pPr>
      <w:r>
        <w:t xml:space="preserve">The observed variance-to-mean ratio is 9.13, well</w:t>
      </w:r>
      <w:r>
        <w:t xml:space="preserve"> </w:t>
      </w:r>
      <w:r>
        <w:t xml:space="preserve">above the value of 1 a Poisson would imply; the replicated interval is</w:t>
      </w:r>
      <w:r>
        <w:t xml:space="preserve"> </w:t>
      </w:r>
      <w:r>
        <w:t xml:space="preserve">[5.46, 11.24]. The negative</w:t>
      </w:r>
      <w:r>
        <w:t xml:space="preserve"> </w:t>
      </w:r>
      <w:r>
        <w:t xml:space="preserve">binomial captures it.</w:t>
      </w:r>
    </w:p>
    <w:bookmarkEnd w:id="112"/>
    <w:bookmarkEnd w:id="113"/>
    <w:bookmarkEnd w:id="114"/>
    <w:bookmarkStart w:id="131" w:name="sec-posterior-summary"/>
    <w:p>
      <w:pPr>
        <w:pStyle w:val="Heading1"/>
      </w:pPr>
      <w:r>
        <w:t xml:space="preserve">13. Appendix F. Full Posterior Summaries</w:t>
      </w:r>
    </w:p>
    <w:p>
      <w:pPr>
        <w:pStyle w:val="FirstParagraph"/>
      </w:pPr>
      <w:r>
        <w:t xml:space="preserve">Cf. BARG Step 3.B.</w:t>
      </w:r>
    </w:p>
    <w:p>
      <w:pPr>
        <w:pStyle w:val="BodyText"/>
      </w:pPr>
      <w:r>
        <w:t xml:space="preserve">Every interval in this report is a 95% equal-tailed (percentile) credible</w:t>
      </w:r>
      <w:r>
        <w:t xml:space="preserve"> </w:t>
      </w:r>
      <w:r>
        <w:t xml:space="preserve">interval, running from the 2.5th to the 97.5th posterior percentile, and every</w:t>
      </w:r>
      <w:r>
        <w:t xml:space="preserve"> </w:t>
      </w:r>
      <w:r>
        <w:t xml:space="preserve">point summary in the text is the posterior median. That is the quantile-based</w:t>
      </w:r>
      <w:r>
        <w:t xml:space="preserve"> </w:t>
      </w:r>
      <w:r>
        <w:t xml:space="preserve">convention, and this document keeps to it throughout: the density-based pair,</w:t>
      </w:r>
      <w:r>
        <w:t xml:space="preserve"> </w:t>
      </w:r>
      <w:r>
        <w:t xml:space="preserve">the posterior mode and the 95% highest-density interval, is not tabulated</w:t>
      </w:r>
      <w:r>
        <w:t xml:space="preserve"> </w:t>
      </w:r>
      <w:r>
        <w:t xml:space="preserve">alongside. A reader who prefers that pair can compute it from the draws, which</w:t>
      </w:r>
      <w:r>
        <w:t xml:space="preserve"> </w:t>
      </w:r>
      <w:r>
        <w:t xml:space="preserve">are deposited with the archive (</w:t>
      </w:r>
      <w:hyperlink w:anchor="sec-reproducibility">
        <w:r>
          <w:rPr>
            <w:rStyle w:val="Hyperlink"/>
          </w:rPr>
          <w:t xml:space="preserve">Section 7</w:t>
        </w:r>
      </w:hyperlink>
      <w:r>
        <w:t xml:space="preserve">).</w:t>
      </w:r>
      <w:r>
        <w:t xml:space="preserve"> </w:t>
      </w:r>
      <w:hyperlink w:anchor="sec-digits">
        <w:r>
          <w:rPr>
            <w:rStyle w:val="Hyperlink"/>
          </w:rPr>
          <w:t xml:space="preserve">Section 11.4</w:t>
        </w:r>
      </w:hyperlink>
      <w:r>
        <w:t xml:space="preserve"> </w:t>
      </w:r>
      <w:r>
        <w:t xml:space="preserve">says how</w:t>
      </w:r>
      <w:r>
        <w:t xml:space="preserve"> </w:t>
      </w:r>
      <w:r>
        <w:t xml:space="preserve">many of the printed decimal places the simulation supports.</w:t>
      </w:r>
    </w:p>
    <w:tbl>
      <w:tblPr>
        <w:tblStyle w:val="Table"/>
        <w:tblW w:type="pct" w:w="5000"/>
        <w:tblLayout w:type="fixed"/>
        <w:tblLook w:firstRow="0" w:lastRow="0" w:firstColumn="0" w:lastColumn="0" w:noHBand="0" w:noVBand="0" w:val="0000"/>
      </w:tblPr>
      <w:tblGrid>
        <w:gridCol w:w="7920"/>
      </w:tblGrid>
      <w:tr>
        <w:tc>
          <w:tcPr/>
          <w:bookmarkStart w:id="115" w:name="tbl-coef-full"/>
          <w:p>
            <w:pPr>
              <w:jc w:val="center"/>
            </w:pPr>
            <w:pPr>
              <w:jc w:val="left"/>
              <w:spacing w:before="200"/>
              <w:pStyle w:val="ImageCaption"/>
            </w:pPr>
            <w:r>
              <w:t xml:space="preserve">Table 18: The 21 landscape slopes in full, each with the decision it supports beside the estimate, the interval and the ROPE mass that decision rests on. The first interval is on the response’s own link scale; the</w:t>
            </w:r>
            <w:r>
              <w:t xml:space="preserve"> </w:t>
            </w:r>
            <w:r>
              <w:rPr>
                <w:rStyle w:val="VerbatimChar"/>
              </w:rPr>
              <w:t xml:space="preserve">std</w:t>
            </w:r>
            <w:r>
              <w:t xml:space="preserve"> </w:t>
            </w:r>
            <w:r>
              <w:t xml:space="preserve">interval divides by the link-scale SD of the response, which is the axis the 0.1 ROPE is defined on.</w:t>
            </w:r>
            <w:r>
              <w:t xml:space="preserve"> </w:t>
            </w:r>
            <w:r>
              <w:t xml:space="preserve">‘Direction certainty’</w:t>
            </w:r>
            <w:r>
              <w:t xml:space="preserve"> </w:t>
            </w:r>
            <w:r>
              <w:t xml:space="preserve">is max(P(beta &gt; 0), P(beta &lt; 0)): 0.5 means the posterior is split evenly about zero, 1.0 that the sign is certain.</w:t>
            </w:r>
            <w:r>
              <w:t xml:space="preserve"> </w:t>
            </w:r>
            <w:r>
              <w:t xml:space="preserve">‘Min ROPE’</w:t>
            </w:r>
            <w:r>
              <w:t xml:space="preserve"> </w:t>
            </w:r>
            <w:r>
              <w:t xml:space="preserve">is the smallest ROPE half-width at which the 95% interval would have fitted entirely inside, translated into the response’s own units (</w:t>
            </w:r>
            <w:hyperlink w:anchor="sec-min-rope">
              <w:r>
                <w:rPr>
                  <w:rStyle w:val="Hyperlink"/>
                </w:rPr>
                <w:t xml:space="preserve">Section 6.3.1</w:t>
              </w:r>
            </w:hyperlink>
            <w:r>
              <w:t xml:space="preserve">).</w:t>
            </w:r>
          </w:p>
          <w:tbl>
            <w:tblPr>
              <w:tblStyle w:val="Table"/>
              <w:tblW w:type="pct" w:w="5000"/>
              <w:tblLayout w:type="fixed"/>
              <w:tblLook w:firstRow="1" w:lastRow="0" w:firstColumn="0" w:lastColumn="0" w:noHBand="0" w:noVBand="0" w:val="0020"/>
            </w:tblPr>
            <w:tblGrid>
              <w:gridCol w:w="851"/>
              <w:gridCol w:w="1277"/>
              <w:gridCol w:w="383"/>
              <w:gridCol w:w="1234"/>
              <w:gridCol w:w="894"/>
              <w:gridCol w:w="425"/>
              <w:gridCol w:w="851"/>
              <w:gridCol w:w="1064"/>
              <w:gridCol w:w="936"/>
            </w:tblGrid>
            <w:tr>
              <w:trPr>
                <w:tblHeader w:val="on"/>
              </w:trPr>
              <w:tc>
                <w:tcPr/>
                <w:p>
                  <w:pPr>
                    <w:pStyle w:val="Compact"/>
                    <w:jc w:val="left"/>
                    <w:jc w:val="center"/>
                  </w:pPr>
                  <w:r>
                    <w:t xml:space="preserve">Response</w:t>
                  </w:r>
                </w:p>
              </w:tc>
              <w:tc>
                <w:tcPr/>
                <w:p>
                  <w:pPr>
                    <w:pStyle w:val="Compact"/>
                    <w:jc w:val="left"/>
                    <w:jc w:val="center"/>
                  </w:pPr>
                  <w:r>
                    <w:t xml:space="preserve">Predictor</w:t>
                  </w:r>
                </w:p>
              </w:tc>
              <w:tc>
                <w:tcPr/>
                <w:p>
                  <w:pPr>
                    <w:pStyle w:val="Compact"/>
                    <w:jc w:val="left"/>
                    <w:jc w:val="center"/>
                  </w:pPr>
                  <w:r>
                    <w:t xml:space="preserve">Link</w:t>
                  </w:r>
                </w:p>
              </w:tc>
              <w:tc>
                <w:tcPr/>
                <w:p>
                  <w:pPr>
                    <w:pStyle w:val="Compact"/>
                    <w:jc w:val="left"/>
                    <w:jc w:val="center"/>
                  </w:pPr>
                  <w:r>
                    <w:t xml:space="preserve">median [95% ETI], link scale</w:t>
                  </w:r>
                </w:p>
              </w:tc>
              <w:tc>
                <w:tcPr/>
                <w:p>
                  <w:pPr>
                    <w:pStyle w:val="Compact"/>
                    <w:jc w:val="left"/>
                    <w:jc w:val="center"/>
                  </w:pPr>
                  <w:r>
                    <w:t xml:space="preserve">std median [95% ETI]</w:t>
                  </w:r>
                </w:p>
              </w:tc>
              <w:tc>
                <w:tcPr/>
                <w:p>
                  <w:pPr>
                    <w:pStyle w:val="Compact"/>
                    <w:jc w:val="left"/>
                    <w:jc w:val="center"/>
                  </w:pPr>
                  <w:r>
                    <w:t xml:space="preserve">% in ROPE</w:t>
                  </w:r>
                </w:p>
              </w:tc>
              <w:tc>
                <w:tcPr/>
                <w:p>
                  <w:pPr>
                    <w:pStyle w:val="Compact"/>
                    <w:jc w:val="left"/>
                    <w:jc w:val="center"/>
                  </w:pPr>
                  <w:r>
                    <w:t xml:space="preserve">direction certainty</w:t>
                  </w:r>
                </w:p>
              </w:tc>
              <w:tc>
                <w:tcPr/>
                <w:p>
                  <w:pPr>
                    <w:pStyle w:val="Compact"/>
                    <w:jc w:val="left"/>
                    <w:jc w:val="center"/>
                  </w:pPr>
                  <w:r>
                    <w:t xml:space="preserve">min ROPE, response scale</w:t>
                  </w:r>
                </w:p>
              </w:tc>
              <w:tc>
                <w:tcPr/>
                <w:p>
                  <w:pPr>
                    <w:pStyle w:val="Compact"/>
                    <w:jc w:val="left"/>
                    <w:jc w:val="center"/>
                  </w:pPr>
                  <w:r>
                    <w:t xml:space="preserve">Verdict</w:t>
                  </w:r>
                </w:p>
              </w:tc>
            </w:tr>
            <w:tr>
              <w:tc>
                <w:tcPr/>
                <w:p>
                  <w:pPr>
                    <w:pStyle w:val="Compact"/>
                    <w:jc w:val="left"/>
                    <w:jc w:val="center"/>
                  </w:pPr>
                  <w:r>
                    <w:t xml:space="preserve">Thickness</w:t>
                  </w:r>
                </w:p>
              </w:tc>
              <w:tc>
                <w:tcPr/>
                <w:p>
                  <w:pPr>
                    <w:pStyle w:val="Compact"/>
                    <w:jc w:val="left"/>
                    <w:jc w:val="center"/>
                  </w:pPr>
                  <w:r>
                    <w:t xml:space="preserve">Basin (Huangping vs Binchuan)</w:t>
                  </w:r>
                </w:p>
              </w:tc>
              <w:tc>
                <w:tcPr/>
                <w:p>
                  <w:pPr>
                    <w:pStyle w:val="Compact"/>
                    <w:jc w:val="left"/>
                    <w:jc w:val="center"/>
                  </w:pPr>
                  <w:r>
                    <w:t xml:space="preserve">log</w:t>
                  </w:r>
                </w:p>
              </w:tc>
              <w:tc>
                <w:tcPr/>
                <w:p>
                  <w:pPr>
                    <w:pStyle w:val="Compact"/>
                    <w:jc w:val="left"/>
                    <w:jc w:val="center"/>
                  </w:pPr>
                  <w:r>
                    <w:t xml:space="preserve">-0.062 [-0.241, 0.123]</w:t>
                  </w:r>
                </w:p>
              </w:tc>
              <w:tc>
                <w:tcPr/>
                <w:p>
                  <w:pPr>
                    <w:pStyle w:val="Compact"/>
                    <w:jc w:val="left"/>
                    <w:jc w:val="center"/>
                  </w:pPr>
                  <w:r>
                    <w:t xml:space="preserve">-0.21 [-0.81, 0.42]</w:t>
                  </w:r>
                </w:p>
              </w:tc>
              <w:tc>
                <w:tcPr/>
                <w:p>
                  <w:pPr>
                    <w:pStyle w:val="Compact"/>
                    <w:jc w:val="left"/>
                    <w:jc w:val="center"/>
                  </w:pPr>
                  <w:r>
                    <w:t xml:space="preserve">20.3</w:t>
                  </w:r>
                </w:p>
              </w:tc>
              <w:tc>
                <w:tcPr/>
                <w:p>
                  <w:pPr>
                    <w:pStyle w:val="Compact"/>
                    <w:jc w:val="left"/>
                    <w:jc w:val="center"/>
                  </w:pPr>
                  <w:r>
                    <w:t xml:space="preserve">0.756</w:t>
                  </w:r>
                </w:p>
              </w:tc>
              <w:tc>
                <w:tcPr/>
                <w:p>
                  <w:pPr>
                    <w:pStyle w:val="Compact"/>
                    <w:jc w:val="left"/>
                    <w:jc w:val="center"/>
                  </w:pPr>
                  <w:r>
                    <w:t xml:space="preserve">+/- 27.3 %</w:t>
                  </w:r>
                </w:p>
              </w:tc>
              <w:tc>
                <w:tcPr/>
                <w:p>
                  <w:pPr>
                    <w:pStyle w:val="Compact"/>
                    <w:jc w:val="left"/>
                    <w:jc w:val="center"/>
                  </w:pPr>
                  <w:r>
                    <w:t xml:space="preserve">undecided</w:t>
                  </w:r>
                </w:p>
              </w:tc>
            </w:tr>
            <w:tr>
              <w:tc>
                <w:tcPr/>
                <w:p>
                  <w:pPr>
                    <w:pStyle w:val="Compact"/>
                    <w:jc w:val="left"/>
                    <w:jc w:val="center"/>
                  </w:pPr>
                  <w:r>
                    <w:t xml:space="preserve">Thickness</w:t>
                  </w:r>
                </w:p>
              </w:tc>
              <w:tc>
                <w:tcPr/>
                <w:p>
                  <w:pPr>
                    <w:pStyle w:val="Compact"/>
                    <w:jc w:val="left"/>
                    <w:jc w:val="center"/>
                  </w:pPr>
                  <w:r>
                    <w:t xml:space="preserve">Height above channel (z)</w:t>
                  </w:r>
                </w:p>
              </w:tc>
              <w:tc>
                <w:tcPr/>
                <w:p>
                  <w:pPr>
                    <w:pStyle w:val="Compact"/>
                    <w:jc w:val="left"/>
                    <w:jc w:val="center"/>
                  </w:pPr>
                  <w:r>
                    <w:t xml:space="preserve">log</w:t>
                  </w:r>
                </w:p>
              </w:tc>
              <w:tc>
                <w:tcPr/>
                <w:p>
                  <w:pPr>
                    <w:pStyle w:val="Compact"/>
                    <w:jc w:val="left"/>
                    <w:jc w:val="center"/>
                  </w:pPr>
                  <w:r>
                    <w:t xml:space="preserve">-0.007 [-0.085, 0.069]</w:t>
                  </w:r>
                </w:p>
              </w:tc>
              <w:tc>
                <w:tcPr/>
                <w:p>
                  <w:pPr>
                    <w:pStyle w:val="Compact"/>
                    <w:jc w:val="left"/>
                    <w:jc w:val="center"/>
                  </w:pPr>
                  <w:r>
                    <w:t xml:space="preserve">-0.03 [-0.29, 0.23]</w:t>
                  </w:r>
                </w:p>
              </w:tc>
              <w:tc>
                <w:tcPr/>
                <w:p>
                  <w:pPr>
                    <w:pStyle w:val="Compact"/>
                    <w:jc w:val="left"/>
                    <w:jc w:val="center"/>
                  </w:pPr>
                  <w:r>
                    <w:t xml:space="preserve">55.9</w:t>
                  </w:r>
                </w:p>
              </w:tc>
              <w:tc>
                <w:tcPr/>
                <w:p>
                  <w:pPr>
                    <w:pStyle w:val="Compact"/>
                    <w:jc w:val="left"/>
                    <w:jc w:val="center"/>
                  </w:pPr>
                  <w:r>
                    <w:t xml:space="preserve">0.581</w:t>
                  </w:r>
                </w:p>
              </w:tc>
              <w:tc>
                <w:tcPr/>
                <w:p>
                  <w:pPr>
                    <w:pStyle w:val="Compact"/>
                    <w:jc w:val="left"/>
                    <w:jc w:val="center"/>
                  </w:pPr>
                  <w:r>
                    <w:t xml:space="preserve">+/- 8.9 %</w:t>
                  </w:r>
                </w:p>
              </w:tc>
              <w:tc>
                <w:tcPr/>
                <w:p>
                  <w:pPr>
                    <w:pStyle w:val="Compact"/>
                    <w:jc w:val="left"/>
                    <w:jc w:val="center"/>
                  </w:pPr>
                  <w:r>
                    <w:t xml:space="preserve">undecided</w:t>
                  </w:r>
                </w:p>
              </w:tc>
            </w:tr>
            <w:tr>
              <w:tc>
                <w:tcPr/>
                <w:p>
                  <w:pPr>
                    <w:pStyle w:val="Compact"/>
                    <w:jc w:val="left"/>
                    <w:jc w:val="center"/>
                  </w:pPr>
                  <w:r>
                    <w:t xml:space="preserve">Thickness</w:t>
                  </w:r>
                </w:p>
              </w:tc>
              <w:tc>
                <w:tcPr/>
                <w:p>
                  <w:pPr>
                    <w:pStyle w:val="Compact"/>
                    <w:jc w:val="left"/>
                    <w:jc w:val="center"/>
                  </w:pPr>
                  <w:r>
                    <w:t xml:space="preserve">Distance to channel (z)</w:t>
                  </w:r>
                </w:p>
              </w:tc>
              <w:tc>
                <w:tcPr/>
                <w:p>
                  <w:pPr>
                    <w:pStyle w:val="Compact"/>
                    <w:jc w:val="left"/>
                    <w:jc w:val="center"/>
                  </w:pPr>
                  <w:r>
                    <w:t xml:space="preserve">log</w:t>
                  </w:r>
                </w:p>
              </w:tc>
              <w:tc>
                <w:tcPr/>
                <w:p>
                  <w:pPr>
                    <w:pStyle w:val="Compact"/>
                    <w:jc w:val="left"/>
                    <w:jc w:val="center"/>
                  </w:pPr>
                  <w:r>
                    <w:t xml:space="preserve">0.080 [-0.043, 0.212]</w:t>
                  </w:r>
                </w:p>
              </w:tc>
              <w:tc>
                <w:tcPr/>
                <w:p>
                  <w:pPr>
                    <w:pStyle w:val="Compact"/>
                    <w:jc w:val="left"/>
                    <w:jc w:val="center"/>
                  </w:pPr>
                  <w:r>
                    <w:t xml:space="preserve">0.27 [-0.14, 0.71]</w:t>
                  </w:r>
                </w:p>
              </w:tc>
              <w:tc>
                <w:tcPr/>
                <w:p>
                  <w:pPr>
                    <w:pStyle w:val="Compact"/>
                    <w:jc w:val="left"/>
                    <w:jc w:val="center"/>
                  </w:pPr>
                  <w:r>
                    <w:t xml:space="preserve">15.9</w:t>
                  </w:r>
                </w:p>
              </w:tc>
              <w:tc>
                <w:tcPr/>
                <w:p>
                  <w:pPr>
                    <w:pStyle w:val="Compact"/>
                    <w:jc w:val="left"/>
                    <w:jc w:val="center"/>
                  </w:pPr>
                  <w:r>
                    <w:t xml:space="preserve">0.907</w:t>
                  </w:r>
                </w:p>
              </w:tc>
              <w:tc>
                <w:tcPr/>
                <w:p>
                  <w:pPr>
                    <w:pStyle w:val="Compact"/>
                    <w:jc w:val="left"/>
                    <w:jc w:val="center"/>
                  </w:pPr>
                  <w:r>
                    <w:t xml:space="preserve">+/- 23.6 %</w:t>
                  </w:r>
                </w:p>
              </w:tc>
              <w:tc>
                <w:tcPr/>
                <w:p>
                  <w:pPr>
                    <w:pStyle w:val="Compact"/>
                    <w:jc w:val="left"/>
                    <w:jc w:val="center"/>
                  </w:pPr>
                  <w:r>
                    <w:t xml:space="preserve">undecided</w:t>
                  </w:r>
                </w:p>
              </w:tc>
            </w:tr>
            <w:tr>
              <w:tc>
                <w:tcPr/>
                <w:p>
                  <w:pPr>
                    <w:pStyle w:val="Compact"/>
                    <w:jc w:val="left"/>
                    <w:jc w:val="center"/>
                  </w:pPr>
                  <w:r>
                    <w:t xml:space="preserve">Geometric mean size</w:t>
                  </w:r>
                </w:p>
              </w:tc>
              <w:tc>
                <w:tcPr/>
                <w:p>
                  <w:pPr>
                    <w:pStyle w:val="Compact"/>
                    <w:jc w:val="left"/>
                    <w:jc w:val="center"/>
                  </w:pPr>
                  <w:r>
                    <w:t xml:space="preserve">Basin (Huangping vs Binchuan)</w:t>
                  </w:r>
                </w:p>
              </w:tc>
              <w:tc>
                <w:tcPr/>
                <w:p>
                  <w:pPr>
                    <w:pStyle w:val="Compact"/>
                    <w:jc w:val="left"/>
                    <w:jc w:val="center"/>
                  </w:pPr>
                  <w:r>
                    <w:t xml:space="preserve">log</w:t>
                  </w:r>
                </w:p>
              </w:tc>
              <w:tc>
                <w:tcPr/>
                <w:p>
                  <w:pPr>
                    <w:pStyle w:val="Compact"/>
                    <w:jc w:val="left"/>
                    <w:jc w:val="center"/>
                  </w:pPr>
                  <w:r>
                    <w:t xml:space="preserve">-0.068 [-0.219, 0.086]</w:t>
                  </w:r>
                </w:p>
              </w:tc>
              <w:tc>
                <w:tcPr/>
                <w:p>
                  <w:pPr>
                    <w:pStyle w:val="Compact"/>
                    <w:jc w:val="left"/>
                    <w:jc w:val="center"/>
                  </w:pPr>
                  <w:r>
                    <w:t xml:space="preserve">-0.30 [-0.96, 0.38]</w:t>
                  </w:r>
                </w:p>
              </w:tc>
              <w:tc>
                <w:tcPr/>
                <w:p>
                  <w:pPr>
                    <w:pStyle w:val="Compact"/>
                    <w:jc w:val="left"/>
                    <w:jc w:val="center"/>
                  </w:pPr>
                  <w:r>
                    <w:t xml:space="preserve">16.0</w:t>
                  </w:r>
                </w:p>
              </w:tc>
              <w:tc>
                <w:tcPr/>
                <w:p>
                  <w:pPr>
                    <w:pStyle w:val="Compact"/>
                    <w:jc w:val="left"/>
                    <w:jc w:val="center"/>
                  </w:pPr>
                  <w:r>
                    <w:t xml:space="preserve">0.821</w:t>
                  </w:r>
                </w:p>
              </w:tc>
              <w:tc>
                <w:tcPr/>
                <w:p>
                  <w:pPr>
                    <w:pStyle w:val="Compact"/>
                    <w:jc w:val="left"/>
                    <w:jc w:val="center"/>
                  </w:pPr>
                  <w:r>
                    <w:t xml:space="preserve">+/- 24.5 %</w:t>
                  </w:r>
                </w:p>
              </w:tc>
              <w:tc>
                <w:tcPr/>
                <w:p>
                  <w:pPr>
                    <w:pStyle w:val="Compact"/>
                    <w:jc w:val="left"/>
                    <w:jc w:val="center"/>
                  </w:pPr>
                  <w:r>
                    <w:t xml:space="preserve">undecided</w:t>
                  </w:r>
                </w:p>
              </w:tc>
            </w:tr>
            <w:tr>
              <w:tc>
                <w:tcPr/>
                <w:p>
                  <w:pPr>
                    <w:pStyle w:val="Compact"/>
                    <w:jc w:val="left"/>
                    <w:jc w:val="center"/>
                  </w:pPr>
                  <w:r>
                    <w:t xml:space="preserve">Geometric mean size</w:t>
                  </w:r>
                </w:p>
              </w:tc>
              <w:tc>
                <w:tcPr/>
                <w:p>
                  <w:pPr>
                    <w:pStyle w:val="Compact"/>
                    <w:jc w:val="left"/>
                    <w:jc w:val="center"/>
                  </w:pPr>
                  <w:r>
                    <w:t xml:space="preserve">Height above channel (z)</w:t>
                  </w:r>
                </w:p>
              </w:tc>
              <w:tc>
                <w:tcPr/>
                <w:p>
                  <w:pPr>
                    <w:pStyle w:val="Compact"/>
                    <w:jc w:val="left"/>
                    <w:jc w:val="center"/>
                  </w:pPr>
                  <w:r>
                    <w:t xml:space="preserve">log</w:t>
                  </w:r>
                </w:p>
              </w:tc>
              <w:tc>
                <w:tcPr/>
                <w:p>
                  <w:pPr>
                    <w:pStyle w:val="Compact"/>
                    <w:jc w:val="left"/>
                    <w:jc w:val="center"/>
                  </w:pPr>
                  <w:r>
                    <w:t xml:space="preserve">-0.026 [-0.090, 0.035]</w:t>
                  </w:r>
                </w:p>
              </w:tc>
              <w:tc>
                <w:tcPr/>
                <w:p>
                  <w:pPr>
                    <w:pStyle w:val="Compact"/>
                    <w:jc w:val="left"/>
                    <w:jc w:val="center"/>
                  </w:pPr>
                  <w:r>
                    <w:t xml:space="preserve">-0.12 [-0.40, 0.15]</w:t>
                  </w:r>
                </w:p>
              </w:tc>
              <w:tc>
                <w:tcPr/>
                <w:p>
                  <w:pPr>
                    <w:pStyle w:val="Compact"/>
                    <w:jc w:val="left"/>
                    <w:jc w:val="center"/>
                  </w:pPr>
                  <w:r>
                    <w:t xml:space="preserve">39.8</w:t>
                  </w:r>
                </w:p>
              </w:tc>
              <w:tc>
                <w:tcPr/>
                <w:p>
                  <w:pPr>
                    <w:pStyle w:val="Compact"/>
                    <w:jc w:val="left"/>
                    <w:jc w:val="center"/>
                  </w:pPr>
                  <w:r>
                    <w:t xml:space="preserve">0.803</w:t>
                  </w:r>
                </w:p>
              </w:tc>
              <w:tc>
                <w:tcPr/>
                <w:p>
                  <w:pPr>
                    <w:pStyle w:val="Compact"/>
                    <w:jc w:val="left"/>
                    <w:jc w:val="center"/>
                  </w:pPr>
                  <w:r>
                    <w:t xml:space="preserve">+/- 9.4 %</w:t>
                  </w:r>
                </w:p>
              </w:tc>
              <w:tc>
                <w:tcPr/>
                <w:p>
                  <w:pPr>
                    <w:pStyle w:val="Compact"/>
                    <w:jc w:val="left"/>
                    <w:jc w:val="center"/>
                  </w:pPr>
                  <w:r>
                    <w:t xml:space="preserve">undecided</w:t>
                  </w:r>
                </w:p>
              </w:tc>
            </w:tr>
            <w:tr>
              <w:tc>
                <w:tcPr/>
                <w:p>
                  <w:pPr>
                    <w:pStyle w:val="Compact"/>
                    <w:jc w:val="left"/>
                    <w:jc w:val="center"/>
                  </w:pPr>
                  <w:r>
                    <w:t xml:space="preserve">Geometric mean size</w:t>
                  </w:r>
                </w:p>
              </w:tc>
              <w:tc>
                <w:tcPr/>
                <w:p>
                  <w:pPr>
                    <w:pStyle w:val="Compact"/>
                    <w:jc w:val="left"/>
                    <w:jc w:val="center"/>
                  </w:pPr>
                  <w:r>
                    <w:t xml:space="preserve">Distance to channel (z)</w:t>
                  </w:r>
                </w:p>
              </w:tc>
              <w:tc>
                <w:tcPr/>
                <w:p>
                  <w:pPr>
                    <w:pStyle w:val="Compact"/>
                    <w:jc w:val="left"/>
                    <w:jc w:val="center"/>
                  </w:pPr>
                  <w:r>
                    <w:t xml:space="preserve">log</w:t>
                  </w:r>
                </w:p>
              </w:tc>
              <w:tc>
                <w:tcPr/>
                <w:p>
                  <w:pPr>
                    <w:pStyle w:val="Compact"/>
                    <w:jc w:val="left"/>
                    <w:jc w:val="center"/>
                  </w:pPr>
                  <w:r>
                    <w:t xml:space="preserve">0.037 [-0.069, 0.146]</w:t>
                  </w:r>
                </w:p>
              </w:tc>
              <w:tc>
                <w:tcPr/>
                <w:p>
                  <w:pPr>
                    <w:pStyle w:val="Compact"/>
                    <w:jc w:val="left"/>
                    <w:jc w:val="center"/>
                  </w:pPr>
                  <w:r>
                    <w:t xml:space="preserve">0.16 [-0.30, 0.64]</w:t>
                  </w:r>
                </w:p>
              </w:tc>
              <w:tc>
                <w:tcPr/>
                <w:p>
                  <w:pPr>
                    <w:pStyle w:val="Compact"/>
                    <w:jc w:val="left"/>
                    <w:jc w:val="center"/>
                  </w:pPr>
                  <w:r>
                    <w:t xml:space="preserve">26.7</w:t>
                  </w:r>
                </w:p>
              </w:tc>
              <w:tc>
                <w:tcPr/>
                <w:p>
                  <w:pPr>
                    <w:pStyle w:val="Compact"/>
                    <w:jc w:val="left"/>
                    <w:jc w:val="center"/>
                  </w:pPr>
                  <w:r>
                    <w:t xml:space="preserve">0.763</w:t>
                  </w:r>
                </w:p>
              </w:tc>
              <w:tc>
                <w:tcPr/>
                <w:p>
                  <w:pPr>
                    <w:pStyle w:val="Compact"/>
                    <w:jc w:val="left"/>
                    <w:jc w:val="center"/>
                  </w:pPr>
                  <w:r>
                    <w:t xml:space="preserve">+/- 15.7 %</w:t>
                  </w:r>
                </w:p>
              </w:tc>
              <w:tc>
                <w:tcPr/>
                <w:p>
                  <w:pPr>
                    <w:pStyle w:val="Compact"/>
                    <w:jc w:val="left"/>
                    <w:jc w:val="center"/>
                  </w:pPr>
                  <w:r>
                    <w:t xml:space="preserve">undecided</w:t>
                  </w:r>
                </w:p>
              </w:tc>
            </w:tr>
            <w:tr>
              <w:tc>
                <w:tcPr/>
                <w:p>
                  <w:pPr>
                    <w:pStyle w:val="Compact"/>
                    <w:jc w:val="left"/>
                    <w:jc w:val="center"/>
                  </w:pPr>
                  <w:r>
                    <w:t xml:space="preserve">GIUR</w:t>
                  </w:r>
                </w:p>
              </w:tc>
              <w:tc>
                <w:tcPr/>
                <w:p>
                  <w:pPr>
                    <w:pStyle w:val="Compact"/>
                    <w:jc w:val="left"/>
                    <w:jc w:val="center"/>
                  </w:pPr>
                  <w:r>
                    <w:t xml:space="preserve">Basin (Huangping vs Binchuan)</w:t>
                  </w:r>
                </w:p>
              </w:tc>
              <w:tc>
                <w:tcPr/>
                <w:p>
                  <w:pPr>
                    <w:pStyle w:val="Compact"/>
                    <w:jc w:val="left"/>
                    <w:jc w:val="center"/>
                  </w:pPr>
                  <w:r>
                    <w:t xml:space="preserve">logit</w:t>
                  </w:r>
                </w:p>
              </w:tc>
              <w:tc>
                <w:tcPr/>
                <w:p>
                  <w:pPr>
                    <w:pStyle w:val="Compact"/>
                    <w:jc w:val="left"/>
                    <w:jc w:val="center"/>
                  </w:pPr>
                  <w:r>
                    <w:t xml:space="preserve">-0.047 [-0.760, 0.656]</w:t>
                  </w:r>
                </w:p>
              </w:tc>
              <w:tc>
                <w:tcPr/>
                <w:p>
                  <w:pPr>
                    <w:pStyle w:val="Compact"/>
                    <w:jc w:val="left"/>
                    <w:jc w:val="center"/>
                  </w:pPr>
                  <w:r>
                    <w:t xml:space="preserve">-0.02 [-0.39, 0.33]</w:t>
                  </w:r>
                </w:p>
              </w:tc>
              <w:tc>
                <w:tcPr/>
                <w:p>
                  <w:pPr>
                    <w:pStyle w:val="Compact"/>
                    <w:jc w:val="left"/>
                    <w:jc w:val="center"/>
                  </w:pPr>
                  <w:r>
                    <w:t xml:space="preserve">45.8</w:t>
                  </w:r>
                </w:p>
              </w:tc>
              <w:tc>
                <w:tcPr/>
                <w:p>
                  <w:pPr>
                    <w:pStyle w:val="Compact"/>
                    <w:jc w:val="left"/>
                    <w:jc w:val="center"/>
                  </w:pPr>
                  <w:r>
                    <w:t xml:space="preserve">0.558</w:t>
                  </w:r>
                </w:p>
              </w:tc>
              <w:tc>
                <w:tcPr/>
                <w:p>
                  <w:pPr>
                    <w:pStyle w:val="Compact"/>
                    <w:jc w:val="left"/>
                    <w:jc w:val="center"/>
                  </w:pPr>
                  <w:r>
                    <w:t xml:space="preserve">+/- 113.9 % in the odds</w:t>
                  </w:r>
                </w:p>
              </w:tc>
              <w:tc>
                <w:tcPr/>
                <w:p>
                  <w:pPr>
                    <w:pStyle w:val="Compact"/>
                    <w:jc w:val="left"/>
                    <w:jc w:val="center"/>
                  </w:pPr>
                  <w:r>
                    <w:t xml:space="preserve">undecided</w:t>
                  </w:r>
                </w:p>
              </w:tc>
            </w:tr>
            <w:tr>
              <w:tc>
                <w:tcPr/>
                <w:p>
                  <w:pPr>
                    <w:pStyle w:val="Compact"/>
                    <w:jc w:val="left"/>
                    <w:jc w:val="center"/>
                  </w:pPr>
                  <w:r>
                    <w:t xml:space="preserve">GIUR</w:t>
                  </w:r>
                </w:p>
              </w:tc>
              <w:tc>
                <w:tcPr/>
                <w:p>
                  <w:pPr>
                    <w:pStyle w:val="Compact"/>
                    <w:jc w:val="left"/>
                    <w:jc w:val="center"/>
                  </w:pPr>
                  <w:r>
                    <w:t xml:space="preserve">Height above channel (z)</w:t>
                  </w:r>
                </w:p>
              </w:tc>
              <w:tc>
                <w:tcPr/>
                <w:p>
                  <w:pPr>
                    <w:pStyle w:val="Compact"/>
                    <w:jc w:val="left"/>
                    <w:jc w:val="center"/>
                  </w:pPr>
                  <w:r>
                    <w:t xml:space="preserve">logit</w:t>
                  </w:r>
                </w:p>
              </w:tc>
              <w:tc>
                <w:tcPr/>
                <w:p>
                  <w:pPr>
                    <w:pStyle w:val="Compact"/>
                    <w:jc w:val="left"/>
                    <w:jc w:val="center"/>
                  </w:pPr>
                  <w:r>
                    <w:t xml:space="preserve">0.021 [-0.261, 0.313]</w:t>
                  </w:r>
                </w:p>
              </w:tc>
              <w:tc>
                <w:tcPr/>
                <w:p>
                  <w:pPr>
                    <w:pStyle w:val="Compact"/>
                    <w:jc w:val="left"/>
                    <w:jc w:val="center"/>
                  </w:pPr>
                  <w:r>
                    <w:t xml:space="preserve">0.01 [-0.13, 0.16]</w:t>
                  </w:r>
                </w:p>
              </w:tc>
              <w:tc>
                <w:tcPr/>
                <w:p>
                  <w:pPr>
                    <w:pStyle w:val="Compact"/>
                    <w:jc w:val="left"/>
                    <w:jc w:val="center"/>
                  </w:pPr>
                  <w:r>
                    <w:t xml:space="preserve">83.5</w:t>
                  </w:r>
                </w:p>
              </w:tc>
              <w:tc>
                <w:tcPr/>
                <w:p>
                  <w:pPr>
                    <w:pStyle w:val="Compact"/>
                    <w:jc w:val="left"/>
                    <w:jc w:val="center"/>
                  </w:pPr>
                  <w:r>
                    <w:t xml:space="preserve">0.561</w:t>
                  </w:r>
                </w:p>
              </w:tc>
              <w:tc>
                <w:tcPr/>
                <w:p>
                  <w:pPr>
                    <w:pStyle w:val="Compact"/>
                    <w:jc w:val="left"/>
                    <w:jc w:val="center"/>
                  </w:pPr>
                  <w:r>
                    <w:t xml:space="preserve">+/- 36.7 % in the odds</w:t>
                  </w:r>
                </w:p>
              </w:tc>
              <w:tc>
                <w:tcPr/>
                <w:p>
                  <w:pPr>
                    <w:pStyle w:val="Compact"/>
                    <w:jc w:val="left"/>
                    <w:jc w:val="center"/>
                  </w:pPr>
                  <w:r>
                    <w:t xml:space="preserve">undecided</w:t>
                  </w:r>
                </w:p>
              </w:tc>
            </w:tr>
            <w:tr>
              <w:tc>
                <w:tcPr/>
                <w:p>
                  <w:pPr>
                    <w:pStyle w:val="Compact"/>
                    <w:jc w:val="left"/>
                    <w:jc w:val="center"/>
                  </w:pPr>
                  <w:r>
                    <w:t xml:space="preserve">GIUR</w:t>
                  </w:r>
                </w:p>
              </w:tc>
              <w:tc>
                <w:tcPr/>
                <w:p>
                  <w:pPr>
                    <w:pStyle w:val="Compact"/>
                    <w:jc w:val="left"/>
                    <w:jc w:val="center"/>
                  </w:pPr>
                  <w:r>
                    <w:t xml:space="preserve">Distance to channel (z)</w:t>
                  </w:r>
                </w:p>
              </w:tc>
              <w:tc>
                <w:tcPr/>
                <w:p>
                  <w:pPr>
                    <w:pStyle w:val="Compact"/>
                    <w:jc w:val="left"/>
                    <w:jc w:val="center"/>
                  </w:pPr>
                  <w:r>
                    <w:t xml:space="preserve">logit</w:t>
                  </w:r>
                </w:p>
              </w:tc>
              <w:tc>
                <w:tcPr/>
                <w:p>
                  <w:pPr>
                    <w:pStyle w:val="Compact"/>
                    <w:jc w:val="left"/>
                    <w:jc w:val="center"/>
                  </w:pPr>
                  <w:r>
                    <w:t xml:space="preserve">-0.043 [-0.597, 0.398]</w:t>
                  </w:r>
                </w:p>
              </w:tc>
              <w:tc>
                <w:tcPr/>
                <w:p>
                  <w:pPr>
                    <w:pStyle w:val="Compact"/>
                    <w:jc w:val="left"/>
                    <w:jc w:val="center"/>
                  </w:pPr>
                  <w:r>
                    <w:t xml:space="preserve">-0.02 [-0.30, 0.20]</w:t>
                  </w:r>
                </w:p>
              </w:tc>
              <w:tc>
                <w:tcPr/>
                <w:p>
                  <w:pPr>
                    <w:pStyle w:val="Compact"/>
                    <w:jc w:val="left"/>
                    <w:jc w:val="center"/>
                  </w:pPr>
                  <w:r>
                    <w:t xml:space="preserve">62.5</w:t>
                  </w:r>
                </w:p>
              </w:tc>
              <w:tc>
                <w:tcPr/>
                <w:p>
                  <w:pPr>
                    <w:pStyle w:val="Compact"/>
                    <w:jc w:val="left"/>
                    <w:jc w:val="center"/>
                  </w:pPr>
                  <w:r>
                    <w:t xml:space="preserve">0.581</w:t>
                  </w:r>
                </w:p>
              </w:tc>
              <w:tc>
                <w:tcPr/>
                <w:p>
                  <w:pPr>
                    <w:pStyle w:val="Compact"/>
                    <w:jc w:val="left"/>
                    <w:jc w:val="center"/>
                  </w:pPr>
                  <w:r>
                    <w:t xml:space="preserve">+/- 81.7 % in the odds</w:t>
                  </w:r>
                </w:p>
              </w:tc>
              <w:tc>
                <w:tcPr/>
                <w:p>
                  <w:pPr>
                    <w:pStyle w:val="Compact"/>
                    <w:jc w:val="left"/>
                    <w:jc w:val="center"/>
                  </w:pPr>
                  <w:r>
                    <w:t xml:space="preserve">undecided</w:t>
                  </w:r>
                </w:p>
              </w:tc>
            </w:tr>
            <w:tr>
              <w:tc>
                <w:tcPr/>
                <w:p>
                  <w:pPr>
                    <w:pStyle w:val="Compact"/>
                    <w:jc w:val="left"/>
                    <w:jc w:val="center"/>
                  </w:pPr>
                  <w:r>
                    <w:t xml:space="preserve">Retouched perimeter</w:t>
                  </w:r>
                </w:p>
              </w:tc>
              <w:tc>
                <w:tcPr/>
                <w:p>
                  <w:pPr>
                    <w:pStyle w:val="Compact"/>
                    <w:jc w:val="left"/>
                    <w:jc w:val="center"/>
                  </w:pPr>
                  <w:r>
                    <w:t xml:space="preserve">Basin (Huangping vs Binchuan)</w:t>
                  </w:r>
                </w:p>
              </w:tc>
              <w:tc>
                <w:tcPr/>
                <w:p>
                  <w:pPr>
                    <w:pStyle w:val="Compact"/>
                    <w:jc w:val="left"/>
                    <w:jc w:val="center"/>
                  </w:pPr>
                  <w:r>
                    <w:t xml:space="preserve">logit</w:t>
                  </w:r>
                </w:p>
              </w:tc>
              <w:tc>
                <w:tcPr/>
                <w:p>
                  <w:pPr>
                    <w:pStyle w:val="Compact"/>
                    <w:jc w:val="left"/>
                    <w:jc w:val="center"/>
                  </w:pPr>
                  <w:r>
                    <w:t xml:space="preserve">-0.008 [-0.340, 0.311]</w:t>
                  </w:r>
                </w:p>
              </w:tc>
              <w:tc>
                <w:tcPr/>
                <w:p>
                  <w:pPr>
                    <w:pStyle w:val="Compact"/>
                    <w:jc w:val="left"/>
                    <w:jc w:val="center"/>
                  </w:pPr>
                  <w:r>
                    <w:t xml:space="preserve">-0.00 [-0.22, 0.20]</w:t>
                  </w:r>
                </w:p>
              </w:tc>
              <w:tc>
                <w:tcPr/>
                <w:p>
                  <w:pPr>
                    <w:pStyle w:val="Compact"/>
                    <w:jc w:val="left"/>
                    <w:jc w:val="center"/>
                  </w:pPr>
                  <w:r>
                    <w:t xml:space="preserve">65.5</w:t>
                  </w:r>
                </w:p>
              </w:tc>
              <w:tc>
                <w:tcPr/>
                <w:p>
                  <w:pPr>
                    <w:pStyle w:val="Compact"/>
                    <w:jc w:val="left"/>
                    <w:jc w:val="center"/>
                  </w:pPr>
                  <w:r>
                    <w:t xml:space="preserve">0.520</w:t>
                  </w:r>
                </w:p>
              </w:tc>
              <w:tc>
                <w:tcPr/>
                <w:p>
                  <w:pPr>
                    <w:pStyle w:val="Compact"/>
                    <w:jc w:val="left"/>
                    <w:jc w:val="center"/>
                  </w:pPr>
                  <w:r>
                    <w:t xml:space="preserve">+/- 40.5 % in the odds</w:t>
                  </w:r>
                </w:p>
              </w:tc>
              <w:tc>
                <w:tcPr/>
                <w:p>
                  <w:pPr>
                    <w:pStyle w:val="Compact"/>
                    <w:jc w:val="left"/>
                    <w:jc w:val="center"/>
                  </w:pPr>
                  <w:r>
                    <w:t xml:space="preserve">undecided</w:t>
                  </w:r>
                </w:p>
              </w:tc>
            </w:tr>
            <w:tr>
              <w:tc>
                <w:tcPr/>
                <w:p>
                  <w:pPr>
                    <w:pStyle w:val="Compact"/>
                    <w:jc w:val="left"/>
                    <w:jc w:val="center"/>
                  </w:pPr>
                  <w:r>
                    <w:t xml:space="preserve">Retouched perimeter</w:t>
                  </w:r>
                </w:p>
              </w:tc>
              <w:tc>
                <w:tcPr/>
                <w:p>
                  <w:pPr>
                    <w:pStyle w:val="Compact"/>
                    <w:jc w:val="left"/>
                    <w:jc w:val="center"/>
                  </w:pPr>
                  <w:r>
                    <w:t xml:space="preserve">Height above channel (z)</w:t>
                  </w:r>
                </w:p>
              </w:tc>
              <w:tc>
                <w:tcPr/>
                <w:p>
                  <w:pPr>
                    <w:pStyle w:val="Compact"/>
                    <w:jc w:val="left"/>
                    <w:jc w:val="center"/>
                  </w:pPr>
                  <w:r>
                    <w:t xml:space="preserve">logit</w:t>
                  </w:r>
                </w:p>
              </w:tc>
              <w:tc>
                <w:tcPr/>
                <w:p>
                  <w:pPr>
                    <w:pStyle w:val="Compact"/>
                    <w:jc w:val="left"/>
                    <w:jc w:val="center"/>
                  </w:pPr>
                  <w:r>
                    <w:t xml:space="preserve">0.003 [-0.134, 0.142]</w:t>
                  </w:r>
                </w:p>
              </w:tc>
              <w:tc>
                <w:tcPr/>
                <w:p>
                  <w:pPr>
                    <w:pStyle w:val="Compact"/>
                    <w:jc w:val="left"/>
                    <w:jc w:val="center"/>
                  </w:pPr>
                  <w:r>
                    <w:t xml:space="preserve">0.00 [-0.09, 0.09]</w:t>
                  </w:r>
                </w:p>
              </w:tc>
              <w:tc>
                <w:tcPr/>
                <w:p>
                  <w:pPr>
                    <w:pStyle w:val="Compact"/>
                    <w:jc w:val="left"/>
                    <w:jc w:val="center"/>
                  </w:pPr>
                  <w:r>
                    <w:t xml:space="preserve">97.0</w:t>
                  </w:r>
                </w:p>
              </w:tc>
              <w:tc>
                <w:tcPr/>
                <w:p>
                  <w:pPr>
                    <w:pStyle w:val="Compact"/>
                    <w:jc w:val="left"/>
                    <w:jc w:val="center"/>
                  </w:pPr>
                  <w:r>
                    <w:t xml:space="preserve">0.521</w:t>
                  </w:r>
                </w:p>
              </w:tc>
              <w:tc>
                <w:tcPr/>
                <w:p>
                  <w:pPr>
                    <w:pStyle w:val="Compact"/>
                    <w:jc w:val="left"/>
                    <w:jc w:val="center"/>
                  </w:pPr>
                  <w:r>
                    <w:t xml:space="preserve">+/- 15.3 % in the odds</w:t>
                  </w:r>
                </w:p>
              </w:tc>
              <w:tc>
                <w:tcPr/>
                <w:p>
                  <w:pPr>
                    <w:pStyle w:val="Compact"/>
                    <w:jc w:val="left"/>
                    <w:jc w:val="center"/>
                  </w:pPr>
                  <w:r>
                    <w:t xml:space="preserve">accept the null value</w:t>
                  </w:r>
                </w:p>
              </w:tc>
            </w:tr>
            <w:tr>
              <w:tc>
                <w:tcPr/>
                <w:p>
                  <w:pPr>
                    <w:pStyle w:val="Compact"/>
                    <w:jc w:val="left"/>
                    <w:jc w:val="center"/>
                  </w:pPr>
                  <w:r>
                    <w:t xml:space="preserve">Retouched perimeter</w:t>
                  </w:r>
                </w:p>
              </w:tc>
              <w:tc>
                <w:tcPr/>
                <w:p>
                  <w:pPr>
                    <w:pStyle w:val="Compact"/>
                    <w:jc w:val="left"/>
                    <w:jc w:val="center"/>
                  </w:pPr>
                  <w:r>
                    <w:t xml:space="preserve">Distance to channel (z)</w:t>
                  </w:r>
                </w:p>
              </w:tc>
              <w:tc>
                <w:tcPr/>
                <w:p>
                  <w:pPr>
                    <w:pStyle w:val="Compact"/>
                    <w:jc w:val="left"/>
                    <w:jc w:val="center"/>
                  </w:pPr>
                  <w:r>
                    <w:t xml:space="preserve">logit</w:t>
                  </w:r>
                </w:p>
              </w:tc>
              <w:tc>
                <w:tcPr/>
                <w:p>
                  <w:pPr>
                    <w:pStyle w:val="Compact"/>
                    <w:jc w:val="left"/>
                    <w:jc w:val="center"/>
                  </w:pPr>
                  <w:r>
                    <w:t xml:space="preserve">0.098 [-0.090, 0.300]</w:t>
                  </w:r>
                </w:p>
              </w:tc>
              <w:tc>
                <w:tcPr/>
                <w:p>
                  <w:pPr>
                    <w:pStyle w:val="Compact"/>
                    <w:jc w:val="left"/>
                    <w:jc w:val="center"/>
                  </w:pPr>
                  <w:r>
                    <w:t xml:space="preserve">0.06 [-0.06, 0.20]</w:t>
                  </w:r>
                </w:p>
              </w:tc>
              <w:tc>
                <w:tcPr/>
                <w:p>
                  <w:pPr>
                    <w:pStyle w:val="Compact"/>
                    <w:jc w:val="left"/>
                    <w:jc w:val="center"/>
                  </w:pPr>
                  <w:r>
                    <w:t xml:space="preserve">71.9</w:t>
                  </w:r>
                </w:p>
              </w:tc>
              <w:tc>
                <w:tcPr/>
                <w:p>
                  <w:pPr>
                    <w:pStyle w:val="Compact"/>
                    <w:jc w:val="left"/>
                    <w:jc w:val="center"/>
                  </w:pPr>
                  <w:r>
                    <w:t xml:space="preserve">0.865</w:t>
                  </w:r>
                </w:p>
              </w:tc>
              <w:tc>
                <w:tcPr/>
                <w:p>
                  <w:pPr>
                    <w:pStyle w:val="Compact"/>
                    <w:jc w:val="left"/>
                    <w:jc w:val="center"/>
                  </w:pPr>
                  <w:r>
                    <w:t xml:space="preserve">+/- 35.0 % in the odds</w:t>
                  </w:r>
                </w:p>
              </w:tc>
              <w:tc>
                <w:tcPr/>
                <w:p>
                  <w:pPr>
                    <w:pStyle w:val="Compact"/>
                    <w:jc w:val="left"/>
                    <w:jc w:val="center"/>
                  </w:pPr>
                  <w:r>
                    <w:t xml:space="preserve">undecided</w:t>
                  </w:r>
                </w:p>
              </w:tc>
            </w:tr>
            <w:tr>
              <w:tc>
                <w:tcPr/>
                <w:p>
                  <w:pPr>
                    <w:pStyle w:val="Compact"/>
                    <w:jc w:val="left"/>
                    <w:jc w:val="center"/>
                  </w:pPr>
                  <w:r>
                    <w:t xml:space="preserve">Total scars</w:t>
                  </w:r>
                </w:p>
              </w:tc>
              <w:tc>
                <w:tcPr/>
                <w:p>
                  <w:pPr>
                    <w:pStyle w:val="Compact"/>
                    <w:jc w:val="left"/>
                    <w:jc w:val="center"/>
                  </w:pPr>
                  <w:r>
                    <w:t xml:space="preserve">Basin (Huangping vs Binchuan)</w:t>
                  </w:r>
                </w:p>
              </w:tc>
              <w:tc>
                <w:tcPr/>
                <w:p>
                  <w:pPr>
                    <w:pStyle w:val="Compact"/>
                    <w:jc w:val="left"/>
                    <w:jc w:val="center"/>
                  </w:pPr>
                  <w:r>
                    <w:t xml:space="preserve">log</w:t>
                  </w:r>
                </w:p>
              </w:tc>
              <w:tc>
                <w:tcPr/>
                <w:p>
                  <w:pPr>
                    <w:pStyle w:val="Compact"/>
                    <w:jc w:val="left"/>
                    <w:jc w:val="center"/>
                  </w:pPr>
                  <w:r>
                    <w:t xml:space="preserve">-0.070 [-0.420, 0.279]</w:t>
                  </w:r>
                </w:p>
              </w:tc>
              <w:tc>
                <w:tcPr/>
                <w:p>
                  <w:pPr>
                    <w:pStyle w:val="Compact"/>
                    <w:jc w:val="left"/>
                    <w:jc w:val="center"/>
                  </w:pPr>
                  <w:r>
                    <w:t xml:space="preserve">-0.12 [-0.75, 0.50]</w:t>
                  </w:r>
                </w:p>
              </w:tc>
              <w:tc>
                <w:tcPr/>
                <w:p>
                  <w:pPr>
                    <w:pStyle w:val="Compact"/>
                    <w:jc w:val="left"/>
                    <w:jc w:val="center"/>
                  </w:pPr>
                  <w:r>
                    <w:t xml:space="preserve">24.0</w:t>
                  </w:r>
                </w:p>
              </w:tc>
              <w:tc>
                <w:tcPr/>
                <w:p>
                  <w:pPr>
                    <w:pStyle w:val="Compact"/>
                    <w:jc w:val="left"/>
                    <w:jc w:val="center"/>
                  </w:pPr>
                  <w:r>
                    <w:t xml:space="preserve">0.665</w:t>
                  </w:r>
                </w:p>
              </w:tc>
              <w:tc>
                <w:tcPr/>
                <w:p>
                  <w:pPr>
                    <w:pStyle w:val="Compact"/>
                    <w:jc w:val="left"/>
                    <w:jc w:val="center"/>
                  </w:pPr>
                  <w:r>
                    <w:t xml:space="preserve">+/- 52.2 %</w:t>
                  </w:r>
                </w:p>
              </w:tc>
              <w:tc>
                <w:tcPr/>
                <w:p>
                  <w:pPr>
                    <w:pStyle w:val="Compact"/>
                    <w:jc w:val="left"/>
                    <w:jc w:val="center"/>
                  </w:pPr>
                  <w:r>
                    <w:t xml:space="preserve">undecided</w:t>
                  </w:r>
                </w:p>
              </w:tc>
            </w:tr>
            <w:tr>
              <w:tc>
                <w:tcPr/>
                <w:p>
                  <w:pPr>
                    <w:pStyle w:val="Compact"/>
                    <w:jc w:val="left"/>
                    <w:jc w:val="center"/>
                  </w:pPr>
                  <w:r>
                    <w:t xml:space="preserve">Total scars</w:t>
                  </w:r>
                </w:p>
              </w:tc>
              <w:tc>
                <w:tcPr/>
                <w:p>
                  <w:pPr>
                    <w:pStyle w:val="Compact"/>
                    <w:jc w:val="left"/>
                    <w:jc w:val="center"/>
                  </w:pPr>
                  <w:r>
                    <w:t xml:space="preserve">Height above channel (z)</w:t>
                  </w:r>
                </w:p>
              </w:tc>
              <w:tc>
                <w:tcPr/>
                <w:p>
                  <w:pPr>
                    <w:pStyle w:val="Compact"/>
                    <w:jc w:val="left"/>
                    <w:jc w:val="center"/>
                  </w:pPr>
                  <w:r>
                    <w:t xml:space="preserve">log</w:t>
                  </w:r>
                </w:p>
              </w:tc>
              <w:tc>
                <w:tcPr/>
                <w:p>
                  <w:pPr>
                    <w:pStyle w:val="Compact"/>
                    <w:jc w:val="left"/>
                    <w:jc w:val="center"/>
                  </w:pPr>
                  <w:r>
                    <w:t xml:space="preserve">0.037 [-0.103, 0.185]</w:t>
                  </w:r>
                </w:p>
              </w:tc>
              <w:tc>
                <w:tcPr/>
                <w:p>
                  <w:pPr>
                    <w:pStyle w:val="Compact"/>
                    <w:jc w:val="left"/>
                    <w:jc w:val="center"/>
                  </w:pPr>
                  <w:r>
                    <w:t xml:space="preserve">0.07 [-0.18, 0.33]</w:t>
                  </w:r>
                </w:p>
              </w:tc>
              <w:tc>
                <w:tcPr/>
                <w:p>
                  <w:pPr>
                    <w:pStyle w:val="Compact"/>
                    <w:jc w:val="left"/>
                    <w:jc w:val="center"/>
                  </w:pPr>
                  <w:r>
                    <w:t xml:space="preserve">51.1</w:t>
                  </w:r>
                </w:p>
              </w:tc>
              <w:tc>
                <w:tcPr/>
                <w:p>
                  <w:pPr>
                    <w:pStyle w:val="Compact"/>
                    <w:jc w:val="left"/>
                    <w:jc w:val="center"/>
                  </w:pPr>
                  <w:r>
                    <w:t xml:space="preserve">0.701</w:t>
                  </w:r>
                </w:p>
              </w:tc>
              <w:tc>
                <w:tcPr/>
                <w:p>
                  <w:pPr>
                    <w:pStyle w:val="Compact"/>
                    <w:jc w:val="left"/>
                    <w:jc w:val="center"/>
                  </w:pPr>
                  <w:r>
                    <w:t xml:space="preserve">+/- 20.3 %</w:t>
                  </w:r>
                </w:p>
              </w:tc>
              <w:tc>
                <w:tcPr/>
                <w:p>
                  <w:pPr>
                    <w:pStyle w:val="Compact"/>
                    <w:jc w:val="left"/>
                    <w:jc w:val="center"/>
                  </w:pPr>
                  <w:r>
                    <w:t xml:space="preserve">undecided</w:t>
                  </w:r>
                </w:p>
              </w:tc>
            </w:tr>
            <w:tr>
              <w:tc>
                <w:tcPr/>
                <w:p>
                  <w:pPr>
                    <w:pStyle w:val="Compact"/>
                    <w:jc w:val="left"/>
                    <w:jc w:val="center"/>
                  </w:pPr>
                  <w:r>
                    <w:t xml:space="preserve">Total scars</w:t>
                  </w:r>
                </w:p>
              </w:tc>
              <w:tc>
                <w:tcPr/>
                <w:p>
                  <w:pPr>
                    <w:pStyle w:val="Compact"/>
                    <w:jc w:val="left"/>
                    <w:jc w:val="center"/>
                  </w:pPr>
                  <w:r>
                    <w:t xml:space="preserve">Distance to channel (z)</w:t>
                  </w:r>
                </w:p>
              </w:tc>
              <w:tc>
                <w:tcPr/>
                <w:p>
                  <w:pPr>
                    <w:pStyle w:val="Compact"/>
                    <w:jc w:val="left"/>
                    <w:jc w:val="center"/>
                  </w:pPr>
                  <w:r>
                    <w:t xml:space="preserve">log</w:t>
                  </w:r>
                </w:p>
              </w:tc>
              <w:tc>
                <w:tcPr/>
                <w:p>
                  <w:pPr>
                    <w:pStyle w:val="Compact"/>
                    <w:jc w:val="left"/>
                    <w:jc w:val="center"/>
                  </w:pPr>
                  <w:r>
                    <w:t xml:space="preserve">0.109 [-0.151, 0.353]</w:t>
                  </w:r>
                </w:p>
              </w:tc>
              <w:tc>
                <w:tcPr/>
                <w:p>
                  <w:pPr>
                    <w:pStyle w:val="Compact"/>
                    <w:jc w:val="left"/>
                    <w:jc w:val="center"/>
                  </w:pPr>
                  <w:r>
                    <w:t xml:space="preserve">0.19 [-0.27, 0.63]</w:t>
                  </w:r>
                </w:p>
              </w:tc>
              <w:tc>
                <w:tcPr/>
                <w:p>
                  <w:pPr>
                    <w:pStyle w:val="Compact"/>
                    <w:jc w:val="left"/>
                    <w:jc w:val="center"/>
                  </w:pPr>
                  <w:r>
                    <w:t xml:space="preserve">23.3</w:t>
                  </w:r>
                </w:p>
              </w:tc>
              <w:tc>
                <w:tcPr/>
                <w:p>
                  <w:pPr>
                    <w:pStyle w:val="Compact"/>
                    <w:jc w:val="left"/>
                    <w:jc w:val="center"/>
                  </w:pPr>
                  <w:r>
                    <w:t xml:space="preserve">0.818</w:t>
                  </w:r>
                </w:p>
              </w:tc>
              <w:tc>
                <w:tcPr/>
                <w:p>
                  <w:pPr>
                    <w:pStyle w:val="Compact"/>
                    <w:jc w:val="left"/>
                    <w:jc w:val="center"/>
                  </w:pPr>
                  <w:r>
                    <w:t xml:space="preserve">+/- 42.4 %</w:t>
                  </w:r>
                </w:p>
              </w:tc>
              <w:tc>
                <w:tcPr/>
                <w:p>
                  <w:pPr>
                    <w:pStyle w:val="Compact"/>
                    <w:jc w:val="left"/>
                    <w:jc w:val="center"/>
                  </w:pPr>
                  <w:r>
                    <w:t xml:space="preserve">undecided</w:t>
                  </w:r>
                </w:p>
              </w:tc>
            </w:tr>
            <w:tr>
              <w:tc>
                <w:tcPr/>
                <w:p>
                  <w:pPr>
                    <w:pStyle w:val="Compact"/>
                    <w:jc w:val="left"/>
                    <w:jc w:val="center"/>
                  </w:pPr>
                  <w:r>
                    <w:t xml:space="preserve">Edge angle</w:t>
                  </w:r>
                </w:p>
              </w:tc>
              <w:tc>
                <w:tcPr/>
                <w:p>
                  <w:pPr>
                    <w:pStyle w:val="Compact"/>
                    <w:jc w:val="left"/>
                    <w:jc w:val="center"/>
                  </w:pPr>
                  <w:r>
                    <w:t xml:space="preserve">Basin (Huangping vs Binchuan)</w:t>
                  </w:r>
                </w:p>
              </w:tc>
              <w:tc>
                <w:tcPr/>
                <w:p>
                  <w:pPr>
                    <w:pStyle w:val="Compact"/>
                    <w:jc w:val="left"/>
                    <w:jc w:val="center"/>
                  </w:pPr>
                  <w:r>
                    <w:t xml:space="preserve">identity</w:t>
                  </w:r>
                </w:p>
              </w:tc>
              <w:tc>
                <w:tcPr/>
                <w:p>
                  <w:pPr>
                    <w:pStyle w:val="Compact"/>
                    <w:jc w:val="left"/>
                    <w:jc w:val="center"/>
                  </w:pPr>
                  <w:r>
                    <w:t xml:space="preserve">-2.501 [-6.859, 1.735]</w:t>
                  </w:r>
                </w:p>
              </w:tc>
              <w:tc>
                <w:tcPr/>
                <w:p>
                  <w:pPr>
                    <w:pStyle w:val="Compact"/>
                    <w:jc w:val="left"/>
                    <w:jc w:val="center"/>
                  </w:pPr>
                  <w:r>
                    <w:t xml:space="preserve">-0.31 [-0.85, 0.21]</w:t>
                  </w:r>
                </w:p>
              </w:tc>
              <w:tc>
                <w:tcPr/>
                <w:p>
                  <w:pPr>
                    <w:pStyle w:val="Compact"/>
                    <w:jc w:val="left"/>
                    <w:jc w:val="center"/>
                  </w:pPr>
                  <w:r>
                    <w:t xml:space="preserve">15.4</w:t>
                  </w:r>
                </w:p>
              </w:tc>
              <w:tc>
                <w:tcPr/>
                <w:p>
                  <w:pPr>
                    <w:pStyle w:val="Compact"/>
                    <w:jc w:val="left"/>
                    <w:jc w:val="center"/>
                  </w:pPr>
                  <w:r>
                    <w:t xml:space="preserve">0.882</w:t>
                  </w:r>
                </w:p>
              </w:tc>
              <w:tc>
                <w:tcPr/>
                <w:p>
                  <w:pPr>
                    <w:pStyle w:val="Compact"/>
                    <w:jc w:val="left"/>
                    <w:jc w:val="center"/>
                  </w:pPr>
                  <w:r>
                    <w:t xml:space="preserve">+/- 6.9 degrees</w:t>
                  </w:r>
                </w:p>
              </w:tc>
              <w:tc>
                <w:tcPr/>
                <w:p>
                  <w:pPr>
                    <w:pStyle w:val="Compact"/>
                    <w:jc w:val="left"/>
                    <w:jc w:val="center"/>
                  </w:pPr>
                  <w:r>
                    <w:t xml:space="preserve">undecided</w:t>
                  </w:r>
                </w:p>
              </w:tc>
            </w:tr>
            <w:tr>
              <w:tc>
                <w:tcPr/>
                <w:p>
                  <w:pPr>
                    <w:pStyle w:val="Compact"/>
                    <w:jc w:val="left"/>
                    <w:jc w:val="center"/>
                  </w:pPr>
                  <w:r>
                    <w:t xml:space="preserve">Edge angle</w:t>
                  </w:r>
                </w:p>
              </w:tc>
              <w:tc>
                <w:tcPr/>
                <w:p>
                  <w:pPr>
                    <w:pStyle w:val="Compact"/>
                    <w:jc w:val="left"/>
                    <w:jc w:val="center"/>
                  </w:pPr>
                  <w:r>
                    <w:t xml:space="preserve">Height above channel (z)</w:t>
                  </w:r>
                </w:p>
              </w:tc>
              <w:tc>
                <w:tcPr/>
                <w:p>
                  <w:pPr>
                    <w:pStyle w:val="Compact"/>
                    <w:jc w:val="left"/>
                    <w:jc w:val="center"/>
                  </w:pPr>
                  <w:r>
                    <w:t xml:space="preserve">identity</w:t>
                  </w:r>
                </w:p>
              </w:tc>
              <w:tc>
                <w:tcPr/>
                <w:p>
                  <w:pPr>
                    <w:pStyle w:val="Compact"/>
                    <w:jc w:val="left"/>
                    <w:jc w:val="center"/>
                  </w:pPr>
                  <w:r>
                    <w:t xml:space="preserve">0.792 [-0.988, 2.704]</w:t>
                  </w:r>
                </w:p>
              </w:tc>
              <w:tc>
                <w:tcPr/>
                <w:p>
                  <w:pPr>
                    <w:pStyle w:val="Compact"/>
                    <w:jc w:val="left"/>
                    <w:jc w:val="center"/>
                  </w:pPr>
                  <w:r>
                    <w:t xml:space="preserve">0.10 [-0.12, 0.33]</w:t>
                  </w:r>
                </w:p>
              </w:tc>
              <w:tc>
                <w:tcPr/>
                <w:p>
                  <w:pPr>
                    <w:pStyle w:val="Compact"/>
                    <w:jc w:val="left"/>
                    <w:jc w:val="center"/>
                  </w:pPr>
                  <w:r>
                    <w:t xml:space="preserve">46.8</w:t>
                  </w:r>
                </w:p>
              </w:tc>
              <w:tc>
                <w:tcPr/>
                <w:p>
                  <w:pPr>
                    <w:pStyle w:val="Compact"/>
                    <w:jc w:val="left"/>
                    <w:jc w:val="center"/>
                  </w:pPr>
                  <w:r>
                    <w:t xml:space="preserve">0.808</w:t>
                  </w:r>
                </w:p>
              </w:tc>
              <w:tc>
                <w:tcPr/>
                <w:p>
                  <w:pPr>
                    <w:pStyle w:val="Compact"/>
                    <w:jc w:val="left"/>
                    <w:jc w:val="center"/>
                  </w:pPr>
                  <w:r>
                    <w:t xml:space="preserve">+/- 2.7 degrees</w:t>
                  </w:r>
                </w:p>
              </w:tc>
              <w:tc>
                <w:tcPr/>
                <w:p>
                  <w:pPr>
                    <w:pStyle w:val="Compact"/>
                    <w:jc w:val="left"/>
                    <w:jc w:val="center"/>
                  </w:pPr>
                  <w:r>
                    <w:t xml:space="preserve">undecided</w:t>
                  </w:r>
                </w:p>
              </w:tc>
            </w:tr>
            <w:tr>
              <w:tc>
                <w:tcPr/>
                <w:p>
                  <w:pPr>
                    <w:pStyle w:val="Compact"/>
                    <w:jc w:val="left"/>
                    <w:jc w:val="center"/>
                  </w:pPr>
                  <w:r>
                    <w:t xml:space="preserve">Edge angle</w:t>
                  </w:r>
                </w:p>
              </w:tc>
              <w:tc>
                <w:tcPr/>
                <w:p>
                  <w:pPr>
                    <w:pStyle w:val="Compact"/>
                    <w:jc w:val="left"/>
                    <w:jc w:val="center"/>
                  </w:pPr>
                  <w:r>
                    <w:t xml:space="preserve">Distance to channel (z)</w:t>
                  </w:r>
                </w:p>
              </w:tc>
              <w:tc>
                <w:tcPr/>
                <w:p>
                  <w:pPr>
                    <w:pStyle w:val="Compact"/>
                    <w:jc w:val="left"/>
                    <w:jc w:val="center"/>
                  </w:pPr>
                  <w:r>
                    <w:t xml:space="preserve">identity</w:t>
                  </w:r>
                </w:p>
              </w:tc>
              <w:tc>
                <w:tcPr/>
                <w:p>
                  <w:pPr>
                    <w:pStyle w:val="Compact"/>
                    <w:jc w:val="left"/>
                    <w:jc w:val="center"/>
                  </w:pPr>
                  <w:r>
                    <w:t xml:space="preserve">2.712 [-0.199, 5.620]</w:t>
                  </w:r>
                </w:p>
              </w:tc>
              <w:tc>
                <w:tcPr/>
                <w:p>
                  <w:pPr>
                    <w:pStyle w:val="Compact"/>
                    <w:jc w:val="left"/>
                    <w:jc w:val="center"/>
                  </w:pPr>
                  <w:r>
                    <w:t xml:space="preserve">0.34 [-0.02, 0.70]</w:t>
                  </w:r>
                </w:p>
              </w:tc>
              <w:tc>
                <w:tcPr/>
                <w:p>
                  <w:pPr>
                    <w:pStyle w:val="Compact"/>
                    <w:jc w:val="left"/>
                    <w:jc w:val="center"/>
                  </w:pPr>
                  <w:r>
                    <w:t xml:space="preserve">8.1</w:t>
                  </w:r>
                </w:p>
              </w:tc>
              <w:tc>
                <w:tcPr/>
                <w:p>
                  <w:pPr>
                    <w:pStyle w:val="Compact"/>
                    <w:jc w:val="left"/>
                    <w:jc w:val="center"/>
                  </w:pPr>
                  <w:r>
                    <w:t xml:space="preserve">0.969</w:t>
                  </w:r>
                </w:p>
              </w:tc>
              <w:tc>
                <w:tcPr/>
                <w:p>
                  <w:pPr>
                    <w:pStyle w:val="Compact"/>
                    <w:jc w:val="left"/>
                    <w:jc w:val="center"/>
                  </w:pPr>
                  <w:r>
                    <w:t xml:space="preserve">+/- 5.6 degrees</w:t>
                  </w:r>
                </w:p>
              </w:tc>
              <w:tc>
                <w:tcPr/>
                <w:p>
                  <w:pPr>
                    <w:pStyle w:val="Compact"/>
                    <w:jc w:val="left"/>
                    <w:jc w:val="center"/>
                  </w:pPr>
                  <w:r>
                    <w:t xml:space="preserve">undecided</w:t>
                  </w:r>
                </w:p>
              </w:tc>
            </w:tr>
            <w:tr>
              <w:tc>
                <w:tcPr/>
                <w:p>
                  <w:pPr>
                    <w:pStyle w:val="Compact"/>
                    <w:jc w:val="left"/>
                    <w:jc w:val="center"/>
                  </w:pPr>
                  <w:r>
                    <w:t xml:space="preserve">Retouch generations</w:t>
                  </w:r>
                </w:p>
              </w:tc>
              <w:tc>
                <w:tcPr/>
                <w:p>
                  <w:pPr>
                    <w:pStyle w:val="Compact"/>
                    <w:jc w:val="left"/>
                    <w:jc w:val="center"/>
                  </w:pPr>
                  <w:r>
                    <w:t xml:space="preserve">Basin (Huangping vs Binchuan)</w:t>
                  </w:r>
                </w:p>
              </w:tc>
              <w:tc>
                <w:tcPr/>
                <w:p>
                  <w:pPr>
                    <w:pStyle w:val="Compact"/>
                    <w:jc w:val="left"/>
                    <w:jc w:val="center"/>
                  </w:pPr>
                  <w:r>
                    <w:t xml:space="preserve">identity</w:t>
                  </w:r>
                </w:p>
              </w:tc>
              <w:tc>
                <w:tcPr/>
                <w:p>
                  <w:pPr>
                    <w:pStyle w:val="Compact"/>
                    <w:jc w:val="left"/>
                    <w:jc w:val="center"/>
                  </w:pPr>
                  <w:r>
                    <w:t xml:space="preserve">-0.191 [-0.530, 0.144]</w:t>
                  </w:r>
                </w:p>
              </w:tc>
              <w:tc>
                <w:tcPr/>
                <w:p>
                  <w:pPr>
                    <w:pStyle w:val="Compact"/>
                    <w:jc w:val="left"/>
                    <w:jc w:val="center"/>
                  </w:pPr>
                  <w:r>
                    <w:t xml:space="preserve">-0.29 [-0.81, 0.22]</w:t>
                  </w:r>
                </w:p>
              </w:tc>
              <w:tc>
                <w:tcPr/>
                <w:p>
                  <w:pPr>
                    <w:pStyle w:val="Compact"/>
                    <w:jc w:val="left"/>
                    <w:jc w:val="center"/>
                  </w:pPr>
                  <w:r>
                    <w:t xml:space="preserve">16.2</w:t>
                  </w:r>
                </w:p>
              </w:tc>
              <w:tc>
                <w:tcPr/>
                <w:p>
                  <w:pPr>
                    <w:pStyle w:val="Compact"/>
                    <w:jc w:val="left"/>
                    <w:jc w:val="center"/>
                  </w:pPr>
                  <w:r>
                    <w:t xml:space="preserve">0.874</w:t>
                  </w:r>
                </w:p>
              </w:tc>
              <w:tc>
                <w:tcPr/>
                <w:p>
                  <w:pPr>
                    <w:pStyle w:val="Compact"/>
                    <w:jc w:val="left"/>
                    <w:jc w:val="center"/>
                  </w:pPr>
                  <w:r>
                    <w:t xml:space="preserve">+/- 0.5 generations</w:t>
                  </w:r>
                </w:p>
              </w:tc>
              <w:tc>
                <w:tcPr/>
                <w:p>
                  <w:pPr>
                    <w:pStyle w:val="Compact"/>
                    <w:jc w:val="left"/>
                    <w:jc w:val="center"/>
                  </w:pPr>
                  <w:r>
                    <w:t xml:space="preserve">undecided</w:t>
                  </w:r>
                </w:p>
              </w:tc>
            </w:tr>
            <w:tr>
              <w:tc>
                <w:tcPr/>
                <w:p>
                  <w:pPr>
                    <w:pStyle w:val="Compact"/>
                    <w:jc w:val="left"/>
                    <w:jc w:val="center"/>
                  </w:pPr>
                  <w:r>
                    <w:t xml:space="preserve">Retouch generations</w:t>
                  </w:r>
                </w:p>
              </w:tc>
              <w:tc>
                <w:tcPr/>
                <w:p>
                  <w:pPr>
                    <w:pStyle w:val="Compact"/>
                    <w:jc w:val="left"/>
                    <w:jc w:val="center"/>
                  </w:pPr>
                  <w:r>
                    <w:t xml:space="preserve">Height above channel (z)</w:t>
                  </w:r>
                </w:p>
              </w:tc>
              <w:tc>
                <w:tcPr/>
                <w:p>
                  <w:pPr>
                    <w:pStyle w:val="Compact"/>
                    <w:jc w:val="left"/>
                    <w:jc w:val="center"/>
                  </w:pPr>
                  <w:r>
                    <w:t xml:space="preserve">identity</w:t>
                  </w:r>
                </w:p>
              </w:tc>
              <w:tc>
                <w:tcPr/>
                <w:p>
                  <w:pPr>
                    <w:pStyle w:val="Compact"/>
                    <w:jc w:val="left"/>
                    <w:jc w:val="center"/>
                  </w:pPr>
                  <w:r>
                    <w:t xml:space="preserve">0.096 [-0.047, 0.243]</w:t>
                  </w:r>
                </w:p>
              </w:tc>
              <w:tc>
                <w:tcPr/>
                <w:p>
                  <w:pPr>
                    <w:pStyle w:val="Compact"/>
                    <w:jc w:val="left"/>
                    <w:jc w:val="center"/>
                  </w:pPr>
                  <w:r>
                    <w:t xml:space="preserve">0.15 [-0.07, 0.37]</w:t>
                  </w:r>
                </w:p>
              </w:tc>
              <w:tc>
                <w:tcPr/>
                <w:p>
                  <w:pPr>
                    <w:pStyle w:val="Compact"/>
                    <w:jc w:val="left"/>
                    <w:jc w:val="center"/>
                  </w:pPr>
                  <w:r>
                    <w:t xml:space="preserve">32.0</w:t>
                  </w:r>
                </w:p>
              </w:tc>
              <w:tc>
                <w:tcPr/>
                <w:p>
                  <w:pPr>
                    <w:pStyle w:val="Compact"/>
                    <w:jc w:val="left"/>
                    <w:jc w:val="center"/>
                  </w:pPr>
                  <w:r>
                    <w:t xml:space="preserve">0.909</w:t>
                  </w:r>
                </w:p>
              </w:tc>
              <w:tc>
                <w:tcPr/>
                <w:p>
                  <w:pPr>
                    <w:pStyle w:val="Compact"/>
                    <w:jc w:val="left"/>
                    <w:jc w:val="center"/>
                  </w:pPr>
                  <w:r>
                    <w:t xml:space="preserve">+/- 0.2 generations</w:t>
                  </w:r>
                </w:p>
              </w:tc>
              <w:tc>
                <w:tcPr/>
                <w:p>
                  <w:pPr>
                    <w:pStyle w:val="Compact"/>
                    <w:jc w:val="left"/>
                    <w:jc w:val="center"/>
                  </w:pPr>
                  <w:r>
                    <w:t xml:space="preserve">undecided</w:t>
                  </w:r>
                </w:p>
              </w:tc>
            </w:tr>
            <w:tr>
              <w:tc>
                <w:tcPr/>
                <w:p>
                  <w:pPr>
                    <w:pStyle w:val="Compact"/>
                    <w:jc w:val="left"/>
                    <w:jc w:val="center"/>
                  </w:pPr>
                  <w:r>
                    <w:t xml:space="preserve">Retouch generations</w:t>
                  </w:r>
                </w:p>
              </w:tc>
              <w:tc>
                <w:tcPr/>
                <w:p>
                  <w:pPr>
                    <w:pStyle w:val="Compact"/>
                    <w:jc w:val="left"/>
                    <w:jc w:val="center"/>
                  </w:pPr>
                  <w:r>
                    <w:t xml:space="preserve">Distance to channel (z)</w:t>
                  </w:r>
                </w:p>
              </w:tc>
              <w:tc>
                <w:tcPr/>
                <w:p>
                  <w:pPr>
                    <w:pStyle w:val="Compact"/>
                    <w:jc w:val="left"/>
                    <w:jc w:val="center"/>
                  </w:pPr>
                  <w:r>
                    <w:t xml:space="preserve">identity</w:t>
                  </w:r>
                </w:p>
              </w:tc>
              <w:tc>
                <w:tcPr/>
                <w:p>
                  <w:pPr>
                    <w:pStyle w:val="Compact"/>
                    <w:jc w:val="left"/>
                    <w:jc w:val="center"/>
                  </w:pPr>
                  <w:r>
                    <w:t xml:space="preserve">0.173 [-0.063, 0.391]</w:t>
                  </w:r>
                </w:p>
              </w:tc>
              <w:tc>
                <w:tcPr/>
                <w:p>
                  <w:pPr>
                    <w:pStyle w:val="Compact"/>
                    <w:jc w:val="left"/>
                    <w:jc w:val="center"/>
                  </w:pPr>
                  <w:r>
                    <w:t xml:space="preserve">0.26 [-0.10, 0.60]</w:t>
                  </w:r>
                </w:p>
              </w:tc>
              <w:tc>
                <w:tcPr/>
                <w:p>
                  <w:pPr>
                    <w:pStyle w:val="Compact"/>
                    <w:jc w:val="left"/>
                    <w:jc w:val="center"/>
                  </w:pPr>
                  <w:r>
                    <w:t xml:space="preserve">13.1</w:t>
                  </w:r>
                </w:p>
              </w:tc>
              <w:tc>
                <w:tcPr/>
                <w:p>
                  <w:pPr>
                    <w:pStyle w:val="Compact"/>
                    <w:jc w:val="left"/>
                    <w:jc w:val="center"/>
                  </w:pPr>
                  <w:r>
                    <w:t xml:space="preserve">0.938</w:t>
                  </w:r>
                </w:p>
              </w:tc>
              <w:tc>
                <w:tcPr/>
                <w:p>
                  <w:pPr>
                    <w:pStyle w:val="Compact"/>
                    <w:jc w:val="left"/>
                    <w:jc w:val="center"/>
                  </w:pPr>
                  <w:r>
                    <w:t xml:space="preserve">+/- 0.4 generations</w:t>
                  </w:r>
                </w:p>
              </w:tc>
              <w:tc>
                <w:tcPr/>
                <w:p>
                  <w:pPr>
                    <w:pStyle w:val="Compact"/>
                    <w:jc w:val="left"/>
                    <w:jc w:val="center"/>
                  </w:pPr>
                  <w:r>
                    <w:t xml:space="preserve">undecided</w:t>
                  </w:r>
                </w:p>
              </w:tc>
            </w:tr>
          </w:tbl>
          <w:bookmarkEnd w:id="115"/>
          <w:p/>
        </w:tc>
      </w:tr>
    </w:tbl>
    <w:tbl>
      <w:tblPr>
        <w:tblStyle w:val="Table"/>
        <w:tblW w:type="pct" w:w="5000"/>
        <w:tblLayout w:type="fixed"/>
        <w:tblLook w:firstRow="0" w:lastRow="0" w:firstColumn="0" w:lastColumn="0" w:noHBand="0" w:noVBand="0" w:val="0000"/>
      </w:tblPr>
      <w:tblGrid>
        <w:gridCol w:w="7920"/>
      </w:tblGrid>
      <w:tr>
        <w:tc>
          <w:tcPr/>
          <w:bookmarkStart w:id="119" w:name="fig-prior-post"/>
          <w:p>
            <w:pPr>
              <w:pStyle w:val="Compact"/>
              <w:jc w:val="center"/>
            </w:pPr>
            <w:r>
              <w:drawing>
                <wp:inline>
                  <wp:extent cx="5943600" cy="6339839"/>
                  <wp:effectExtent b="0" l="0" r="0" t="0"/>
                  <wp:docPr descr="" title="" id="117" name="Picture"/>
                  <a:graphic>
                    <a:graphicData uri="http://schemas.openxmlformats.org/drawingml/2006/picture">
                      <pic:pic>
                        <pic:nvPicPr>
                          <pic:cNvPr descr="H:/Quina_valleys/paper/barg/figures/prior_posterior.png" id="118" name="Picture"/>
                          <pic:cNvPicPr>
                            <a:picLocks noChangeArrowheads="1" noChangeAspect="1"/>
                          </pic:cNvPicPr>
                        </pic:nvPicPr>
                        <pic:blipFill>
                          <a:blip r:embed="rId116"/>
                          <a:stretch>
                            <a:fillRect/>
                          </a:stretch>
                        </pic:blipFill>
                        <pic:spPr bwMode="auto">
                          <a:xfrm>
                            <a:off x="0" y="0"/>
                            <a:ext cx="5943600" cy="6339839"/>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Prior (grey) against posterior (blue) for every slope, on the standardised axis. The shaded band is the ROPE. Where the two curves nearly coincide, the data have said little.</w:t>
            </w:r>
          </w:p>
          <w:bookmarkEnd w:id="119"/>
        </w:tc>
      </w:tr>
    </w:tbl>
    <w:bookmarkStart w:id="121" w:name="sec-icc"/>
    <w:p>
      <w:pPr>
        <w:pStyle w:val="Heading2"/>
      </w:pPr>
      <w:r>
        <w:t xml:space="preserve">13.1 Locality-Level Variance and Correlation Structure</w:t>
      </w:r>
    </w:p>
    <w:p>
      <w:pPr>
        <w:pStyle w:val="FirstParagraph"/>
      </w:pPr>
      <w:r>
        <w:t xml:space="preserve">Cf. BARG Step 3.B, for the parameters that answer Q1.</w:t>
      </w:r>
    </w:p>
    <w:p>
      <w:pPr>
        <w:pStyle w:val="BodyText"/>
      </w:pPr>
      <w:r>
        <w:t xml:space="preserve">The intraclass correlation is</w:t>
      </w:r>
      <w:r>
        <w:t xml:space="preserve"> </w:t>
      </w:r>
      <m:oMath>
        <m:sSup>
          <m:e>
            <m:r>
              <m:rPr>
                <m:sty m:val="p"/>
              </m:rPr>
              <m:t>I</m:t>
            </m:r>
            <m:r>
              <m:rPr>
                <m:sty m:val="p"/>
              </m:rPr>
              <m:t>C</m:t>
            </m:r>
            <m:r>
              <m:rPr>
                <m:sty m:val="p"/>
              </m:rPr>
              <m:t>C</m:t>
            </m:r>
          </m:e>
          <m:sup>
            <m:r>
              <m:rPr>
                <m:sty m:val="p"/>
              </m:rPr>
              <m:t>(</m:t>
            </m:r>
            <m:r>
              <m:t>r</m:t>
            </m:r>
            <m:r>
              <m:rPr>
                <m:sty m:val="p"/>
              </m:rPr>
              <m:t>)</m:t>
            </m:r>
          </m:sup>
        </m:sSup>
        <m:r>
          <m:rPr>
            <m:sty m:val="p"/>
          </m:rPr>
          <m:t>=</m:t>
        </m:r>
        <m:sSubSup>
          <m:e>
            <m:r>
              <m:t>σ</m:t>
            </m:r>
          </m:e>
          <m:sub>
            <m:r>
              <m:t>u</m:t>
            </m:r>
          </m:sub>
          <m:sup>
            <m:r>
              <m:rPr>
                <m:sty m:val="p"/>
              </m:rPr>
              <m:t>(</m:t>
            </m:r>
            <m:r>
              <m:t>r</m:t>
            </m:r>
            <m:r>
              <m:rPr>
                <m:sty m:val="p"/>
              </m:rPr>
              <m:t>)</m:t>
            </m:r>
            <m:r>
              <m:t>2</m:t>
            </m:r>
          </m:sup>
        </m:sSubSup>
        <m:r>
          <m:rPr>
            <m:sty m:val="p"/>
          </m:rPr>
          <m:t>/</m:t>
        </m:r>
        <m:r>
          <m:rPr>
            <m:sty m:val="p"/>
          </m:rPr>
          <m:t>(</m:t>
        </m:r>
        <m:sSubSup>
          <m:e>
            <m:r>
              <m:t>σ</m:t>
            </m:r>
          </m:e>
          <m:sub>
            <m:r>
              <m:t>u</m:t>
            </m:r>
          </m:sub>
          <m:sup>
            <m:r>
              <m:rPr>
                <m:sty m:val="p"/>
              </m:rPr>
              <m:t>(</m:t>
            </m:r>
            <m:r>
              <m:t>r</m:t>
            </m:r>
            <m:r>
              <m:rPr>
                <m:sty m:val="p"/>
              </m:rPr>
              <m:t>)</m:t>
            </m:r>
            <m:r>
              <m:t>2</m:t>
            </m:r>
          </m:sup>
        </m:sSubSup>
        <m:r>
          <m:rPr>
            <m:sty m:val="p"/>
          </m:rPr>
          <m:t>+</m:t>
        </m:r>
        <m:sSubSup>
          <m:e>
            <m:r>
              <m:t>σ</m:t>
            </m:r>
          </m:e>
          <m:sub>
            <m:r>
              <m:rPr>
                <m:nor/>
                <m:sty m:val="p"/>
              </m:rPr>
              <m:t>resid</m:t>
            </m:r>
          </m:sub>
          <m:sup>
            <m:r>
              <m:rPr>
                <m:sty m:val="p"/>
              </m:rPr>
              <m:t>(</m:t>
            </m:r>
            <m:r>
              <m:t>r</m:t>
            </m:r>
            <m:r>
              <m:rPr>
                <m:sty m:val="p"/>
              </m:rPr>
              <m:t>)</m:t>
            </m:r>
            <m:r>
              <m:t>2</m:t>
            </m:r>
          </m:sup>
        </m:sSubSup>
        <m:r>
          <m:rPr>
            <m:sty m:val="p"/>
          </m:rPr>
          <m:t>)</m:t>
        </m:r>
      </m:oMath>
      <w:r>
        <w:t xml:space="preserve">,</w:t>
      </w:r>
      <w:r>
        <w:t xml:space="preserve"> </w:t>
      </w:r>
      <w:r>
        <w:t xml:space="preserve">computed</w:t>
      </w:r>
      <w:r>
        <w:t xml:space="preserve"> </w:t>
      </w:r>
      <w:r>
        <w:rPr>
          <w:b/>
          <w:bCs/>
        </w:rPr>
        <w:t xml:space="preserve">draw by draw</w:t>
      </w:r>
      <w:r>
        <w:t xml:space="preserve"> </w:t>
      </w:r>
      <w:r>
        <w:t xml:space="preserve">so that it acquires a full posterior. The residual</w:t>
      </w:r>
      <w:r>
        <w:t xml:space="preserve"> </w:t>
      </w:r>
      <w:r>
        <w:t xml:space="preserve">variance is taken on the link scale, and its form depends on the family:</w:t>
      </w:r>
      <w:r>
        <w:t xml:space="preserve"> </w:t>
      </w:r>
      <m:oMath>
        <m:sSup>
          <m:e>
            <m:r>
              <m:t>σ</m:t>
            </m:r>
          </m:e>
          <m:sup>
            <m:r>
              <m:t>2</m:t>
            </m:r>
          </m:sup>
        </m:sSup>
      </m:oMath>
      <w:r>
        <w:t xml:space="preserve"> </w:t>
      </w:r>
      <w:r>
        <w:t xml:space="preserve">for the gaussian and lognormal responses;</w:t>
      </w:r>
      <w:r>
        <w:t xml:space="preserve"> </w:t>
      </w:r>
      <m:oMath>
        <m:r>
          <m:rPr>
            <m:sty m:val="p"/>
          </m:rPr>
          <m:t>log</m:t>
        </m:r>
        <m:r>
          <m:rPr>
            <m:sty m:val="p"/>
          </m:rPr>
          <m:t>(</m:t>
        </m:r>
        <m:r>
          <m:t>1</m:t>
        </m:r>
        <m:r>
          <m:rPr>
            <m:sty m:val="p"/>
          </m:rPr>
          <m:t>+</m:t>
        </m:r>
        <m:r>
          <m:t>1</m:t>
        </m:r>
        <m:r>
          <m:rPr>
            <m:sty m:val="p"/>
          </m:rPr>
          <m:t>/</m:t>
        </m:r>
        <m:r>
          <m:t>μ</m:t>
        </m:r>
        <m:r>
          <m:rPr>
            <m:sty m:val="p"/>
          </m:rPr>
          <m:t>+</m:t>
        </m:r>
        <m:r>
          <m:t>1</m:t>
        </m:r>
        <m:r>
          <m:rPr>
            <m:sty m:val="p"/>
          </m:rPr>
          <m:t>/</m:t>
        </m:r>
        <m:r>
          <m:rPr>
            <m:nor/>
            <m:sty m:val="p"/>
          </m:rPr>
          <m:t>shape</m:t>
        </m:r>
        <m:r>
          <m:rPr>
            <m:sty m:val="p"/>
          </m:rPr>
          <m:t>)</m:t>
        </m:r>
      </m:oMath>
      <w:r>
        <w:t xml:space="preserve"> </w:t>
      </w:r>
      <w:r>
        <w:t xml:space="preserve">evaluated at the intercept for the</w:t>
      </w:r>
      <w:r>
        <w:t xml:space="preserve"> </w:t>
      </w:r>
      <w:r>
        <w:t xml:space="preserve">negative binomial; and, for the two zero-one-inflated beta responses,</w:t>
      </w:r>
      <w:r>
        <w:t xml:space="preserve"> </w:t>
      </w:r>
      <m:oMath>
        <m:sSup>
          <m:e>
            <m:r>
              <m:t>ψ</m:t>
            </m:r>
          </m:e>
          <m:sup>
            <m:r>
              <m:rPr>
                <m:sty m:val="p"/>
              </m:rPr>
              <m:t>′</m:t>
            </m:r>
          </m:sup>
        </m:sSup>
        <m:r>
          <m:rPr>
            <m:sty m:val="p"/>
          </m:rPr>
          <m:t>(</m:t>
        </m:r>
        <m:r>
          <m:t>μ</m:t>
        </m:r>
        <m:r>
          <m:t>ϕ</m:t>
        </m:r>
        <m:r>
          <m:rPr>
            <m:sty m:val="p"/>
          </m:rPr>
          <m:t>)</m:t>
        </m:r>
        <m:r>
          <m:rPr>
            <m:sty m:val="p"/>
          </m:rPr>
          <m:t>+</m:t>
        </m:r>
        <m:sSup>
          <m:e>
            <m:r>
              <m:t>ψ</m:t>
            </m:r>
          </m:e>
          <m:sup>
            <m:r>
              <m:rPr>
                <m:sty m:val="p"/>
              </m:rPr>
              <m:t>′</m:t>
            </m:r>
          </m:sup>
        </m:sSup>
        <m:r>
          <m:rPr>
            <m:sty m:val="p"/>
          </m:rPr>
          <m:t>(</m:t>
        </m:r>
        <m:r>
          <m:rPr>
            <m:sty m:val="p"/>
          </m:rPr>
          <m:t>(</m:t>
        </m:r>
        <m:r>
          <m:t>1</m:t>
        </m:r>
        <m:r>
          <m:rPr>
            <m:sty m:val="p"/>
          </m:rPr>
          <m:t>−</m:t>
        </m:r>
        <m:r>
          <m:t>μ</m:t>
        </m:r>
        <m:r>
          <m:rPr>
            <m:sty m:val="p"/>
          </m:rPr>
          <m:t>)</m:t>
        </m:r>
        <m:r>
          <m:t>ϕ</m:t>
        </m:r>
        <m:r>
          <m:rPr>
            <m:sty m:val="p"/>
          </m:rPr>
          <m:t>)</m:t>
        </m:r>
      </m:oMath>
      <w:r>
        <w:t xml:space="preserve">, the logit-scale variance of the beta</w:t>
      </w:r>
      <w:r>
        <w:t xml:space="preserve"> </w:t>
      </w:r>
      <w:r>
        <w:t xml:space="preserve">component. For those two the ICC therefore describes the beta component alone</w:t>
      </w:r>
      <w:r>
        <w:t xml:space="preserve"> </w:t>
      </w:r>
      <w:r>
        <w:t xml:space="preserve">and ignores the inflation (</w:t>
      </w:r>
      <w:hyperlink w:anchor="sec-likelihood">
        <w:r>
          <w:rPr>
            <w:rStyle w:val="Hyperlink"/>
          </w:rPr>
          <w:t xml:space="preserve">Section 4.4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0" w:name="tbl-icc"/>
          <w:p>
            <w:pPr>
              <w:jc w:val="center"/>
            </w:pPr>
            <w:pPr>
              <w:jc w:val="left"/>
              <w:spacing w:before="200"/>
              <w:pStyle w:val="ImageCaption"/>
            </w:pPr>
            <w:r>
              <w:t xml:space="preserve">Table 19: Locality SD and intraclass correlation, with diagnostics for the derived quantity.</w:t>
            </w:r>
          </w:p>
          <w:tbl>
            <w:tblPr>
              <w:tblStyle w:val="Table"/>
              <w:tblW w:type="pct" w:w="5000"/>
              <w:tblLayout w:type="fixed"/>
              <w:tblLook w:firstRow="1" w:lastRow="0" w:firstColumn="0" w:lastColumn="0" w:noHBand="0" w:noVBand="0" w:val="0020"/>
            </w:tblPr>
            <w:tblGrid>
              <w:gridCol w:w="1049"/>
              <w:gridCol w:w="1206"/>
              <w:gridCol w:w="629"/>
              <w:gridCol w:w="419"/>
              <w:gridCol w:w="472"/>
              <w:gridCol w:w="576"/>
              <w:gridCol w:w="314"/>
              <w:gridCol w:w="314"/>
              <w:gridCol w:w="734"/>
              <w:gridCol w:w="314"/>
              <w:gridCol w:w="472"/>
              <w:gridCol w:w="1416"/>
            </w:tblGrid>
            <w:tr>
              <w:trPr>
                <w:tblHeader w:val="on"/>
              </w:trPr>
              <w:tc>
                <w:tcPr/>
                <w:p>
                  <w:pPr>
                    <w:pStyle w:val="Compact"/>
                    <w:jc w:val="left"/>
                    <w:jc w:val="center"/>
                  </w:pPr>
                  <w:r>
                    <w:t xml:space="preserve">Response</w:t>
                  </w:r>
                </w:p>
              </w:tc>
              <w:tc>
                <w:tcPr/>
                <w:p>
                  <w:pPr>
                    <w:pStyle w:val="Compact"/>
                    <w:jc w:val="left"/>
                    <w:jc w:val="center"/>
                  </w:pPr>
                  <w:r>
                    <w:t xml:space="preserve">Family</w:t>
                  </w:r>
                </w:p>
              </w:tc>
              <w:tc>
                <w:tcPr/>
                <w:p>
                  <w:pPr>
                    <w:pStyle w:val="Compact"/>
                    <w:jc w:val="right"/>
                    <w:jc w:val="center"/>
                  </w:pPr>
                  <w:r>
                    <w:t xml:space="preserve">locality SD</w:t>
                  </w:r>
                </w:p>
              </w:tc>
              <w:tc>
                <w:tcPr/>
                <w:p>
                  <w:pPr>
                    <w:pStyle w:val="Compact"/>
                    <w:jc w:val="right"/>
                    <w:jc w:val="center"/>
                  </w:pPr>
                  <w:r>
                    <w:t xml:space="preserve">SD 2.5%</w:t>
                  </w:r>
                </w:p>
              </w:tc>
              <w:tc>
                <w:tcPr/>
                <w:p>
                  <w:pPr>
                    <w:pStyle w:val="Compact"/>
                    <w:jc w:val="right"/>
                    <w:jc w:val="center"/>
                  </w:pPr>
                  <w:r>
                    <w:t xml:space="preserve">SD 97.5%</w:t>
                  </w:r>
                </w:p>
              </w:tc>
              <w:tc>
                <w:tcPr/>
                <w:p>
                  <w:pPr>
                    <w:pStyle w:val="Compact"/>
                    <w:jc w:val="right"/>
                    <w:jc w:val="center"/>
                  </w:pPr>
                  <w:r>
                    <w:t xml:space="preserve">ICC median</w:t>
                  </w:r>
                </w:p>
              </w:tc>
              <w:tc>
                <w:tcPr/>
                <w:p>
                  <w:pPr>
                    <w:pStyle w:val="Compact"/>
                    <w:jc w:val="right"/>
                    <w:jc w:val="center"/>
                  </w:pPr>
                  <w:r>
                    <w:t xml:space="preserve">2.5%</w:t>
                  </w:r>
                </w:p>
              </w:tc>
              <w:tc>
                <w:tcPr/>
                <w:p>
                  <w:pPr>
                    <w:pStyle w:val="Compact"/>
                    <w:jc w:val="right"/>
                    <w:jc w:val="center"/>
                  </w:pPr>
                  <w:r>
                    <w:t xml:space="preserve">97.5%</w:t>
                  </w:r>
                </w:p>
              </w:tc>
              <w:tc>
                <w:tcPr/>
                <w:p>
                  <w:pPr>
                    <w:pStyle w:val="Compact"/>
                    <w:jc w:val="right"/>
                    <w:jc w:val="center"/>
                  </w:pPr>
                  <w:r>
                    <w:t xml:space="preserve">P(ICC &gt; 0.05)</w:t>
                  </w:r>
                </w:p>
              </w:tc>
              <w:tc>
                <w:tcPr/>
                <w:p>
                  <w:pPr>
                    <w:pStyle w:val="Compact"/>
                    <w:jc w:val="right"/>
                    <w:jc w:val="center"/>
                  </w:pPr>
                  <w:r>
                    <w:t xml:space="preserve">Rhat</w:t>
                  </w:r>
                </w:p>
              </w:tc>
              <w:tc>
                <w:tcPr/>
                <w:p>
                  <w:pPr>
                    <w:pStyle w:val="Compact"/>
                    <w:jc w:val="right"/>
                    <w:jc w:val="center"/>
                  </w:pPr>
                  <w:r>
                    <w:t xml:space="preserve">ESS bulk</w:t>
                  </w:r>
                </w:p>
              </w:tc>
              <w:tc>
                <w:tcPr/>
                <w:p>
                  <w:pPr>
                    <w:pStyle w:val="Compact"/>
                    <w:jc w:val="left"/>
                    <w:jc w:val="center"/>
                  </w:pPr>
                  <w:r>
                    <w:t xml:space="preserve">Verdict</w:t>
                  </w:r>
                </w:p>
              </w:tc>
            </w:tr>
            <w:tr>
              <w:tc>
                <w:tcPr/>
                <w:p>
                  <w:pPr>
                    <w:pStyle w:val="Compact"/>
                    <w:jc w:val="left"/>
                    <w:jc w:val="center"/>
                  </w:pPr>
                  <w:r>
                    <w:t xml:space="preserve">Geometric mean size</w:t>
                  </w:r>
                </w:p>
              </w:tc>
              <w:tc>
                <w:tcPr/>
                <w:p>
                  <w:pPr>
                    <w:pStyle w:val="Compact"/>
                    <w:jc w:val="left"/>
                    <w:jc w:val="center"/>
                  </w:pPr>
                  <w:r>
                    <w:t xml:space="preserve">lognormal</w:t>
                  </w:r>
                </w:p>
              </w:tc>
              <w:tc>
                <w:tcPr/>
                <w:p>
                  <w:pPr>
                    <w:pStyle w:val="Compact"/>
                    <w:jc w:val="right"/>
                    <w:jc w:val="center"/>
                  </w:pPr>
                  <w:r>
                    <w:t xml:space="preserve">0.132</w:t>
                  </w:r>
                </w:p>
              </w:tc>
              <w:tc>
                <w:tcPr/>
                <w:p>
                  <w:pPr>
                    <w:pStyle w:val="Compact"/>
                    <w:jc w:val="right"/>
                    <w:jc w:val="center"/>
                  </w:pPr>
                  <w:r>
                    <w:t xml:space="preserve">0.077</w:t>
                  </w:r>
                </w:p>
              </w:tc>
              <w:tc>
                <w:tcPr/>
                <w:p>
                  <w:pPr>
                    <w:pStyle w:val="Compact"/>
                    <w:jc w:val="right"/>
                    <w:jc w:val="center"/>
                  </w:pPr>
                  <w:r>
                    <w:t xml:space="preserve">0.211</w:t>
                  </w:r>
                </w:p>
              </w:tc>
              <w:tc>
                <w:tcPr/>
                <w:p>
                  <w:pPr>
                    <w:pStyle w:val="Compact"/>
                    <w:jc w:val="right"/>
                    <w:jc w:val="center"/>
                  </w:pPr>
                  <w:r>
                    <w:t xml:space="preserve">0.293</w:t>
                  </w:r>
                </w:p>
              </w:tc>
              <w:tc>
                <w:tcPr/>
                <w:p>
                  <w:pPr>
                    <w:pStyle w:val="Compact"/>
                    <w:jc w:val="right"/>
                    <w:jc w:val="center"/>
                  </w:pPr>
                  <w:r>
                    <w:t xml:space="preserve">0.120</w:t>
                  </w:r>
                </w:p>
              </w:tc>
              <w:tc>
                <w:tcPr/>
                <w:p>
                  <w:pPr>
                    <w:pStyle w:val="Compact"/>
                    <w:jc w:val="right"/>
                    <w:jc w:val="center"/>
                  </w:pPr>
                  <w:r>
                    <w:t xml:space="preserve">0.519</w:t>
                  </w:r>
                </w:p>
              </w:tc>
              <w:tc>
                <w:tcPr/>
                <w:p>
                  <w:pPr>
                    <w:pStyle w:val="Compact"/>
                    <w:jc w:val="right"/>
                    <w:jc w:val="center"/>
                  </w:pPr>
                  <w:r>
                    <w:t xml:space="preserve">0.999</w:t>
                  </w:r>
                </w:p>
              </w:tc>
              <w:tc>
                <w:tcPr/>
                <w:p>
                  <w:pPr>
                    <w:pStyle w:val="Compact"/>
                    <w:jc w:val="right"/>
                    <w:jc w:val="center"/>
                  </w:pPr>
                  <w:r>
                    <w:t xml:space="preserve">1.001</w:t>
                  </w:r>
                </w:p>
              </w:tc>
              <w:tc>
                <w:tcPr/>
                <w:p>
                  <w:pPr>
                    <w:pStyle w:val="Compact"/>
                    <w:jc w:val="right"/>
                    <w:jc w:val="center"/>
                  </w:pPr>
                  <w:r>
                    <w:t xml:space="preserve">9403</w:t>
                  </w:r>
                </w:p>
              </w:tc>
              <w:tc>
                <w:tcPr/>
                <w:p>
                  <w:pPr>
                    <w:pStyle w:val="Compact"/>
                    <w:jc w:val="left"/>
                    <w:jc w:val="center"/>
                  </w:pPr>
                  <w:r>
                    <w:t xml:space="preserve">locality variation present</w:t>
                  </w:r>
                </w:p>
              </w:tc>
            </w:tr>
            <w:tr>
              <w:tc>
                <w:tcPr/>
                <w:p>
                  <w:pPr>
                    <w:pStyle w:val="Compact"/>
                    <w:jc w:val="left"/>
                    <w:jc w:val="center"/>
                  </w:pPr>
                  <w:r>
                    <w:t xml:space="preserve">Total scars</w:t>
                  </w:r>
                </w:p>
              </w:tc>
              <w:tc>
                <w:tcPr/>
                <w:p>
                  <w:pPr>
                    <w:pStyle w:val="Compact"/>
                    <w:jc w:val="left"/>
                    <w:jc w:val="center"/>
                  </w:pPr>
                  <w:r>
                    <w:t xml:space="preserve">negative binomial</w:t>
                  </w:r>
                </w:p>
              </w:tc>
              <w:tc>
                <w:tcPr/>
                <w:p>
                  <w:pPr>
                    <w:pStyle w:val="Compact"/>
                    <w:jc w:val="right"/>
                    <w:jc w:val="center"/>
                  </w:pPr>
                  <w:r>
                    <w:t xml:space="preserve">0.269</w:t>
                  </w:r>
                </w:p>
              </w:tc>
              <w:tc>
                <w:tcPr/>
                <w:p>
                  <w:pPr>
                    <w:pStyle w:val="Compact"/>
                    <w:jc w:val="right"/>
                    <w:jc w:val="center"/>
                  </w:pPr>
                  <w:r>
                    <w:t xml:space="preserve">0.121</w:t>
                  </w:r>
                </w:p>
              </w:tc>
              <w:tc>
                <w:tcPr/>
                <w:p>
                  <w:pPr>
                    <w:pStyle w:val="Compact"/>
                    <w:jc w:val="right"/>
                    <w:jc w:val="center"/>
                  </w:pPr>
                  <w:r>
                    <w:t xml:space="preserve">0.484</w:t>
                  </w:r>
                </w:p>
              </w:tc>
              <w:tc>
                <w:tcPr/>
                <w:p>
                  <w:pPr>
                    <w:pStyle w:val="Compact"/>
                    <w:jc w:val="right"/>
                    <w:jc w:val="center"/>
                  </w:pPr>
                  <w:r>
                    <w:t xml:space="preserve">0.230</w:t>
                  </w:r>
                </w:p>
              </w:tc>
              <w:tc>
                <w:tcPr/>
                <w:p>
                  <w:pPr>
                    <w:pStyle w:val="Compact"/>
                    <w:jc w:val="right"/>
                    <w:jc w:val="center"/>
                  </w:pPr>
                  <w:r>
                    <w:t xml:space="preserve">0.054</w:t>
                  </w:r>
                </w:p>
              </w:tc>
              <w:tc>
                <w:tcPr/>
                <w:p>
                  <w:pPr>
                    <w:pStyle w:val="Compact"/>
                    <w:jc w:val="right"/>
                    <w:jc w:val="center"/>
                  </w:pPr>
                  <w:r>
                    <w:t xml:space="preserve">0.494</w:t>
                  </w:r>
                </w:p>
              </w:tc>
              <w:tc>
                <w:tcPr/>
                <w:p>
                  <w:pPr>
                    <w:pStyle w:val="Compact"/>
                    <w:jc w:val="right"/>
                    <w:jc w:val="center"/>
                  </w:pPr>
                  <w:r>
                    <w:t xml:space="preserve">0.979</w:t>
                  </w:r>
                </w:p>
              </w:tc>
              <w:tc>
                <w:tcPr/>
                <w:p>
                  <w:pPr>
                    <w:pStyle w:val="Compact"/>
                    <w:jc w:val="right"/>
                    <w:jc w:val="center"/>
                  </w:pPr>
                  <w:r>
                    <w:t xml:space="preserve">1.001</w:t>
                  </w:r>
                </w:p>
              </w:tc>
              <w:tc>
                <w:tcPr/>
                <w:p>
                  <w:pPr>
                    <w:pStyle w:val="Compact"/>
                    <w:jc w:val="right"/>
                    <w:jc w:val="center"/>
                  </w:pPr>
                  <w:r>
                    <w:t xml:space="preserve">8587</w:t>
                  </w:r>
                </w:p>
              </w:tc>
              <w:tc>
                <w:tcPr/>
                <w:p>
                  <w:pPr>
                    <w:pStyle w:val="Compact"/>
                    <w:jc w:val="left"/>
                    <w:jc w:val="center"/>
                  </w:pPr>
                  <w:r>
                    <w:t xml:space="preserve">locality variation present</w:t>
                  </w:r>
                </w:p>
              </w:tc>
            </w:tr>
            <w:tr>
              <w:tc>
                <w:tcPr/>
                <w:p>
                  <w:pPr>
                    <w:pStyle w:val="Compact"/>
                    <w:jc w:val="left"/>
                    <w:jc w:val="center"/>
                  </w:pPr>
                  <w:r>
                    <w:t xml:space="preserve">Thickness</w:t>
                  </w:r>
                </w:p>
              </w:tc>
              <w:tc>
                <w:tcPr/>
                <w:p>
                  <w:pPr>
                    <w:pStyle w:val="Compact"/>
                    <w:jc w:val="left"/>
                    <w:jc w:val="center"/>
                  </w:pPr>
                  <w:r>
                    <w:t xml:space="preserve">lognormal</w:t>
                  </w:r>
                </w:p>
              </w:tc>
              <w:tc>
                <w:tcPr/>
                <w:p>
                  <w:pPr>
                    <w:pStyle w:val="Compact"/>
                    <w:jc w:val="right"/>
                    <w:jc w:val="center"/>
                  </w:pPr>
                  <w:r>
                    <w:t xml:space="preserve">0.147</w:t>
                  </w:r>
                </w:p>
              </w:tc>
              <w:tc>
                <w:tcPr/>
                <w:p>
                  <w:pPr>
                    <w:pStyle w:val="Compact"/>
                    <w:jc w:val="right"/>
                    <w:jc w:val="center"/>
                  </w:pPr>
                  <w:r>
                    <w:t xml:space="preserve">0.071</w:t>
                  </w:r>
                </w:p>
              </w:tc>
              <w:tc>
                <w:tcPr/>
                <w:p>
                  <w:pPr>
                    <w:pStyle w:val="Compact"/>
                    <w:jc w:val="right"/>
                    <w:jc w:val="center"/>
                  </w:pPr>
                  <w:r>
                    <w:t xml:space="preserve">0.256</w:t>
                  </w:r>
                </w:p>
              </w:tc>
              <w:tc>
                <w:tcPr/>
                <w:p>
                  <w:pPr>
                    <w:pStyle w:val="Compact"/>
                    <w:jc w:val="right"/>
                    <w:jc w:val="center"/>
                  </w:pPr>
                  <w:r>
                    <w:t xml:space="preserve">0.221</w:t>
                  </w:r>
                </w:p>
              </w:tc>
              <w:tc>
                <w:tcPr/>
                <w:p>
                  <w:pPr>
                    <w:pStyle w:val="Compact"/>
                    <w:jc w:val="right"/>
                    <w:jc w:val="center"/>
                  </w:pPr>
                  <w:r>
                    <w:t xml:space="preserve">0.059</w:t>
                  </w:r>
                </w:p>
              </w:tc>
              <w:tc>
                <w:tcPr/>
                <w:p>
                  <w:pPr>
                    <w:pStyle w:val="Compact"/>
                    <w:jc w:val="right"/>
                    <w:jc w:val="center"/>
                  </w:pPr>
                  <w:r>
                    <w:t xml:space="preserve">0.470</w:t>
                  </w:r>
                </w:p>
              </w:tc>
              <w:tc>
                <w:tcPr/>
                <w:p>
                  <w:pPr>
                    <w:pStyle w:val="Compact"/>
                    <w:jc w:val="right"/>
                    <w:jc w:val="center"/>
                  </w:pPr>
                  <w:r>
                    <w:t xml:space="preserve">0.983</w:t>
                  </w:r>
                </w:p>
              </w:tc>
              <w:tc>
                <w:tcPr/>
                <w:p>
                  <w:pPr>
                    <w:pStyle w:val="Compact"/>
                    <w:jc w:val="right"/>
                    <w:jc w:val="center"/>
                  </w:pPr>
                  <w:r>
                    <w:t xml:space="preserve">1.000</w:t>
                  </w:r>
                </w:p>
              </w:tc>
              <w:tc>
                <w:tcPr/>
                <w:p>
                  <w:pPr>
                    <w:pStyle w:val="Compact"/>
                    <w:jc w:val="right"/>
                    <w:jc w:val="center"/>
                  </w:pPr>
                  <w:r>
                    <w:t xml:space="preserve">7112</w:t>
                  </w:r>
                </w:p>
              </w:tc>
              <w:tc>
                <w:tcPr/>
                <w:p>
                  <w:pPr>
                    <w:pStyle w:val="Compact"/>
                    <w:jc w:val="left"/>
                    <w:jc w:val="center"/>
                  </w:pPr>
                  <w:r>
                    <w:t xml:space="preserve">locality variation present</w:t>
                  </w:r>
                </w:p>
              </w:tc>
            </w:tr>
            <w:tr>
              <w:tc>
                <w:tcPr/>
                <w:p>
                  <w:pPr>
                    <w:pStyle w:val="Compact"/>
                    <w:jc w:val="left"/>
                    <w:jc w:val="center"/>
                  </w:pPr>
                  <w:r>
                    <w:t xml:space="preserve">Edge angle</w:t>
                  </w:r>
                </w:p>
              </w:tc>
              <w:tc>
                <w:tcPr/>
                <w:p>
                  <w:pPr>
                    <w:pStyle w:val="Compact"/>
                    <w:jc w:val="left"/>
                    <w:jc w:val="center"/>
                  </w:pPr>
                  <w:r>
                    <w:t xml:space="preserve">gaussian</w:t>
                  </w:r>
                </w:p>
              </w:tc>
              <w:tc>
                <w:tcPr/>
                <w:p>
                  <w:pPr>
                    <w:pStyle w:val="Compact"/>
                    <w:jc w:val="right"/>
                    <w:jc w:val="center"/>
                  </w:pPr>
                  <w:r>
                    <w:t xml:space="preserve">3.014</w:t>
                  </w:r>
                </w:p>
              </w:tc>
              <w:tc>
                <w:tcPr/>
                <w:p>
                  <w:pPr>
                    <w:pStyle w:val="Compact"/>
                    <w:jc w:val="right"/>
                    <w:jc w:val="center"/>
                  </w:pPr>
                  <w:r>
                    <w:t xml:space="preserve">1.387</w:t>
                  </w:r>
                </w:p>
              </w:tc>
              <w:tc>
                <w:tcPr/>
                <w:p>
                  <w:pPr>
                    <w:pStyle w:val="Compact"/>
                    <w:jc w:val="right"/>
                    <w:jc w:val="center"/>
                  </w:pPr>
                  <w:r>
                    <w:t xml:space="preserve">5.538</w:t>
                  </w:r>
                </w:p>
              </w:tc>
              <w:tc>
                <w:tcPr/>
                <w:p>
                  <w:pPr>
                    <w:pStyle w:val="Compact"/>
                    <w:jc w:val="right"/>
                    <w:jc w:val="center"/>
                  </w:pPr>
                  <w:r>
                    <w:t xml:space="preserve">0.143</w:t>
                  </w:r>
                </w:p>
              </w:tc>
              <w:tc>
                <w:tcPr/>
                <w:p>
                  <w:pPr>
                    <w:pStyle w:val="Compact"/>
                    <w:jc w:val="right"/>
                    <w:jc w:val="center"/>
                  </w:pPr>
                  <w:r>
                    <w:t xml:space="preserve">0.032</w:t>
                  </w:r>
                </w:p>
              </w:tc>
              <w:tc>
                <w:tcPr/>
                <w:p>
                  <w:pPr>
                    <w:pStyle w:val="Compact"/>
                    <w:jc w:val="right"/>
                    <w:jc w:val="center"/>
                  </w:pPr>
                  <w:r>
                    <w:t xml:space="preserve">0.368</w:t>
                  </w:r>
                </w:p>
              </w:tc>
              <w:tc>
                <w:tcPr/>
                <w:p>
                  <w:pPr>
                    <w:pStyle w:val="Compact"/>
                    <w:jc w:val="right"/>
                    <w:jc w:val="center"/>
                  </w:pPr>
                  <w:r>
                    <w:t xml:space="preserve">0.933</w:t>
                  </w:r>
                </w:p>
              </w:tc>
              <w:tc>
                <w:tcPr/>
                <w:p>
                  <w:pPr>
                    <w:pStyle w:val="Compact"/>
                    <w:jc w:val="right"/>
                    <w:jc w:val="center"/>
                  </w:pPr>
                  <w:r>
                    <w:t xml:space="preserve">1.000</w:t>
                  </w:r>
                </w:p>
              </w:tc>
              <w:tc>
                <w:tcPr/>
                <w:p>
                  <w:pPr>
                    <w:pStyle w:val="Compact"/>
                    <w:jc w:val="right"/>
                    <w:jc w:val="center"/>
                  </w:pPr>
                  <w:r>
                    <w:t xml:space="preserve">9356</w:t>
                  </w:r>
                </w:p>
              </w:tc>
              <w:tc>
                <w:tcPr/>
                <w:p>
                  <w:pPr>
                    <w:pStyle w:val="Compact"/>
                    <w:jc w:val="left"/>
                    <w:jc w:val="center"/>
                  </w:pPr>
                  <w:r>
                    <w:t xml:space="preserve">undecided</w:t>
                  </w:r>
                </w:p>
              </w:tc>
            </w:tr>
            <w:tr>
              <w:tc>
                <w:tcPr/>
                <w:p>
                  <w:pPr>
                    <w:pStyle w:val="Compact"/>
                    <w:jc w:val="left"/>
                    <w:jc w:val="center"/>
                  </w:pPr>
                  <w:r>
                    <w:t xml:space="preserve">Retouch generations</w:t>
                  </w:r>
                </w:p>
              </w:tc>
              <w:tc>
                <w:tcPr/>
                <w:p>
                  <w:pPr>
                    <w:pStyle w:val="Compact"/>
                    <w:jc w:val="left"/>
                    <w:jc w:val="center"/>
                  </w:pPr>
                  <w:r>
                    <w:t xml:space="preserve">gaussian</w:t>
                  </w:r>
                </w:p>
              </w:tc>
              <w:tc>
                <w:tcPr/>
                <w:p>
                  <w:pPr>
                    <w:pStyle w:val="Compact"/>
                    <w:jc w:val="right"/>
                    <w:jc w:val="center"/>
                  </w:pPr>
                  <w:r>
                    <w:t xml:space="preserve">0.203</w:t>
                  </w:r>
                </w:p>
              </w:tc>
              <w:tc>
                <w:tcPr/>
                <w:p>
                  <w:pPr>
                    <w:pStyle w:val="Compact"/>
                    <w:jc w:val="right"/>
                    <w:jc w:val="center"/>
                  </w:pPr>
                  <w:r>
                    <w:t xml:space="preserve">0.021</w:t>
                  </w:r>
                </w:p>
              </w:tc>
              <w:tc>
                <w:tcPr/>
                <w:p>
                  <w:pPr>
                    <w:pStyle w:val="Compact"/>
                    <w:jc w:val="right"/>
                    <w:jc w:val="center"/>
                  </w:pPr>
                  <w:r>
                    <w:t xml:space="preserve">0.478</w:t>
                  </w:r>
                </w:p>
              </w:tc>
              <w:tc>
                <w:tcPr/>
                <w:p>
                  <w:pPr>
                    <w:pStyle w:val="Compact"/>
                    <w:jc w:val="right"/>
                    <w:jc w:val="center"/>
                  </w:pPr>
                  <w:r>
                    <w:t xml:space="preserve">0.093</w:t>
                  </w:r>
                </w:p>
              </w:tc>
              <w:tc>
                <w:tcPr/>
                <w:p>
                  <w:pPr>
                    <w:pStyle w:val="Compact"/>
                    <w:jc w:val="right"/>
                    <w:jc w:val="center"/>
                  </w:pPr>
                  <w:r>
                    <w:t xml:space="preserve">0.001</w:t>
                  </w:r>
                </w:p>
              </w:tc>
              <w:tc>
                <w:tcPr/>
                <w:p>
                  <w:pPr>
                    <w:pStyle w:val="Compact"/>
                    <w:jc w:val="right"/>
                    <w:jc w:val="center"/>
                  </w:pPr>
                  <w:r>
                    <w:t xml:space="preserve">0.370</w:t>
                  </w:r>
                </w:p>
              </w:tc>
              <w:tc>
                <w:tcPr/>
                <w:p>
                  <w:pPr>
                    <w:pStyle w:val="Compact"/>
                    <w:jc w:val="right"/>
                    <w:jc w:val="center"/>
                  </w:pPr>
                  <w:r>
                    <w:t xml:space="preserve">0.696</w:t>
                  </w:r>
                </w:p>
              </w:tc>
              <w:tc>
                <w:tcPr/>
                <w:p>
                  <w:pPr>
                    <w:pStyle w:val="Compact"/>
                    <w:jc w:val="right"/>
                    <w:jc w:val="center"/>
                  </w:pPr>
                  <w:r>
                    <w:t xml:space="preserve">1.000</w:t>
                  </w:r>
                </w:p>
              </w:tc>
              <w:tc>
                <w:tcPr/>
                <w:p>
                  <w:pPr>
                    <w:pStyle w:val="Compact"/>
                    <w:jc w:val="right"/>
                    <w:jc w:val="center"/>
                  </w:pPr>
                  <w:r>
                    <w:t xml:space="preserve">4953</w:t>
                  </w:r>
                </w:p>
              </w:tc>
              <w:tc>
                <w:tcPr/>
                <w:p>
                  <w:pPr>
                    <w:pStyle w:val="Compact"/>
                    <w:jc w:val="left"/>
                    <w:jc w:val="center"/>
                  </w:pPr>
                  <w:r>
                    <w:t xml:space="preserve">undecided</w:t>
                  </w:r>
                </w:p>
              </w:tc>
            </w:tr>
            <w:tr>
              <w:tc>
                <w:tcPr/>
                <w:p>
                  <w:pPr>
                    <w:pStyle w:val="Compact"/>
                    <w:jc w:val="left"/>
                    <w:jc w:val="center"/>
                  </w:pPr>
                  <w:r>
                    <w:t xml:space="preserve">GIUR</w:t>
                  </w:r>
                </w:p>
              </w:tc>
              <w:tc>
                <w:tcPr/>
                <w:p>
                  <w:pPr>
                    <w:pStyle w:val="Compact"/>
                    <w:jc w:val="left"/>
                    <w:jc w:val="center"/>
                  </w:pPr>
                  <w:r>
                    <w:t xml:space="preserve">zero-one-inflated beta</w:t>
                  </w:r>
                </w:p>
              </w:tc>
              <w:tc>
                <w:tcPr/>
                <w:p>
                  <w:pPr>
                    <w:pStyle w:val="Compact"/>
                    <w:jc w:val="right"/>
                    <w:jc w:val="center"/>
                  </w:pPr>
                  <w:r>
                    <w:t xml:space="preserve">0.470</w:t>
                  </w:r>
                </w:p>
              </w:tc>
              <w:tc>
                <w:tcPr/>
                <w:p>
                  <w:pPr>
                    <w:pStyle w:val="Compact"/>
                    <w:jc w:val="right"/>
                    <w:jc w:val="center"/>
                  </w:pPr>
                  <w:r>
                    <w:t xml:space="preserve">0.089</w:t>
                  </w:r>
                </w:p>
              </w:tc>
              <w:tc>
                <w:tcPr/>
                <w:p>
                  <w:pPr>
                    <w:pStyle w:val="Compact"/>
                    <w:jc w:val="right"/>
                    <w:jc w:val="center"/>
                  </w:pPr>
                  <w:r>
                    <w:t xml:space="preserve">1.039</w:t>
                  </w:r>
                </w:p>
              </w:tc>
              <w:tc>
                <w:tcPr/>
                <w:p>
                  <w:pPr>
                    <w:pStyle w:val="Compact"/>
                    <w:jc w:val="right"/>
                    <w:jc w:val="center"/>
                  </w:pPr>
                  <w:r>
                    <w:t xml:space="preserve">0.091</w:t>
                  </w:r>
                </w:p>
              </w:tc>
              <w:tc>
                <w:tcPr/>
                <w:p>
                  <w:pPr>
                    <w:pStyle w:val="Compact"/>
                    <w:jc w:val="right"/>
                    <w:jc w:val="center"/>
                  </w:pPr>
                  <w:r>
                    <w:t xml:space="preserve">0.003</w:t>
                  </w:r>
                </w:p>
              </w:tc>
              <w:tc>
                <w:tcPr/>
                <w:p>
                  <w:pPr>
                    <w:pStyle w:val="Compact"/>
                    <w:jc w:val="right"/>
                    <w:jc w:val="center"/>
                  </w:pPr>
                  <w:r>
                    <w:t xml:space="preserve">0.380</w:t>
                  </w:r>
                </w:p>
              </w:tc>
              <w:tc>
                <w:tcPr/>
                <w:p>
                  <w:pPr>
                    <w:pStyle w:val="Compact"/>
                    <w:jc w:val="right"/>
                    <w:jc w:val="center"/>
                  </w:pPr>
                  <w:r>
                    <w:t xml:space="preserve">0.702</w:t>
                  </w:r>
                </w:p>
              </w:tc>
              <w:tc>
                <w:tcPr/>
                <w:p>
                  <w:pPr>
                    <w:pStyle w:val="Compact"/>
                    <w:jc w:val="right"/>
                    <w:jc w:val="center"/>
                  </w:pPr>
                  <w:r>
                    <w:t xml:space="preserve">1.001</w:t>
                  </w:r>
                </w:p>
              </w:tc>
              <w:tc>
                <w:tcPr/>
                <w:p>
                  <w:pPr>
                    <w:pStyle w:val="Compact"/>
                    <w:jc w:val="right"/>
                    <w:jc w:val="center"/>
                  </w:pPr>
                  <w:r>
                    <w:t xml:space="preserve">4221</w:t>
                  </w:r>
                </w:p>
              </w:tc>
              <w:tc>
                <w:tcPr/>
                <w:p>
                  <w:pPr>
                    <w:pStyle w:val="Compact"/>
                    <w:jc w:val="left"/>
                    <w:jc w:val="center"/>
                  </w:pPr>
                  <w:r>
                    <w:t xml:space="preserve">undecided</w:t>
                  </w:r>
                </w:p>
              </w:tc>
            </w:tr>
            <w:tr>
              <w:tc>
                <w:tcPr/>
                <w:p>
                  <w:pPr>
                    <w:pStyle w:val="Compact"/>
                    <w:jc w:val="left"/>
                    <w:jc w:val="center"/>
                  </w:pPr>
                  <w:r>
                    <w:t xml:space="preserve">Retouched perimeter</w:t>
                  </w:r>
                </w:p>
              </w:tc>
              <w:tc>
                <w:tcPr/>
                <w:p>
                  <w:pPr>
                    <w:pStyle w:val="Compact"/>
                    <w:jc w:val="left"/>
                    <w:jc w:val="center"/>
                  </w:pPr>
                  <w:r>
                    <w:t xml:space="preserve">zero-one-inflated beta</w:t>
                  </w:r>
                </w:p>
              </w:tc>
              <w:tc>
                <w:tcPr/>
                <w:p>
                  <w:pPr>
                    <w:pStyle w:val="Compact"/>
                    <w:jc w:val="right"/>
                    <w:jc w:val="center"/>
                  </w:pPr>
                  <w:r>
                    <w:t xml:space="preserve">0.146</w:t>
                  </w:r>
                </w:p>
              </w:tc>
              <w:tc>
                <w:tcPr/>
                <w:p>
                  <w:pPr>
                    <w:pStyle w:val="Compact"/>
                    <w:jc w:val="right"/>
                    <w:jc w:val="center"/>
                  </w:pPr>
                  <w:r>
                    <w:t xml:space="preserve">0.011</w:t>
                  </w:r>
                </w:p>
              </w:tc>
              <w:tc>
                <w:tcPr/>
                <w:p>
                  <w:pPr>
                    <w:pStyle w:val="Compact"/>
                    <w:jc w:val="right"/>
                    <w:jc w:val="center"/>
                  </w:pPr>
                  <w:r>
                    <w:t xml:space="preserve">0.377</w:t>
                  </w:r>
                </w:p>
              </w:tc>
              <w:tc>
                <w:tcPr/>
                <w:p>
                  <w:pPr>
                    <w:pStyle w:val="Compact"/>
                    <w:jc w:val="right"/>
                    <w:jc w:val="center"/>
                  </w:pPr>
                  <w:r>
                    <w:t xml:space="preserve">0.037</w:t>
                  </w:r>
                </w:p>
              </w:tc>
              <w:tc>
                <w:tcPr/>
                <w:p>
                  <w:pPr>
                    <w:pStyle w:val="Compact"/>
                    <w:jc w:val="right"/>
                    <w:jc w:val="center"/>
                  </w:pPr>
                  <w:r>
                    <w:t xml:space="preserve">0.000</w:t>
                  </w:r>
                </w:p>
              </w:tc>
              <w:tc>
                <w:tcPr/>
                <w:p>
                  <w:pPr>
                    <w:pStyle w:val="Compact"/>
                    <w:jc w:val="right"/>
                    <w:jc w:val="center"/>
                  </w:pPr>
                  <w:r>
                    <w:t xml:space="preserve">0.209</w:t>
                  </w:r>
                </w:p>
              </w:tc>
              <w:tc>
                <w:tcPr/>
                <w:p>
                  <w:pPr>
                    <w:pStyle w:val="Compact"/>
                    <w:jc w:val="right"/>
                    <w:jc w:val="center"/>
                  </w:pPr>
                  <w:r>
                    <w:t xml:space="preserve">0.398</w:t>
                  </w:r>
                </w:p>
              </w:tc>
              <w:tc>
                <w:tcPr/>
                <w:p>
                  <w:pPr>
                    <w:pStyle w:val="Compact"/>
                    <w:jc w:val="right"/>
                    <w:jc w:val="center"/>
                  </w:pPr>
                  <w:r>
                    <w:t xml:space="preserve">1.000</w:t>
                  </w:r>
                </w:p>
              </w:tc>
              <w:tc>
                <w:tcPr/>
                <w:p>
                  <w:pPr>
                    <w:pStyle w:val="Compact"/>
                    <w:jc w:val="right"/>
                    <w:jc w:val="center"/>
                  </w:pPr>
                  <w:r>
                    <w:t xml:space="preserve">6554</w:t>
                  </w:r>
                </w:p>
              </w:tc>
              <w:tc>
                <w:tcPr/>
                <w:p>
                  <w:pPr>
                    <w:pStyle w:val="Compact"/>
                    <w:jc w:val="left"/>
                    <w:jc w:val="center"/>
                  </w:pPr>
                  <w:r>
                    <w:t xml:space="preserve">undecided</w:t>
                  </w:r>
                </w:p>
              </w:tc>
            </w:tr>
          </w:tbl>
          <w:bookmarkEnd w:id="120"/>
          <w:p/>
        </w:tc>
      </w:tr>
    </w:tbl>
    <w:bookmarkEnd w:id="121"/>
    <w:bookmarkStart w:id="130" w:name="sec-cor"/>
    <w:p>
      <w:pPr>
        <w:pStyle w:val="Heading2"/>
      </w:pPr>
      <w:r>
        <w:t xml:space="preserve">13.2 The 21 Locality-Intercept Correlations</w:t>
      </w:r>
    </w:p>
    <w:p>
      <w:pPr>
        <w:pStyle w:val="FirstParagraph"/>
      </w:pPr>
      <w:r>
        <w:t xml:space="preserve">Cf. BARG Step 1.B and 3.B. These 21 parameters are part of the model and no</w:t>
      </w:r>
      <w:r>
        <w:t xml:space="preserve"> </w:t>
      </w:r>
      <w:r>
        <w:t xml:space="preserve">research question is about them, so they are reported here rather than in the</w:t>
      </w:r>
      <w:r>
        <w:t xml:space="preserve"> </w:t>
      </w:r>
      <w:r>
        <w:t xml:space="preserve">main narrative.</w:t>
      </w:r>
    </w:p>
    <w:tbl>
      <w:tblPr>
        <w:tblStyle w:val="Table"/>
        <w:tblW w:type="pct" w:w="5000"/>
        <w:tblLayout w:type="fixed"/>
        <w:tblLook w:firstRow="0" w:lastRow="0" w:firstColumn="0" w:lastColumn="0" w:noHBand="0" w:noVBand="0" w:val="0000"/>
      </w:tblPr>
      <w:tblGrid>
        <w:gridCol w:w="7920"/>
      </w:tblGrid>
      <w:tr>
        <w:tc>
          <w:tcPr/>
          <w:bookmarkStart w:id="125" w:name="fig-cor"/>
          <w:p>
            <w:pPr>
              <w:pStyle w:val="Compact"/>
              <w:jc w:val="center"/>
            </w:pPr>
            <w:r>
              <w:drawing>
                <wp:inline>
                  <wp:extent cx="5871732" cy="4036816"/>
                  <wp:effectExtent b="0" l="0" r="0" t="0"/>
                  <wp:docPr descr="" title="" id="123" name="Picture"/>
                  <a:graphic>
                    <a:graphicData uri="http://schemas.openxmlformats.org/drawingml/2006/picture">
                      <pic:pic>
                        <pic:nvPicPr>
                          <pic:cNvPr descr="H:/Quina_valleys/paper/barg/figures/correlation_matrix.png" id="124" name="Picture"/>
                          <pic:cNvPicPr>
                            <a:picLocks noChangeArrowheads="1" noChangeAspect="1"/>
                          </pic:cNvPicPr>
                        </pic:nvPicPr>
                        <pic:blipFill>
                          <a:blip r:embed="rId122"/>
                          <a:stretch>
                            <a:fillRect/>
                          </a:stretch>
                        </pic:blipFill>
                        <pic:spPr bwMode="auto">
                          <a:xfrm>
                            <a:off x="0" y="0"/>
                            <a:ext cx="5871732" cy="403681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Posterior median of each of the 21 locality-intercept correlations. Bold entries are those whose 95% equal-tailed interval excludes zero.</w:t>
            </w:r>
          </w:p>
          <w:bookmarkEnd w:id="125"/>
        </w:tc>
      </w:tr>
    </w:tbl>
    <w:p>
      <w:pPr>
        <w:pStyle w:val="BodyText"/>
      </w:pPr>
      <w:r>
        <w:t xml:space="preserve">With 26 clusters these 21 parameters are weakly identified; the</w:t>
      </w:r>
      <w:r>
        <w:t xml:space="preserve"> </w:t>
      </w:r>
      <w:r>
        <w:rPr>
          <w:rStyle w:val="VerbatimChar"/>
        </w:rPr>
        <w:t xml:space="preserve">lkj(1)</w:t>
      </w:r>
      <w:r>
        <w:t xml:space="preserve"> </w:t>
      </w:r>
      <w:r>
        <w:t xml:space="preserve">prior is uniform over correlation matrices and S5 varies it (</w:t>
      </w:r>
      <w:hyperlink w:anchor="sec-5c">
        <w:r>
          <w:rPr>
            <w:rStyle w:val="Hyperlink"/>
          </w:rPr>
          <w:t xml:space="preserve">Section 14.2</w:t>
        </w:r>
      </w:hyperlink>
      <w:r>
        <w:t xml:space="preserve">). Their</w:t>
      </w:r>
      <w:r>
        <w:t xml:space="preserve"> </w:t>
      </w:r>
      <w:r>
        <w:t xml:space="preserve">posterior draws, from which medians, intervals and per-parameter diagnostics</w:t>
      </w:r>
      <w:r>
        <w:t xml:space="preserve"> </w:t>
      </w:r>
      <w:r>
        <w:t xml:space="preserve">follow, are deposited with the archive (</w:t>
      </w:r>
      <w:hyperlink w:anchor="sec-reproducibility">
        <w:r>
          <w:rPr>
            <w:rStyle w:val="Hyperlink"/>
          </w:rPr>
          <w:t xml:space="preserve">Section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9" w:name="fig-caterpillar"/>
          <w:p>
            <w:pPr>
              <w:pStyle w:val="Compact"/>
              <w:jc w:val="center"/>
            </w:pPr>
            <w:r>
              <w:drawing>
                <wp:inline>
                  <wp:extent cx="5943600" cy="3753852"/>
                  <wp:effectExtent b="0" l="0" r="0" t="0"/>
                  <wp:docPr descr="" title="" id="127" name="Picture"/>
                  <a:graphic>
                    <a:graphicData uri="http://schemas.openxmlformats.org/drawingml/2006/picture">
                      <pic:pic>
                        <pic:nvPicPr>
                          <pic:cNvPr descr="H:/Quina_valleys/paper/barg/figures/locality_intercepts.png" id="128" name="Picture"/>
                          <pic:cNvPicPr>
                            <a:picLocks noChangeArrowheads="1" noChangeAspect="1"/>
                          </pic:cNvPicPr>
                        </pic:nvPicPr>
                        <pic:blipFill>
                          <a:blip r:embed="rId126"/>
                          <a:stretch>
                            <a:fillRect/>
                          </a:stretch>
                        </pic:blipFill>
                        <pic:spPr bwMode="auto">
                          <a:xfrm>
                            <a:off x="0" y="0"/>
                            <a:ext cx="5943600" cy="37538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Locality offsets on the link scale, one panel per response, with 95% equal-tailed intervals. Localities are in one fixed order in every panel, largest assemblage first, with the specimen count in brackets. Reading down each panel shows partial pooling at work: the smaller the assemblage, the harder the offset is pulled towards zero and the wider its interval.</w:t>
            </w:r>
          </w:p>
          <w:bookmarkEnd w:id="129"/>
        </w:tc>
      </w:tr>
    </w:tbl>
    <w:bookmarkEnd w:id="130"/>
    <w:bookmarkEnd w:id="131"/>
    <w:bookmarkStart w:id="146" w:name="sec-sensitivity"/>
    <w:p>
      <w:pPr>
        <w:pStyle w:val="Heading1"/>
      </w:pPr>
      <w:r>
        <w:t xml:space="preserve">14. Appendix G. Sensitivity Analysis in Full</w:t>
      </w:r>
    </w:p>
    <w:p>
      <w:pPr>
        <w:pStyle w:val="FirstParagraph"/>
      </w:pPr>
      <w:r>
        <w:t xml:space="preserve">Cf. BARG Step 5.</w:t>
      </w:r>
    </w:p>
    <w:p>
      <w:pPr>
        <w:pStyle w:val="BodyText"/>
      </w:pPr>
      <w:r>
        <w:t xml:space="preserve">Seven fits, identical in every respect except the prior, each changing one</w:t>
      </w:r>
      <w:r>
        <w:t xml:space="preserve"> </w:t>
      </w:r>
      <w:r>
        <w:t xml:space="preserve">element of the reference specification. A full factorial would have made any</w:t>
      </w:r>
      <w:r>
        <w:t xml:space="preserve"> </w:t>
      </w:r>
      <w:r>
        <w:t xml:space="preserve">movement impossible to attribute, so the design here changes one thing at a</w:t>
      </w:r>
      <w:r>
        <w:t xml:space="preserve"> </w:t>
      </w:r>
      <w:r>
        <w:t xml:space="preserve">time (</w:t>
      </w:r>
      <w:hyperlink w:anchor="sec-model-series">
        <w:r>
          <w:rPr>
            <w:rStyle w:val="Hyperlink"/>
          </w:rPr>
          <w:t xml:space="preserve">Section 5</w:t>
        </w:r>
      </w:hyperlink>
      <w:r>
        <w:t xml:space="preserve">). S1 is the unscaled</w:t>
      </w:r>
      <w:r>
        <w:t xml:space="preserve"> </w:t>
      </w:r>
      <w:r>
        <w:rPr>
          <w:rStyle w:val="VerbatimChar"/>
        </w:rPr>
        <w:t xml:space="preserve">normal(0, 1)</w:t>
      </w:r>
      <w:r>
        <w:t xml:space="preserve"> </w:t>
      </w:r>
      <w:r>
        <w:t xml:space="preserve">slope prior</w:t>
      </w:r>
      <w:r>
        <w:t xml:space="preserve"> </w:t>
      </w:r>
      <w:r>
        <w:t xml:space="preserve">discussed in</w:t>
      </w:r>
      <w:r>
        <w:t xml:space="preserve"> </w:t>
      </w:r>
      <w:hyperlink w:anchor="sec-priors">
        <w:r>
          <w:rPr>
            <w:rStyle w:val="Hyperlink"/>
          </w:rPr>
          <w:t xml:space="preserve">Section 4.5</w:t>
        </w:r>
      </w:hyperlink>
      <w:r>
        <w:t xml:space="preserve">, which is also the specification</w:t>
      </w:r>
      <w:r>
        <w:t xml:space="preserve"> </w:t>
      </w:r>
      <w:r>
        <w:rPr>
          <w:rStyle w:val="VerbatimChar"/>
        </w:rPr>
        <w:t xml:space="preserve">paper/_analysis.R</w:t>
      </w:r>
      <w:r>
        <w:t xml:space="preserve"> </w:t>
      </w:r>
      <w:r>
        <w:t xml:space="preserve">uses for the main paper’s summary tables (</w:t>
      </w:r>
      <w:hyperlink w:anchor="sec-reproducibility">
        <w:r>
          <w:rPr>
            <w:rStyle w:val="Hyperlink"/>
          </w:rPr>
          <w:t xml:space="preserve">Section 7</w:t>
        </w:r>
      </w:hyperlink>
      <w:r>
        <w:t xml:space="preserve">).</w:t>
      </w:r>
    </w:p>
    <w:p>
      <w:pPr>
        <w:pStyle w:val="BodyText"/>
      </w:pPr>
      <w:r>
        <w:t xml:space="preserve">S6 differs in kind from the rest. S1 to S5 vary how much the data are allowed</w:t>
      </w:r>
      <w:r>
        <w:t xml:space="preserve"> </w:t>
      </w:r>
      <w:r>
        <w:t xml:space="preserve">to say about a quantity the report decides on; S6 removes a parameter the data</w:t>
      </w:r>
      <w:r>
        <w:t xml:space="preserve"> </w:t>
      </w:r>
      <w:r>
        <w:t xml:space="preserve">cannot inform, so its curves in</w:t>
      </w:r>
      <w:r>
        <w:t xml:space="preserve"> </w:t>
      </w:r>
      <w:hyperlink w:anchor="fig-sens-icc">
        <w:r>
          <w:rPr>
            <w:rStyle w:val="Hyperlink"/>
          </w:rPr>
          <w:t xml:space="preserve">Figure 12</w:t>
        </w:r>
      </w:hyperlink>
      <w:r>
        <w:t xml:space="preserve"> </w:t>
      </w:r>
      <w:r>
        <w:t xml:space="preserve">and</w:t>
      </w:r>
      <w:r>
        <w:t xml:space="preserve"> </w:t>
      </w:r>
      <w:hyperlink w:anchor="fig-sens-slopes">
        <w:r>
          <w:rPr>
            <w:rStyle w:val="Hyperlink"/>
          </w:rPr>
          <w:t xml:space="preserve">Figure 13</w:t>
        </w:r>
      </w:hyperlink>
      <w:r>
        <w:t xml:space="preserve"> </w:t>
      </w:r>
      <w:r>
        <w:t xml:space="preserve">coincide</w:t>
      </w:r>
      <w:r>
        <w:t xml:space="preserve"> </w:t>
      </w:r>
      <w:r>
        <w:t xml:space="preserve">with the reference by construction (</w:t>
      </w:r>
      <w:hyperlink w:anchor="sec-oneinflated">
        <w:r>
          <w:rPr>
            <w:rStyle w:val="Hyperlink"/>
          </w:rPr>
          <w:t xml:space="preserve">Section 4.4.3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2" w:name="tbl-sens-specs"/>
          <w:p>
            <w:pPr>
              <w:jc w:val="center"/>
            </w:pPr>
            <w:pPr>
              <w:jc w:val="left"/>
              <w:spacing w:before="200"/>
              <w:pStyle w:val="ImageCaption"/>
            </w:pPr>
            <w:r>
              <w:t xml:space="preserve">Table 20: The seven prior specifications. REF is the reference; each of S1 to S6 changes exactly one line of it.</w:t>
            </w:r>
          </w:p>
          <w:tbl>
            <w:tblPr>
              <w:tblStyle w:val="Table"/>
              <w:tblW w:type="pct" w:w="5000"/>
              <w:tblLayout w:type="fixed"/>
              <w:tblLook w:firstRow="1" w:lastRow="0" w:firstColumn="0" w:lastColumn="0" w:noHBand="0" w:noVBand="0" w:val="0020"/>
            </w:tblPr>
            <w:tblGrid>
              <w:gridCol w:w="251"/>
              <w:gridCol w:w="3834"/>
              <w:gridCol w:w="3834"/>
            </w:tblGrid>
            <w:tr>
              <w:trPr>
                <w:tblHeader w:val="on"/>
              </w:trPr>
              <w:tc>
                <w:tcPr/>
                <w:p>
                  <w:pPr>
                    <w:pStyle w:val="Compact"/>
                    <w:jc w:val="left"/>
                    <w:jc w:val="center"/>
                  </w:pPr>
                  <w:r>
                    <w:t xml:space="preserve">Fit</w:t>
                  </w:r>
                </w:p>
              </w:tc>
              <w:tc>
                <w:tcPr/>
                <w:p>
                  <w:pPr>
                    <w:pStyle w:val="Compact"/>
                    <w:jc w:val="left"/>
                    <w:jc w:val="center"/>
                  </w:pPr>
                  <w:r>
                    <w:t xml:space="preserve">Prior change</w:t>
                  </w:r>
                </w:p>
              </w:tc>
              <w:tc>
                <w:tcPr/>
                <w:p>
                  <w:pPr>
                    <w:pStyle w:val="Compact"/>
                    <w:jc w:val="left"/>
                    <w:jc w:val="center"/>
                  </w:pPr>
                  <w:r>
                    <w:t xml:space="preserve">Rationale</w:t>
                  </w:r>
                </w:p>
              </w:tc>
            </w:tr>
            <w:tr>
              <w:tc>
                <w:tcPr/>
                <w:p>
                  <w:pPr>
                    <w:pStyle w:val="Compact"/>
                    <w:jc w:val="left"/>
                    <w:jc w:val="center"/>
                  </w:pPr>
                  <w:r>
                    <w:t xml:space="preserve">REF</w:t>
                  </w:r>
                </w:p>
              </w:tc>
              <w:tc>
                <w:tcPr/>
                <w:p>
                  <w:pPr>
                    <w:pStyle w:val="Compact"/>
                    <w:jc w:val="left"/>
                    <w:jc w:val="center"/>
                  </w:pPr>
                  <w:r>
                    <w:t xml:space="preserve">b: normal(0, SD_link); sd: student_t(3, 0, 2); cor: lkj(1)</w:t>
                  </w:r>
                </w:p>
              </w:tc>
              <w:tc>
                <w:tcPr/>
                <w:p>
                  <w:pPr>
                    <w:pStyle w:val="Compact"/>
                    <w:jc w:val="left"/>
                    <w:jc w:val="center"/>
                  </w:pPr>
                  <w:r>
                    <w:t xml:space="preserve">reference</w:t>
                  </w:r>
                </w:p>
              </w:tc>
            </w:tr>
            <w:tr>
              <w:tc>
                <w:tcPr/>
                <w:p>
                  <w:pPr>
                    <w:pStyle w:val="Compact"/>
                    <w:jc w:val="left"/>
                    <w:jc w:val="center"/>
                  </w:pPr>
                  <w:r>
                    <w:t xml:space="preserve">S1</w:t>
                  </w:r>
                </w:p>
              </w:tc>
              <w:tc>
                <w:tcPr/>
                <w:p>
                  <w:pPr>
                    <w:pStyle w:val="Compact"/>
                    <w:jc w:val="left"/>
                    <w:jc w:val="center"/>
                  </w:pPr>
                  <w:r>
                    <w:t xml:space="preserve">b: normal(0, 1)</w:t>
                  </w:r>
                </w:p>
              </w:tc>
              <w:tc>
                <w:tcPr/>
                <w:p>
                  <w:pPr>
                    <w:pStyle w:val="Compact"/>
                    <w:jc w:val="left"/>
                    <w:jc w:val="center"/>
                  </w:pPr>
                  <w:r>
                    <w:t xml:space="preserve">the original specification, kept for comparison</w:t>
                  </w:r>
                </w:p>
              </w:tc>
            </w:tr>
            <w:tr>
              <w:tc>
                <w:tcPr/>
                <w:p>
                  <w:pPr>
                    <w:pStyle w:val="Compact"/>
                    <w:jc w:val="left"/>
                    <w:jc w:val="center"/>
                  </w:pPr>
                  <w:r>
                    <w:t xml:space="preserve">S2</w:t>
                  </w:r>
                </w:p>
              </w:tc>
              <w:tc>
                <w:tcPr/>
                <w:p>
                  <w:pPr>
                    <w:pStyle w:val="Compact"/>
                    <w:jc w:val="left"/>
                    <w:jc w:val="center"/>
                  </w:pPr>
                  <w:r>
                    <w:t xml:space="preserve">b: normal(0, 2.5 x SD_link)</w:t>
                  </w:r>
                </w:p>
              </w:tc>
              <w:tc>
                <w:tcPr/>
                <w:p>
                  <w:pPr>
                    <w:pStyle w:val="Compact"/>
                    <w:jc w:val="left"/>
                    <w:jc w:val="center"/>
                  </w:pPr>
                  <w:r>
                    <w:t xml:space="preserve">slopes two and a half times wider</w:t>
                  </w:r>
                </w:p>
              </w:tc>
            </w:tr>
            <w:tr>
              <w:tc>
                <w:tcPr/>
                <w:p>
                  <w:pPr>
                    <w:pStyle w:val="Compact"/>
                    <w:jc w:val="left"/>
                    <w:jc w:val="center"/>
                  </w:pPr>
                  <w:r>
                    <w:t xml:space="preserve">S3</w:t>
                  </w:r>
                </w:p>
              </w:tc>
              <w:tc>
                <w:tcPr/>
                <w:p>
                  <w:pPr>
                    <w:pStyle w:val="Compact"/>
                    <w:jc w:val="left"/>
                    <w:jc w:val="center"/>
                  </w:pPr>
                  <w:r>
                    <w:t xml:space="preserve">sd: exponential(1)</w:t>
                  </w:r>
                </w:p>
              </w:tc>
              <w:tc>
                <w:tcPr/>
                <w:p>
                  <w:pPr>
                    <w:pStyle w:val="Compact"/>
                    <w:jc w:val="left"/>
                    <w:jc w:val="center"/>
                  </w:pPr>
                  <w:r>
                    <w:t xml:space="preserve">locality SD; 26 clusters make this prior influential</w:t>
                  </w:r>
                </w:p>
              </w:tc>
            </w:tr>
            <w:tr>
              <w:tc>
                <w:tcPr/>
                <w:p>
                  <w:pPr>
                    <w:pStyle w:val="Compact"/>
                    <w:jc w:val="left"/>
                    <w:jc w:val="center"/>
                  </w:pPr>
                  <w:r>
                    <w:t xml:space="preserve">S4</w:t>
                  </w:r>
                </w:p>
              </w:tc>
              <w:tc>
                <w:tcPr/>
                <w:p>
                  <w:pPr>
                    <w:pStyle w:val="Compact"/>
                    <w:jc w:val="left"/>
                    <w:jc w:val="center"/>
                  </w:pPr>
                  <w:r>
                    <w:t xml:space="preserve">sd: normal(0, 1) truncated at zero</w:t>
                  </w:r>
                </w:p>
              </w:tc>
              <w:tc>
                <w:tcPr/>
                <w:p>
                  <w:pPr>
                    <w:pStyle w:val="Compact"/>
                    <w:jc w:val="left"/>
                    <w:jc w:val="center"/>
                  </w:pPr>
                  <w:r>
                    <w:t xml:space="preserve">locality SD, a lighter tail than the half-t</w:t>
                  </w:r>
                </w:p>
              </w:tc>
            </w:tr>
            <w:tr>
              <w:tc>
                <w:tcPr/>
                <w:p>
                  <w:pPr>
                    <w:pStyle w:val="Compact"/>
                    <w:jc w:val="left"/>
                    <w:jc w:val="center"/>
                  </w:pPr>
                  <w:r>
                    <w:t xml:space="preserve">S5</w:t>
                  </w:r>
                </w:p>
              </w:tc>
              <w:tc>
                <w:tcPr/>
                <w:p>
                  <w:pPr>
                    <w:pStyle w:val="Compact"/>
                    <w:jc w:val="left"/>
                    <w:jc w:val="center"/>
                  </w:pPr>
                  <w:r>
                    <w:t xml:space="preserve">cor: lkj(2)</w:t>
                  </w:r>
                </w:p>
              </w:tc>
              <w:tc>
                <w:tcPr/>
                <w:p>
                  <w:pPr>
                    <w:pStyle w:val="Compact"/>
                    <w:jc w:val="left"/>
                    <w:jc w:val="center"/>
                  </w:pPr>
                  <w:r>
                    <w:t xml:space="preserve">26 clusters and 21 correlations; lkj(2) shrinks towards zero</w:t>
                  </w:r>
                </w:p>
              </w:tc>
            </w:tr>
            <w:tr>
              <w:tc>
                <w:tcPr/>
                <w:p>
                  <w:pPr>
                    <w:pStyle w:val="Compact"/>
                    <w:jc w:val="left"/>
                    <w:jc w:val="center"/>
                  </w:pPr>
                  <w:r>
                    <w:t xml:space="preserve">S6</w:t>
                  </w:r>
                </w:p>
              </w:tc>
              <w:tc>
                <w:tcPr/>
                <w:p>
                  <w:pPr>
                    <w:pStyle w:val="Compact"/>
                    <w:jc w:val="left"/>
                    <w:jc w:val="center"/>
                  </w:pPr>
                  <w:r>
                    <w:t xml:space="preserve">coi: constant(1)</w:t>
                  </w:r>
                </w:p>
              </w:tc>
              <w:tc>
                <w:tcPr/>
                <w:p>
                  <w:pPr>
                    <w:pStyle w:val="Compact"/>
                    <w:jc w:val="left"/>
                    <w:jc w:val="center"/>
                  </w:pPr>
                  <w:r>
                    <w:t xml:space="preserve">one-inflated beta; there are no zeros for coi to describe</w:t>
                  </w:r>
                </w:p>
              </w:tc>
            </w:tr>
          </w:tbl>
          <w:bookmarkEnd w:id="132"/>
          <w:p/>
        </w:tc>
      </w:tr>
    </w:tbl>
    <w:bookmarkStart w:id="133" w:name="sec-5a"/>
    <w:p>
      <w:pPr>
        <w:pStyle w:val="Heading2"/>
      </w:pPr>
      <w:r>
        <w:t xml:space="preserve">14.1 Broad Prior</w:t>
      </w:r>
    </w:p>
    <w:p>
      <w:pPr>
        <w:pStyle w:val="FirstParagraph"/>
      </w:pPr>
      <w:r>
        <w:t xml:space="preserve">Cf. BARG Step 5.A.</w:t>
      </w:r>
    </w:p>
    <w:p>
      <w:pPr>
        <w:pStyle w:val="BodyText"/>
      </w:pPr>
      <w:r>
        <w:t xml:space="preserve">S2 widens every slope prior by a factor of 2.5, to</w:t>
      </w:r>
      <w:r>
        <w:t xml:space="preserve"> </w:t>
      </w:r>
      <w:r>
        <w:rPr>
          <w:rStyle w:val="VerbatimChar"/>
        </w:rPr>
        <w:t xml:space="preserve">normal(0, 2.5 x SD_link)</w:t>
      </w:r>
      <w:r>
        <w:t xml:space="preserve">. This is the broad prior the guideline asks for: if</w:t>
      </w:r>
      <w:r>
        <w:t xml:space="preserve"> </w:t>
      </w:r>
      <w:r>
        <w:t xml:space="preserve">the posterior barely moves when the prior becomes two and a half times more</w:t>
      </w:r>
      <w:r>
        <w:t xml:space="preserve"> </w:t>
      </w:r>
      <w:r>
        <w:t xml:space="preserve">permissive, the result rests on the data instead of on the prior. S3 and S4</w:t>
      </w:r>
      <w:r>
        <w:t xml:space="preserve"> </w:t>
      </w:r>
      <w:r>
        <w:t xml:space="preserve">play the same role for the locality SD, and S5 for the correlation matrix.</w:t>
      </w:r>
    </w:p>
    <w:bookmarkEnd w:id="133"/>
    <w:bookmarkStart w:id="143" w:name="sec-5c"/>
    <w:p>
      <w:pPr>
        <w:pStyle w:val="Heading2"/>
      </w:pPr>
      <w:r>
        <w:t xml:space="preserve">14.2 Variations of the Default Priors</w:t>
      </w:r>
    </w:p>
    <w:p>
      <w:pPr>
        <w:pStyle w:val="FirstParagraph"/>
      </w:pPr>
      <w:r>
        <w:t xml:space="preserve">Cf. BARG Step 5.C.</w:t>
      </w:r>
    </w:p>
    <w:tbl>
      <w:tblPr>
        <w:tblStyle w:val="Table"/>
        <w:tblW w:type="pct" w:w="5000"/>
        <w:tblLayout w:type="fixed"/>
        <w:tblLook w:firstRow="0" w:lastRow="0" w:firstColumn="0" w:lastColumn="0" w:noHBand="0" w:noVBand="0" w:val="0000"/>
      </w:tblPr>
      <w:tblGrid>
        <w:gridCol w:w="7920"/>
      </w:tblGrid>
      <w:tr>
        <w:tc>
          <w:tcPr/>
          <w:bookmarkStart w:id="137" w:name="fig-sens-icc"/>
          <w:p>
            <w:pPr>
              <w:pStyle w:val="Compact"/>
              <w:jc w:val="center"/>
            </w:pPr>
            <w:r>
              <w:drawing>
                <wp:inline>
                  <wp:extent cx="5943600" cy="2971800"/>
                  <wp:effectExtent b="0" l="0" r="0" t="0"/>
                  <wp:docPr descr="" title="" id="135" name="Picture"/>
                  <a:graphic>
                    <a:graphicData uri="http://schemas.openxmlformats.org/drawingml/2006/picture">
                      <pic:pic>
                        <pic:nvPicPr>
                          <pic:cNvPr descr="H:/Quina_valleys/paper/barg/figures/sensitivity_icc.png" id="136" name="Picture"/>
                          <pic:cNvPicPr>
                            <a:picLocks noChangeArrowheads="1" noChangeAspect="1"/>
                          </pic:cNvPicPr>
                        </pic:nvPicPr>
                        <pic:blipFill>
                          <a:blip r:embed="rId134"/>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Q1 under all seven priors: the cumulative posterior distribution of each ICC. The shaded band is the ICC ROPE [0, 0.05]. A curve’s height where it crosses the right edge of the band is P(ICC &lt;= 0.05).</w:t>
            </w:r>
          </w:p>
          <w:bookmarkEnd w:id="137"/>
        </w:tc>
      </w:tr>
    </w:tbl>
    <w:tbl>
      <w:tblPr>
        <w:tblStyle w:val="Table"/>
        <w:tblW w:type="pct" w:w="5000"/>
        <w:tblLayout w:type="fixed"/>
        <w:tblLook w:firstRow="0" w:lastRow="0" w:firstColumn="0" w:lastColumn="0" w:noHBand="0" w:noVBand="0" w:val="0000"/>
      </w:tblPr>
      <w:tblGrid>
        <w:gridCol w:w="7920"/>
      </w:tblGrid>
      <w:tr>
        <w:tc>
          <w:tcPr/>
          <w:bookmarkStart w:id="141" w:name="fig-sens-slopes"/>
          <w:p>
            <w:pPr>
              <w:pStyle w:val="Compact"/>
              <w:jc w:val="center"/>
            </w:pPr>
            <w:r>
              <w:drawing>
                <wp:inline>
                  <wp:extent cx="5943600" cy="4120895"/>
                  <wp:effectExtent b="0" l="0" r="0" t="0"/>
                  <wp:docPr descr="" title="" id="139" name="Picture"/>
                  <a:graphic>
                    <a:graphicData uri="http://schemas.openxmlformats.org/drawingml/2006/picture">
                      <pic:pic>
                        <pic:nvPicPr>
                          <pic:cNvPr descr="H:/Quina_valleys/paper/barg/figures/sensitivity_slopes.png" id="140" name="Picture"/>
                          <pic:cNvPicPr>
                            <a:picLocks noChangeArrowheads="1" noChangeAspect="1"/>
                          </pic:cNvPicPr>
                        </pic:nvPicPr>
                        <pic:blipFill>
                          <a:blip r:embed="rId138"/>
                          <a:stretch>
                            <a:fillRect/>
                          </a:stretch>
                        </pic:blipFill>
                        <pic:spPr bwMode="auto">
                          <a:xfrm>
                            <a:off x="0" y="0"/>
                            <a:ext cx="5943600" cy="4120895"/>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Q2 under all seven priors, for the slopes most exposed to the prior: the three edge-angle slopes (the response that was prior-dominated under the original specification) and the height slope of every response. Cumulative distributions on the standardised axis, with the ROPE shaded.</w:t>
            </w:r>
          </w:p>
          <w:bookmarkEnd w:id="141"/>
        </w:tc>
      </w:tr>
    </w:tbl>
    <w:p>
      <w:pPr>
        <w:pStyle w:val="BodyText"/>
      </w:pPr>
      <w:r>
        <w:t xml:space="preserve">The curves are cumulative distributions rather than densities, because this</w:t>
      </w:r>
      <w:r>
        <w:t xml:space="preserve"> </w:t>
      </w:r>
      <w:r>
        <w:t xml:space="preserve">report’s summaries are quantiles: a horizontal slice at 0.025 and 0.975 reads</w:t>
      </w:r>
      <w:r>
        <w:t xml:space="preserve"> </w:t>
      </w:r>
      <w:r>
        <w:t xml:space="preserve">off the interval limits directly, and the vertical distance between two curves</w:t>
      </w:r>
      <w:r>
        <w:t xml:space="preserve"> </w:t>
      </w:r>
      <w:r>
        <w:t xml:space="preserve">at the ROPE edge is the change in the quantity the decision rule uses.</w:t>
      </w:r>
    </w:p>
    <w:p>
      <w:pPr>
        <w:pStyle w:val="BodyText"/>
      </w:pPr>
      <w:r>
        <w:t xml:space="preserve">BARG asks for the numbers as well as the pictures, and for every parameter</w:t>
      </w:r>
      <w:r>
        <w:t xml:space="preserve"> </w:t>
      </w:r>
      <w:r>
        <w:t xml:space="preserve">rather than only the plotted ones:</w:t>
      </w:r>
    </w:p>
    <w:tbl>
      <w:tblPr>
        <w:tblStyle w:val="Table"/>
        <w:tblW w:type="pct" w:w="5000"/>
        <w:tblLayout w:type="fixed"/>
        <w:tblLook w:firstRow="0" w:lastRow="0" w:firstColumn="0" w:lastColumn="0" w:noHBand="0" w:noVBand="0" w:val="0000"/>
      </w:tblPr>
      <w:tblGrid>
        <w:gridCol w:w="7920"/>
      </w:tblGrid>
      <w:tr>
        <w:tc>
          <w:tcPr/>
          <w:bookmarkStart w:id="142" w:name="tbl-sens-full"/>
          <w:p>
            <w:pPr>
              <w:jc w:val="center"/>
            </w:pPr>
            <w:pPr>
              <w:jc w:val="left"/>
              <w:spacing w:before="200"/>
              <w:pStyle w:val="ImageCaption"/>
            </w:pPr>
            <w:r>
              <w:t xml:space="preserve">Table 21: Posterior median and 95% equal-tailed interval for every ICC and every slope, under each of the seven priors. Slopes are standardised by the link-scale SD of their response.</w:t>
            </w:r>
          </w:p>
          <w:tbl>
            <w:tblPr>
              <w:tblStyle w:val="Table"/>
              <w:tblW w:type="pct" w:w="5000"/>
              <w:tblLayout w:type="fixed"/>
              <w:tblLook w:firstRow="1" w:lastRow="0" w:firstColumn="0" w:lastColumn="0" w:noHBand="0" w:noVBand="0" w:val="0020"/>
            </w:tblPr>
            <w:tblGrid>
              <w:gridCol w:w="2145"/>
              <w:gridCol w:w="825"/>
              <w:gridCol w:w="825"/>
              <w:gridCol w:w="825"/>
              <w:gridCol w:w="825"/>
              <w:gridCol w:w="825"/>
              <w:gridCol w:w="825"/>
              <w:gridCol w:w="825"/>
            </w:tblGrid>
            <w:tr>
              <w:trPr>
                <w:tblHeader w:val="on"/>
              </w:trPr>
              <w:tc>
                <w:tcPr/>
                <w:p>
                  <w:pPr>
                    <w:pStyle w:val="Compact"/>
                    <w:jc w:val="left"/>
                    <w:jc w:val="center"/>
                  </w:pPr>
                  <w:r>
                    <w:t xml:space="preserve">Quantity</w:t>
                  </w:r>
                </w:p>
              </w:tc>
              <w:tc>
                <w:tcPr/>
                <w:p>
                  <w:pPr>
                    <w:pStyle w:val="Compact"/>
                    <w:jc w:val="left"/>
                    <w:jc w:val="center"/>
                  </w:pPr>
                  <w:r>
                    <w:t xml:space="preserve">REF</w:t>
                  </w:r>
                </w:p>
              </w:tc>
              <w:tc>
                <w:tcPr/>
                <w:p>
                  <w:pPr>
                    <w:pStyle w:val="Compact"/>
                    <w:jc w:val="left"/>
                    <w:jc w:val="center"/>
                  </w:pPr>
                  <w:r>
                    <w:t xml:space="preserve">S1</w:t>
                  </w:r>
                </w:p>
              </w:tc>
              <w:tc>
                <w:tcPr/>
                <w:p>
                  <w:pPr>
                    <w:pStyle w:val="Compact"/>
                    <w:jc w:val="left"/>
                    <w:jc w:val="center"/>
                  </w:pPr>
                  <w:r>
                    <w:t xml:space="preserve">S2</w:t>
                  </w:r>
                </w:p>
              </w:tc>
              <w:tc>
                <w:tcPr/>
                <w:p>
                  <w:pPr>
                    <w:pStyle w:val="Compact"/>
                    <w:jc w:val="left"/>
                    <w:jc w:val="center"/>
                  </w:pPr>
                  <w:r>
                    <w:t xml:space="preserve">S3</w:t>
                  </w:r>
                </w:p>
              </w:tc>
              <w:tc>
                <w:tcPr/>
                <w:p>
                  <w:pPr>
                    <w:pStyle w:val="Compact"/>
                    <w:jc w:val="left"/>
                    <w:jc w:val="center"/>
                  </w:pPr>
                  <w:r>
                    <w:t xml:space="preserve">S4</w:t>
                  </w:r>
                </w:p>
              </w:tc>
              <w:tc>
                <w:tcPr/>
                <w:p>
                  <w:pPr>
                    <w:pStyle w:val="Compact"/>
                    <w:jc w:val="left"/>
                    <w:jc w:val="center"/>
                  </w:pPr>
                  <w:r>
                    <w:t xml:space="preserve">S5</w:t>
                  </w:r>
                </w:p>
              </w:tc>
              <w:tc>
                <w:tcPr/>
                <w:p>
                  <w:pPr>
                    <w:pStyle w:val="Compact"/>
                    <w:jc w:val="left"/>
                    <w:jc w:val="center"/>
                  </w:pPr>
                  <w:r>
                    <w:t xml:space="preserve">S6</w:t>
                  </w:r>
                </w:p>
              </w:tc>
            </w:tr>
            <w:tr>
              <w:tc>
                <w:tcPr/>
                <w:p>
                  <w:pPr>
                    <w:pStyle w:val="Compact"/>
                    <w:jc w:val="left"/>
                    <w:jc w:val="center"/>
                  </w:pPr>
                  <w:r>
                    <w:t xml:space="preserve">ICC: Thickness</w:t>
                  </w:r>
                </w:p>
              </w:tc>
              <w:tc>
                <w:tcPr/>
                <w:p>
                  <w:pPr>
                    <w:pStyle w:val="Compact"/>
                    <w:jc w:val="left"/>
                    <w:jc w:val="center"/>
                  </w:pPr>
                  <w:r>
                    <w:t xml:space="preserve">0.22 [0.06, 0.47]</w:t>
                  </w:r>
                </w:p>
              </w:tc>
              <w:tc>
                <w:tcPr/>
                <w:p>
                  <w:pPr>
                    <w:pStyle w:val="Compact"/>
                    <w:jc w:val="left"/>
                    <w:jc w:val="center"/>
                  </w:pPr>
                  <w:r>
                    <w:t xml:space="preserve">0.22 [0.06, 0.48]</w:t>
                  </w:r>
                </w:p>
              </w:tc>
              <w:tc>
                <w:tcPr/>
                <w:p>
                  <w:pPr>
                    <w:pStyle w:val="Compact"/>
                    <w:jc w:val="left"/>
                    <w:jc w:val="center"/>
                  </w:pPr>
                  <w:r>
                    <w:t xml:space="preserve">0.23 [0.06, 0.48]</w:t>
                  </w:r>
                </w:p>
              </w:tc>
              <w:tc>
                <w:tcPr/>
                <w:p>
                  <w:pPr>
                    <w:pStyle w:val="Compact"/>
                    <w:jc w:val="left"/>
                    <w:jc w:val="center"/>
                  </w:pPr>
                  <w:r>
                    <w:t xml:space="preserve">0.21 [0.06, 0.45]</w:t>
                  </w:r>
                </w:p>
              </w:tc>
              <w:tc>
                <w:tcPr/>
                <w:p>
                  <w:pPr>
                    <w:pStyle w:val="Compact"/>
                    <w:jc w:val="left"/>
                    <w:jc w:val="center"/>
                  </w:pPr>
                  <w:r>
                    <w:t xml:space="preserve">0.21 [0.06, 0.46]</w:t>
                  </w:r>
                </w:p>
              </w:tc>
              <w:tc>
                <w:tcPr/>
                <w:p>
                  <w:pPr>
                    <w:pStyle w:val="Compact"/>
                    <w:jc w:val="left"/>
                    <w:jc w:val="center"/>
                  </w:pPr>
                  <w:r>
                    <w:t xml:space="preserve">0.21 [0.06, 0.46]</w:t>
                  </w:r>
                </w:p>
              </w:tc>
              <w:tc>
                <w:tcPr/>
                <w:p>
                  <w:pPr>
                    <w:pStyle w:val="Compact"/>
                    <w:jc w:val="left"/>
                    <w:jc w:val="center"/>
                  </w:pPr>
                  <w:r>
                    <w:t xml:space="preserve">0.22 [0.06, 0.47]</w:t>
                  </w:r>
                </w:p>
              </w:tc>
            </w:tr>
            <w:tr>
              <w:tc>
                <w:tcPr/>
                <w:p>
                  <w:pPr>
                    <w:pStyle w:val="Compact"/>
                    <w:jc w:val="left"/>
                    <w:jc w:val="center"/>
                  </w:pPr>
                  <w:r>
                    <w:t xml:space="preserve">ICC: Geometric mean size</w:t>
                  </w:r>
                </w:p>
              </w:tc>
              <w:tc>
                <w:tcPr/>
                <w:p>
                  <w:pPr>
                    <w:pStyle w:val="Compact"/>
                    <w:jc w:val="left"/>
                    <w:jc w:val="center"/>
                  </w:pPr>
                  <w:r>
                    <w:t xml:space="preserve">0.29 [0.12, 0.52]</w:t>
                  </w:r>
                </w:p>
              </w:tc>
              <w:tc>
                <w:tcPr/>
                <w:p>
                  <w:pPr>
                    <w:pStyle w:val="Compact"/>
                    <w:jc w:val="left"/>
                    <w:jc w:val="center"/>
                  </w:pPr>
                  <w:r>
                    <w:t xml:space="preserve">0.30 [0.13, 0.53]</w:t>
                  </w:r>
                </w:p>
              </w:tc>
              <w:tc>
                <w:tcPr/>
                <w:p>
                  <w:pPr>
                    <w:pStyle w:val="Compact"/>
                    <w:jc w:val="left"/>
                    <w:jc w:val="center"/>
                  </w:pPr>
                  <w:r>
                    <w:t xml:space="preserve">0.30 [0.12, 0.53]</w:t>
                  </w:r>
                </w:p>
              </w:tc>
              <w:tc>
                <w:tcPr/>
                <w:p>
                  <w:pPr>
                    <w:pStyle w:val="Compact"/>
                    <w:jc w:val="left"/>
                    <w:jc w:val="center"/>
                  </w:pPr>
                  <w:r>
                    <w:t xml:space="preserve">0.29 [0.12, 0.51]</w:t>
                  </w:r>
                </w:p>
              </w:tc>
              <w:tc>
                <w:tcPr/>
                <w:p>
                  <w:pPr>
                    <w:pStyle w:val="Compact"/>
                    <w:jc w:val="left"/>
                    <w:jc w:val="center"/>
                  </w:pPr>
                  <w:r>
                    <w:t xml:space="preserve">0.29 [0.12, 0.51]</w:t>
                  </w:r>
                </w:p>
              </w:tc>
              <w:tc>
                <w:tcPr/>
                <w:p>
                  <w:pPr>
                    <w:pStyle w:val="Compact"/>
                    <w:jc w:val="left"/>
                    <w:jc w:val="center"/>
                  </w:pPr>
                  <w:r>
                    <w:t xml:space="preserve">0.29 [0.12, 0.51]</w:t>
                  </w:r>
                </w:p>
              </w:tc>
              <w:tc>
                <w:tcPr/>
                <w:p>
                  <w:pPr>
                    <w:pStyle w:val="Compact"/>
                    <w:jc w:val="left"/>
                    <w:jc w:val="center"/>
                  </w:pPr>
                  <w:r>
                    <w:t xml:space="preserve">0.29 [0.12, 0.53]</w:t>
                  </w:r>
                </w:p>
              </w:tc>
            </w:tr>
            <w:tr>
              <w:tc>
                <w:tcPr/>
                <w:p>
                  <w:pPr>
                    <w:pStyle w:val="Compact"/>
                    <w:jc w:val="left"/>
                    <w:jc w:val="center"/>
                  </w:pPr>
                  <w:r>
                    <w:t xml:space="preserve">ICC: GIUR</w:t>
                  </w:r>
                </w:p>
              </w:tc>
              <w:tc>
                <w:tcPr/>
                <w:p>
                  <w:pPr>
                    <w:pStyle w:val="Compact"/>
                    <w:jc w:val="left"/>
                    <w:jc w:val="center"/>
                  </w:pPr>
                  <w:r>
                    <w:t xml:space="preserve">0.09 [0.00, 0.38]</w:t>
                  </w:r>
                </w:p>
              </w:tc>
              <w:tc>
                <w:tcPr/>
                <w:p>
                  <w:pPr>
                    <w:pStyle w:val="Compact"/>
                    <w:jc w:val="left"/>
                    <w:jc w:val="center"/>
                  </w:pPr>
                  <w:r>
                    <w:t xml:space="preserve">0.10 [0.00, 0.37]</w:t>
                  </w:r>
                </w:p>
              </w:tc>
              <w:tc>
                <w:tcPr/>
                <w:p>
                  <w:pPr>
                    <w:pStyle w:val="Compact"/>
                    <w:jc w:val="left"/>
                    <w:jc w:val="center"/>
                  </w:pPr>
                  <w:r>
                    <w:t xml:space="preserve">0.10 [0.00, 0.38]</w:t>
                  </w:r>
                </w:p>
              </w:tc>
              <w:tc>
                <w:tcPr/>
                <w:p>
                  <w:pPr>
                    <w:pStyle w:val="Compact"/>
                    <w:jc w:val="left"/>
                    <w:jc w:val="center"/>
                  </w:pPr>
                  <w:r>
                    <w:t xml:space="preserve">0.07 [0.00, 0.33]</w:t>
                  </w:r>
                </w:p>
              </w:tc>
              <w:tc>
                <w:tcPr/>
                <w:p>
                  <w:pPr>
                    <w:pStyle w:val="Compact"/>
                    <w:jc w:val="left"/>
                    <w:jc w:val="center"/>
                  </w:pPr>
                  <w:r>
                    <w:t xml:space="preserve">0.08 [0.00, 0.34]</w:t>
                  </w:r>
                </w:p>
              </w:tc>
              <w:tc>
                <w:tcPr/>
                <w:p>
                  <w:pPr>
                    <w:pStyle w:val="Compact"/>
                    <w:jc w:val="left"/>
                    <w:jc w:val="center"/>
                  </w:pPr>
                  <w:r>
                    <w:t xml:space="preserve">0.09 [0.00, 0.37]</w:t>
                  </w:r>
                </w:p>
              </w:tc>
              <w:tc>
                <w:tcPr/>
                <w:p>
                  <w:pPr>
                    <w:pStyle w:val="Compact"/>
                    <w:jc w:val="left"/>
                    <w:jc w:val="center"/>
                  </w:pPr>
                  <w:r>
                    <w:t xml:space="preserve">0.09 [0.00, 0.37]</w:t>
                  </w:r>
                </w:p>
              </w:tc>
            </w:tr>
            <w:tr>
              <w:tc>
                <w:tcPr/>
                <w:p>
                  <w:pPr>
                    <w:pStyle w:val="Compact"/>
                    <w:jc w:val="left"/>
                    <w:jc w:val="center"/>
                  </w:pPr>
                  <w:r>
                    <w:t xml:space="preserve">ICC: Retouched perimeter</w:t>
                  </w:r>
                </w:p>
              </w:tc>
              <w:tc>
                <w:tcPr/>
                <w:p>
                  <w:pPr>
                    <w:pStyle w:val="Compact"/>
                    <w:jc w:val="left"/>
                    <w:jc w:val="center"/>
                  </w:pPr>
                  <w:r>
                    <w:t xml:space="preserve">0.04 [0.00, 0.21]</w:t>
                  </w:r>
                </w:p>
              </w:tc>
              <w:tc>
                <w:tcPr/>
                <w:p>
                  <w:pPr>
                    <w:pStyle w:val="Compact"/>
                    <w:jc w:val="left"/>
                    <w:jc w:val="center"/>
                  </w:pPr>
                  <w:r>
                    <w:t xml:space="preserve">0.04 [0.00, 0.21]</w:t>
                  </w:r>
                </w:p>
              </w:tc>
              <w:tc>
                <w:tcPr/>
                <w:p>
                  <w:pPr>
                    <w:pStyle w:val="Compact"/>
                    <w:jc w:val="left"/>
                    <w:jc w:val="center"/>
                  </w:pPr>
                  <w:r>
                    <w:t xml:space="preserve">0.04 [0.00, 0.21]</w:t>
                  </w:r>
                </w:p>
              </w:tc>
              <w:tc>
                <w:tcPr/>
                <w:p>
                  <w:pPr>
                    <w:pStyle w:val="Compact"/>
                    <w:jc w:val="left"/>
                    <w:jc w:val="center"/>
                  </w:pPr>
                  <w:r>
                    <w:t xml:space="preserve">0.03 [0.00, 0.19]</w:t>
                  </w:r>
                </w:p>
              </w:tc>
              <w:tc>
                <w:tcPr/>
                <w:p>
                  <w:pPr>
                    <w:pStyle w:val="Compact"/>
                    <w:jc w:val="left"/>
                    <w:jc w:val="center"/>
                  </w:pPr>
                  <w:r>
                    <w:t xml:space="preserve">0.03 [0.00, 0.20]</w:t>
                  </w:r>
                </w:p>
              </w:tc>
              <w:tc>
                <w:tcPr/>
                <w:p>
                  <w:pPr>
                    <w:pStyle w:val="Compact"/>
                    <w:jc w:val="left"/>
                    <w:jc w:val="center"/>
                  </w:pPr>
                  <w:r>
                    <w:t xml:space="preserve">0.03 [0.00, 0.20]</w:t>
                  </w:r>
                </w:p>
              </w:tc>
              <w:tc>
                <w:tcPr/>
                <w:p>
                  <w:pPr>
                    <w:pStyle w:val="Compact"/>
                    <w:jc w:val="left"/>
                    <w:jc w:val="center"/>
                  </w:pPr>
                  <w:r>
                    <w:t xml:space="preserve">0.04 [0.00, 0.21]</w:t>
                  </w:r>
                </w:p>
              </w:tc>
            </w:tr>
            <w:tr>
              <w:tc>
                <w:tcPr/>
                <w:p>
                  <w:pPr>
                    <w:pStyle w:val="Compact"/>
                    <w:jc w:val="left"/>
                    <w:jc w:val="center"/>
                  </w:pPr>
                  <w:r>
                    <w:t xml:space="preserve">ICC: Total scars</w:t>
                  </w:r>
                </w:p>
              </w:tc>
              <w:tc>
                <w:tcPr/>
                <w:p>
                  <w:pPr>
                    <w:pStyle w:val="Compact"/>
                    <w:jc w:val="left"/>
                    <w:jc w:val="center"/>
                  </w:pPr>
                  <w:r>
                    <w:t xml:space="preserve">0.23 [0.05, 0.49]</w:t>
                  </w:r>
                </w:p>
              </w:tc>
              <w:tc>
                <w:tcPr/>
                <w:p>
                  <w:pPr>
                    <w:pStyle w:val="Compact"/>
                    <w:jc w:val="left"/>
                    <w:jc w:val="center"/>
                  </w:pPr>
                  <w:r>
                    <w:t xml:space="preserve">0.24 [0.06, 0.50]</w:t>
                  </w:r>
                </w:p>
              </w:tc>
              <w:tc>
                <w:tcPr/>
                <w:p>
                  <w:pPr>
                    <w:pStyle w:val="Compact"/>
                    <w:jc w:val="left"/>
                    <w:jc w:val="center"/>
                  </w:pPr>
                  <w:r>
                    <w:t xml:space="preserve">0.24 [0.06, 0.50]</w:t>
                  </w:r>
                </w:p>
              </w:tc>
              <w:tc>
                <w:tcPr/>
                <w:p>
                  <w:pPr>
                    <w:pStyle w:val="Compact"/>
                    <w:jc w:val="left"/>
                    <w:jc w:val="center"/>
                  </w:pPr>
                  <w:r>
                    <w:t xml:space="preserve">0.22 [0.05, 0.48]</w:t>
                  </w:r>
                </w:p>
              </w:tc>
              <w:tc>
                <w:tcPr/>
                <w:p>
                  <w:pPr>
                    <w:pStyle w:val="Compact"/>
                    <w:jc w:val="left"/>
                    <w:jc w:val="center"/>
                  </w:pPr>
                  <w:r>
                    <w:t xml:space="preserve">0.22 [0.06, 0.48]</w:t>
                  </w:r>
                </w:p>
              </w:tc>
              <w:tc>
                <w:tcPr/>
                <w:p>
                  <w:pPr>
                    <w:pStyle w:val="Compact"/>
                    <w:jc w:val="left"/>
                    <w:jc w:val="center"/>
                  </w:pPr>
                  <w:r>
                    <w:t xml:space="preserve">0.23 [0.05, 0.49]</w:t>
                  </w:r>
                </w:p>
              </w:tc>
              <w:tc>
                <w:tcPr/>
                <w:p>
                  <w:pPr>
                    <w:pStyle w:val="Compact"/>
                    <w:jc w:val="left"/>
                    <w:jc w:val="center"/>
                  </w:pPr>
                  <w:r>
                    <w:t xml:space="preserve">0.23 [0.06, 0.49]</w:t>
                  </w:r>
                </w:p>
              </w:tc>
            </w:tr>
            <w:tr>
              <w:tc>
                <w:tcPr/>
                <w:p>
                  <w:pPr>
                    <w:pStyle w:val="Compact"/>
                    <w:jc w:val="left"/>
                    <w:jc w:val="center"/>
                  </w:pPr>
                  <w:r>
                    <w:t xml:space="preserve">ICC: Edge angle</w:t>
                  </w:r>
                </w:p>
              </w:tc>
              <w:tc>
                <w:tcPr/>
                <w:p>
                  <w:pPr>
                    <w:pStyle w:val="Compact"/>
                    <w:jc w:val="left"/>
                    <w:jc w:val="center"/>
                  </w:pPr>
                  <w:r>
                    <w:t xml:space="preserve">0.14 [0.03, 0.37]</w:t>
                  </w:r>
                </w:p>
              </w:tc>
              <w:tc>
                <w:tcPr/>
                <w:p>
                  <w:pPr>
                    <w:pStyle w:val="Compact"/>
                    <w:jc w:val="left"/>
                    <w:jc w:val="center"/>
                  </w:pPr>
                  <w:r>
                    <w:t xml:space="preserve">0.14 [0.03, 0.36]</w:t>
                  </w:r>
                </w:p>
              </w:tc>
              <w:tc>
                <w:tcPr/>
                <w:p>
                  <w:pPr>
                    <w:pStyle w:val="Compact"/>
                    <w:jc w:val="left"/>
                    <w:jc w:val="center"/>
                  </w:pPr>
                  <w:r>
                    <w:t xml:space="preserve">0.14 [0.03, 0.36]</w:t>
                  </w:r>
                </w:p>
              </w:tc>
              <w:tc>
                <w:tcPr/>
                <w:p>
                  <w:pPr>
                    <w:pStyle w:val="Compact"/>
                    <w:jc w:val="left"/>
                    <w:jc w:val="center"/>
                  </w:pPr>
                  <w:r>
                    <w:t xml:space="preserve">0.11 [0.02, 0.30]</w:t>
                  </w:r>
                </w:p>
              </w:tc>
              <w:tc>
                <w:tcPr/>
                <w:p>
                  <w:pPr>
                    <w:pStyle w:val="Compact"/>
                    <w:jc w:val="left"/>
                    <w:jc w:val="center"/>
                  </w:pPr>
                  <w:r>
                    <w:t xml:space="preserve">0.06 [0.01, 0.16]</w:t>
                  </w:r>
                </w:p>
              </w:tc>
              <w:tc>
                <w:tcPr/>
                <w:p>
                  <w:pPr>
                    <w:pStyle w:val="Compact"/>
                    <w:jc w:val="left"/>
                    <w:jc w:val="center"/>
                  </w:pPr>
                  <w:r>
                    <w:t xml:space="preserve">0.14 [0.03, 0.36]</w:t>
                  </w:r>
                </w:p>
              </w:tc>
              <w:tc>
                <w:tcPr/>
                <w:p>
                  <w:pPr>
                    <w:pStyle w:val="Compact"/>
                    <w:jc w:val="left"/>
                    <w:jc w:val="center"/>
                  </w:pPr>
                  <w:r>
                    <w:t xml:space="preserve">0.14 [0.03, 0.36]</w:t>
                  </w:r>
                </w:p>
              </w:tc>
            </w:tr>
            <w:tr>
              <w:tc>
                <w:tcPr/>
                <w:p>
                  <w:pPr>
                    <w:pStyle w:val="Compact"/>
                    <w:jc w:val="left"/>
                    <w:jc w:val="center"/>
                  </w:pPr>
                  <w:r>
                    <w:t xml:space="preserve">ICC: Retouch generations</w:t>
                  </w:r>
                </w:p>
              </w:tc>
              <w:tc>
                <w:tcPr/>
                <w:p>
                  <w:pPr>
                    <w:pStyle w:val="Compact"/>
                    <w:jc w:val="left"/>
                    <w:jc w:val="center"/>
                  </w:pPr>
                  <w:r>
                    <w:t xml:space="preserve">0.09 [0.00, 0.37]</w:t>
                  </w:r>
                </w:p>
              </w:tc>
              <w:tc>
                <w:tcPr/>
                <w:p>
                  <w:pPr>
                    <w:pStyle w:val="Compact"/>
                    <w:jc w:val="left"/>
                    <w:jc w:val="center"/>
                  </w:pPr>
                  <w:r>
                    <w:t xml:space="preserve">0.10 [0.00, 0.37]</w:t>
                  </w:r>
                </w:p>
              </w:tc>
              <w:tc>
                <w:tcPr/>
                <w:p>
                  <w:pPr>
                    <w:pStyle w:val="Compact"/>
                    <w:jc w:val="left"/>
                    <w:jc w:val="center"/>
                  </w:pPr>
                  <w:r>
                    <w:t xml:space="preserve">0.10 [0.00, 0.37]</w:t>
                  </w:r>
                </w:p>
              </w:tc>
              <w:tc>
                <w:tcPr/>
                <w:p>
                  <w:pPr>
                    <w:pStyle w:val="Compact"/>
                    <w:jc w:val="left"/>
                    <w:jc w:val="center"/>
                  </w:pPr>
                  <w:r>
                    <w:t xml:space="preserve">0.08 [0.00, 0.34]</w:t>
                  </w:r>
                </w:p>
              </w:tc>
              <w:tc>
                <w:tcPr/>
                <w:p>
                  <w:pPr>
                    <w:pStyle w:val="Compact"/>
                    <w:jc w:val="left"/>
                    <w:jc w:val="center"/>
                  </w:pPr>
                  <w:r>
                    <w:t xml:space="preserve">0.08 [0.00, 0.35]</w:t>
                  </w:r>
                </w:p>
              </w:tc>
              <w:tc>
                <w:tcPr/>
                <w:p>
                  <w:pPr>
                    <w:pStyle w:val="Compact"/>
                    <w:jc w:val="left"/>
                    <w:jc w:val="center"/>
                  </w:pPr>
                  <w:r>
                    <w:t xml:space="preserve">0.08 [0.00, 0.36]</w:t>
                  </w:r>
                </w:p>
              </w:tc>
              <w:tc>
                <w:tcPr/>
                <w:p>
                  <w:pPr>
                    <w:pStyle w:val="Compact"/>
                    <w:jc w:val="left"/>
                    <w:jc w:val="center"/>
                  </w:pPr>
                  <w:r>
                    <w:t xml:space="preserve">0.09 [0.00, 0.37]</w:t>
                  </w:r>
                </w:p>
              </w:tc>
            </w:tr>
            <w:tr>
              <w:tc>
                <w:tcPr/>
                <w:p>
                  <w:pPr>
                    <w:pStyle w:val="Compact"/>
                    <w:jc w:val="left"/>
                    <w:jc w:val="center"/>
                  </w:pPr>
                  <w:r>
                    <w:t xml:space="preserve">Thickness ~ Basin (Huangping vs Binchuan)</w:t>
                  </w:r>
                </w:p>
              </w:tc>
              <w:tc>
                <w:tcPr/>
                <w:p>
                  <w:pPr>
                    <w:pStyle w:val="Compact"/>
                    <w:jc w:val="left"/>
                    <w:jc w:val="center"/>
                  </w:pPr>
                  <w:r>
                    <w:t xml:space="preserve">-0.21 [-0.81, 0.42]</w:t>
                  </w:r>
                </w:p>
              </w:tc>
              <w:tc>
                <w:tcPr/>
                <w:p>
                  <w:pPr>
                    <w:pStyle w:val="Compact"/>
                    <w:jc w:val="left"/>
                    <w:jc w:val="center"/>
                  </w:pPr>
                  <w:r>
                    <w:t xml:space="preserve">-0.19 [-0.85, 0.48]</w:t>
                  </w:r>
                </w:p>
              </w:tc>
              <w:tc>
                <w:tcPr/>
                <w:p>
                  <w:pPr>
                    <w:pStyle w:val="Compact"/>
                    <w:jc w:val="left"/>
                    <w:jc w:val="center"/>
                  </w:pPr>
                  <w:r>
                    <w:t xml:space="preserve">-0.25 [-0.91, 0.44]</w:t>
                  </w:r>
                </w:p>
              </w:tc>
              <w:tc>
                <w:tcPr/>
                <w:p>
                  <w:pPr>
                    <w:pStyle w:val="Compact"/>
                    <w:jc w:val="left"/>
                    <w:jc w:val="center"/>
                  </w:pPr>
                  <w:r>
                    <w:t xml:space="preserve">-0.21 [-0.81, 0.41]</w:t>
                  </w:r>
                </w:p>
              </w:tc>
              <w:tc>
                <w:tcPr/>
                <w:p>
                  <w:pPr>
                    <w:pStyle w:val="Compact"/>
                    <w:jc w:val="left"/>
                    <w:jc w:val="center"/>
                  </w:pPr>
                  <w:r>
                    <w:t xml:space="preserve">-0.21 [-0.80, 0.42]</w:t>
                  </w:r>
                </w:p>
              </w:tc>
              <w:tc>
                <w:tcPr/>
                <w:p>
                  <w:pPr>
                    <w:pStyle w:val="Compact"/>
                    <w:jc w:val="left"/>
                    <w:jc w:val="center"/>
                  </w:pPr>
                  <w:r>
                    <w:t xml:space="preserve">-0.21 [-0.81, 0.41]</w:t>
                  </w:r>
                </w:p>
              </w:tc>
              <w:tc>
                <w:tcPr/>
                <w:p>
                  <w:pPr>
                    <w:pStyle w:val="Compact"/>
                    <w:jc w:val="left"/>
                    <w:jc w:val="center"/>
                  </w:pPr>
                  <w:r>
                    <w:t xml:space="preserve">-0.21 [-0.81, 0.42]</w:t>
                  </w:r>
                </w:p>
              </w:tc>
            </w:tr>
            <w:tr>
              <w:tc>
                <w:tcPr/>
                <w:p>
                  <w:pPr>
                    <w:pStyle w:val="Compact"/>
                    <w:jc w:val="left"/>
                    <w:jc w:val="center"/>
                  </w:pPr>
                  <w:r>
                    <w:t xml:space="preserve">Thickness ~ Height above channel (z)</w:t>
                  </w:r>
                </w:p>
              </w:tc>
              <w:tc>
                <w:tcPr/>
                <w:p>
                  <w:pPr>
                    <w:pStyle w:val="Compact"/>
                    <w:jc w:val="left"/>
                    <w:jc w:val="center"/>
                  </w:pPr>
                  <w:r>
                    <w:t xml:space="preserve">-0.03 [-0.29, 0.23]</w:t>
                  </w:r>
                </w:p>
              </w:tc>
              <w:tc>
                <w:tcPr/>
                <w:p>
                  <w:pPr>
                    <w:pStyle w:val="Compact"/>
                    <w:jc w:val="left"/>
                    <w:jc w:val="center"/>
                  </w:pPr>
                  <w:r>
                    <w:t xml:space="preserve">-0.03 [-0.30, 0.22]</w:t>
                  </w:r>
                </w:p>
              </w:tc>
              <w:tc>
                <w:tcPr/>
                <w:p>
                  <w:pPr>
                    <w:pStyle w:val="Compact"/>
                    <w:jc w:val="left"/>
                    <w:jc w:val="center"/>
                  </w:pPr>
                  <w:r>
                    <w:t xml:space="preserve">-0.02 [-0.29, 0.24]</w:t>
                  </w:r>
                </w:p>
              </w:tc>
              <w:tc>
                <w:tcPr/>
                <w:p>
                  <w:pPr>
                    <w:pStyle w:val="Compact"/>
                    <w:jc w:val="left"/>
                    <w:jc w:val="center"/>
                  </w:pPr>
                  <w:r>
                    <w:t xml:space="preserve">-0.02 [-0.28, 0.22]</w:t>
                  </w:r>
                </w:p>
              </w:tc>
              <w:tc>
                <w:tcPr/>
                <w:p>
                  <w:pPr>
                    <w:pStyle w:val="Compact"/>
                    <w:jc w:val="left"/>
                    <w:jc w:val="center"/>
                  </w:pPr>
                  <w:r>
                    <w:t xml:space="preserve">-0.03 [-0.28, 0.23]</w:t>
                  </w:r>
                </w:p>
              </w:tc>
              <w:tc>
                <w:tcPr/>
                <w:p>
                  <w:pPr>
                    <w:pStyle w:val="Compact"/>
                    <w:jc w:val="left"/>
                    <w:jc w:val="center"/>
                  </w:pPr>
                  <w:r>
                    <w:t xml:space="preserve">-0.02 [-0.28, 0.24]</w:t>
                  </w:r>
                </w:p>
              </w:tc>
              <w:tc>
                <w:tcPr/>
                <w:p>
                  <w:pPr>
                    <w:pStyle w:val="Compact"/>
                    <w:jc w:val="left"/>
                    <w:jc w:val="center"/>
                  </w:pPr>
                  <w:r>
                    <w:t xml:space="preserve">-0.02 [-0.28, 0.23]</w:t>
                  </w:r>
                </w:p>
              </w:tc>
            </w:tr>
            <w:tr>
              <w:tc>
                <w:tcPr/>
                <w:p>
                  <w:pPr>
                    <w:pStyle w:val="Compact"/>
                    <w:jc w:val="left"/>
                    <w:jc w:val="center"/>
                  </w:pPr>
                  <w:r>
                    <w:t xml:space="preserve">Thickness ~ Distance to channel (z)</w:t>
                  </w:r>
                </w:p>
              </w:tc>
              <w:tc>
                <w:tcPr/>
                <w:p>
                  <w:pPr>
                    <w:pStyle w:val="Compact"/>
                    <w:jc w:val="left"/>
                    <w:jc w:val="center"/>
                  </w:pPr>
                  <w:r>
                    <w:t xml:space="preserve">0.27 [-0.14, 0.71]</w:t>
                  </w:r>
                </w:p>
              </w:tc>
              <w:tc>
                <w:tcPr/>
                <w:p>
                  <w:pPr>
                    <w:pStyle w:val="Compact"/>
                    <w:jc w:val="left"/>
                    <w:jc w:val="center"/>
                  </w:pPr>
                  <w:r>
                    <w:t xml:space="preserve">0.23 [-0.20, 0.72]</w:t>
                  </w:r>
                </w:p>
              </w:tc>
              <w:tc>
                <w:tcPr/>
                <w:p>
                  <w:pPr>
                    <w:pStyle w:val="Compact"/>
                    <w:jc w:val="left"/>
                    <w:jc w:val="center"/>
                  </w:pPr>
                  <w:r>
                    <w:t xml:space="preserve">0.30 [-0.13, 0.78]</w:t>
                  </w:r>
                </w:p>
              </w:tc>
              <w:tc>
                <w:tcPr/>
                <w:p>
                  <w:pPr>
                    <w:pStyle w:val="Compact"/>
                    <w:jc w:val="left"/>
                    <w:jc w:val="center"/>
                  </w:pPr>
                  <w:r>
                    <w:t xml:space="preserve">0.27 [-0.14, 0.71]</w:t>
                  </w:r>
                </w:p>
              </w:tc>
              <w:tc>
                <w:tcPr/>
                <w:p>
                  <w:pPr>
                    <w:pStyle w:val="Compact"/>
                    <w:jc w:val="left"/>
                    <w:jc w:val="center"/>
                  </w:pPr>
                  <w:r>
                    <w:t xml:space="preserve">0.27 [-0.15, 0.70]</w:t>
                  </w:r>
                </w:p>
              </w:tc>
              <w:tc>
                <w:tcPr/>
                <w:p>
                  <w:pPr>
                    <w:pStyle w:val="Compact"/>
                    <w:jc w:val="left"/>
                    <w:jc w:val="center"/>
                  </w:pPr>
                  <w:r>
                    <w:t xml:space="preserve">0.27 [-0.16, 0.72]</w:t>
                  </w:r>
                </w:p>
              </w:tc>
              <w:tc>
                <w:tcPr/>
                <w:p>
                  <w:pPr>
                    <w:pStyle w:val="Compact"/>
                    <w:jc w:val="left"/>
                    <w:jc w:val="center"/>
                  </w:pPr>
                  <w:r>
                    <w:t xml:space="preserve">0.28 [-0.14, 0.72]</w:t>
                  </w:r>
                </w:p>
              </w:tc>
            </w:tr>
            <w:tr>
              <w:tc>
                <w:tcPr/>
                <w:p>
                  <w:pPr>
                    <w:pStyle w:val="Compact"/>
                    <w:jc w:val="left"/>
                    <w:jc w:val="center"/>
                  </w:pPr>
                  <w:r>
                    <w:t xml:space="preserve">Geometric mean size ~ Basin (Huangping vs Binchuan)</w:t>
                  </w:r>
                </w:p>
              </w:tc>
              <w:tc>
                <w:tcPr/>
                <w:p>
                  <w:pPr>
                    <w:pStyle w:val="Compact"/>
                    <w:jc w:val="left"/>
                    <w:jc w:val="center"/>
                  </w:pPr>
                  <w:r>
                    <w:t xml:space="preserve">-0.30 [-0.96, 0.38]</w:t>
                  </w:r>
                </w:p>
              </w:tc>
              <w:tc>
                <w:tcPr/>
                <w:p>
                  <w:pPr>
                    <w:pStyle w:val="Compact"/>
                    <w:jc w:val="left"/>
                    <w:jc w:val="center"/>
                  </w:pPr>
                  <w:r>
                    <w:t xml:space="preserve">-0.28 [-1.00, 0.43]</w:t>
                  </w:r>
                </w:p>
              </w:tc>
              <w:tc>
                <w:tcPr/>
                <w:p>
                  <w:pPr>
                    <w:pStyle w:val="Compact"/>
                    <w:jc w:val="left"/>
                    <w:jc w:val="center"/>
                  </w:pPr>
                  <w:r>
                    <w:t xml:space="preserve">-0.34 [-1.08, 0.37]</w:t>
                  </w:r>
                </w:p>
              </w:tc>
              <w:tc>
                <w:tcPr/>
                <w:p>
                  <w:pPr>
                    <w:pStyle w:val="Compact"/>
                    <w:jc w:val="left"/>
                    <w:jc w:val="center"/>
                  </w:pPr>
                  <w:r>
                    <w:t xml:space="preserve">-0.30 [-0.95, 0.36]</w:t>
                  </w:r>
                </w:p>
              </w:tc>
              <w:tc>
                <w:tcPr/>
                <w:p>
                  <w:pPr>
                    <w:pStyle w:val="Compact"/>
                    <w:jc w:val="left"/>
                    <w:jc w:val="center"/>
                  </w:pPr>
                  <w:r>
                    <w:t xml:space="preserve">-0.30 [-0.96, 0.36]</w:t>
                  </w:r>
                </w:p>
              </w:tc>
              <w:tc>
                <w:tcPr/>
                <w:p>
                  <w:pPr>
                    <w:pStyle w:val="Compact"/>
                    <w:jc w:val="left"/>
                    <w:jc w:val="center"/>
                  </w:pPr>
                  <w:r>
                    <w:t xml:space="preserve">-0.30 [-0.96, 0.37]</w:t>
                  </w:r>
                </w:p>
              </w:tc>
              <w:tc>
                <w:tcPr/>
                <w:p>
                  <w:pPr>
                    <w:pStyle w:val="Compact"/>
                    <w:jc w:val="left"/>
                    <w:jc w:val="center"/>
                  </w:pPr>
                  <w:r>
                    <w:t xml:space="preserve">-0.29 [-0.95, 0.39]</w:t>
                  </w:r>
                </w:p>
              </w:tc>
            </w:tr>
            <w:tr>
              <w:tc>
                <w:tcPr/>
                <w:p>
                  <w:pPr>
                    <w:pStyle w:val="Compact"/>
                    <w:jc w:val="left"/>
                    <w:jc w:val="center"/>
                  </w:pPr>
                  <w:r>
                    <w:t xml:space="preserve">Geometric mean size ~ Height above channel (z)</w:t>
                  </w:r>
                </w:p>
              </w:tc>
              <w:tc>
                <w:tcPr/>
                <w:p>
                  <w:pPr>
                    <w:pStyle w:val="Compact"/>
                    <w:jc w:val="left"/>
                    <w:jc w:val="center"/>
                  </w:pPr>
                  <w:r>
                    <w:t xml:space="preserve">-0.12 [-0.40, 0.15]</w:t>
                  </w:r>
                </w:p>
              </w:tc>
              <w:tc>
                <w:tcPr/>
                <w:p>
                  <w:pPr>
                    <w:pStyle w:val="Compact"/>
                    <w:jc w:val="left"/>
                    <w:jc w:val="center"/>
                  </w:pPr>
                  <w:r>
                    <w:t xml:space="preserve">-0.12 [-0.41, 0.14]</w:t>
                  </w:r>
                </w:p>
              </w:tc>
              <w:tc>
                <w:tcPr/>
                <w:p>
                  <w:pPr>
                    <w:pStyle w:val="Compact"/>
                    <w:jc w:val="left"/>
                    <w:jc w:val="center"/>
                  </w:pPr>
                  <w:r>
                    <w:t xml:space="preserve">-0.11 [-0.39, 0.16]</w:t>
                  </w:r>
                </w:p>
              </w:tc>
              <w:tc>
                <w:tcPr/>
                <w:p>
                  <w:pPr>
                    <w:pStyle w:val="Compact"/>
                    <w:jc w:val="left"/>
                    <w:jc w:val="center"/>
                  </w:pPr>
                  <w:r>
                    <w:t xml:space="preserve">-0.11 [-0.39, 0.15]</w:t>
                  </w:r>
                </w:p>
              </w:tc>
              <w:tc>
                <w:tcPr/>
                <w:p>
                  <w:pPr>
                    <w:pStyle w:val="Compact"/>
                    <w:jc w:val="left"/>
                    <w:jc w:val="center"/>
                  </w:pPr>
                  <w:r>
                    <w:t xml:space="preserve">-0.12 [-0.39, 0.15]</w:t>
                  </w:r>
                </w:p>
              </w:tc>
              <w:tc>
                <w:tcPr/>
                <w:p>
                  <w:pPr>
                    <w:pStyle w:val="Compact"/>
                    <w:jc w:val="left"/>
                    <w:jc w:val="center"/>
                  </w:pPr>
                  <w:r>
                    <w:t xml:space="preserve">-0.12 [-0.39, 0.16]</w:t>
                  </w:r>
                </w:p>
              </w:tc>
              <w:tc>
                <w:tcPr/>
                <w:p>
                  <w:pPr>
                    <w:pStyle w:val="Compact"/>
                    <w:jc w:val="left"/>
                    <w:jc w:val="center"/>
                  </w:pPr>
                  <w:r>
                    <w:t xml:space="preserve">-0.11 [-0.39, 0.16]</w:t>
                  </w:r>
                </w:p>
              </w:tc>
            </w:tr>
            <w:tr>
              <w:tc>
                <w:tcPr/>
                <w:p>
                  <w:pPr>
                    <w:pStyle w:val="Compact"/>
                    <w:jc w:val="left"/>
                    <w:jc w:val="center"/>
                  </w:pPr>
                  <w:r>
                    <w:t xml:space="preserve">Geometric mean size ~ Distance to channel (z)</w:t>
                  </w:r>
                </w:p>
              </w:tc>
              <w:tc>
                <w:tcPr/>
                <w:p>
                  <w:pPr>
                    <w:pStyle w:val="Compact"/>
                    <w:jc w:val="left"/>
                    <w:jc w:val="center"/>
                  </w:pPr>
                  <w:r>
                    <w:t xml:space="preserve">0.16 [-0.30, 0.64]</w:t>
                  </w:r>
                </w:p>
              </w:tc>
              <w:tc>
                <w:tcPr/>
                <w:p>
                  <w:pPr>
                    <w:pStyle w:val="Compact"/>
                    <w:jc w:val="left"/>
                    <w:jc w:val="center"/>
                  </w:pPr>
                  <w:r>
                    <w:t xml:space="preserve">0.12 [-0.36, 0.66]</w:t>
                  </w:r>
                </w:p>
              </w:tc>
              <w:tc>
                <w:tcPr/>
                <w:p>
                  <w:pPr>
                    <w:pStyle w:val="Compact"/>
                    <w:jc w:val="left"/>
                    <w:jc w:val="center"/>
                  </w:pPr>
                  <w:r>
                    <w:t xml:space="preserve">0.19 [-0.29, 0.71]</w:t>
                  </w:r>
                </w:p>
              </w:tc>
              <w:tc>
                <w:tcPr/>
                <w:p>
                  <w:pPr>
                    <w:pStyle w:val="Compact"/>
                    <w:jc w:val="left"/>
                    <w:jc w:val="center"/>
                  </w:pPr>
                  <w:r>
                    <w:t xml:space="preserve">0.16 [-0.30, 0.64]</w:t>
                  </w:r>
                </w:p>
              </w:tc>
              <w:tc>
                <w:tcPr/>
                <w:p>
                  <w:pPr>
                    <w:pStyle w:val="Compact"/>
                    <w:jc w:val="left"/>
                    <w:jc w:val="center"/>
                  </w:pPr>
                  <w:r>
                    <w:t xml:space="preserve">0.16 [-0.29, 0.65]</w:t>
                  </w:r>
                </w:p>
              </w:tc>
              <w:tc>
                <w:tcPr/>
                <w:p>
                  <w:pPr>
                    <w:pStyle w:val="Compact"/>
                    <w:jc w:val="left"/>
                    <w:jc w:val="center"/>
                  </w:pPr>
                  <w:r>
                    <w:t xml:space="preserve">0.16 [-0.30, 0.66]</w:t>
                  </w:r>
                </w:p>
              </w:tc>
              <w:tc>
                <w:tcPr/>
                <w:p>
                  <w:pPr>
                    <w:pStyle w:val="Compact"/>
                    <w:jc w:val="left"/>
                    <w:jc w:val="center"/>
                  </w:pPr>
                  <w:r>
                    <w:t xml:space="preserve">0.17 [-0.30, 0.67]</w:t>
                  </w:r>
                </w:p>
              </w:tc>
            </w:tr>
            <w:tr>
              <w:tc>
                <w:tcPr/>
                <w:p>
                  <w:pPr>
                    <w:pStyle w:val="Compact"/>
                    <w:jc w:val="left"/>
                    <w:jc w:val="center"/>
                  </w:pPr>
                  <w:r>
                    <w:t xml:space="preserve">GIUR ~ Basin (Huangping vs Binchuan)</w:t>
                  </w:r>
                </w:p>
              </w:tc>
              <w:tc>
                <w:tcPr/>
                <w:p>
                  <w:pPr>
                    <w:pStyle w:val="Compact"/>
                    <w:jc w:val="left"/>
                    <w:jc w:val="center"/>
                  </w:pPr>
                  <w:r>
                    <w:t xml:space="preserve">-0.02 [-0.39, 0.33]</w:t>
                  </w:r>
                </w:p>
              </w:tc>
              <w:tc>
                <w:tcPr/>
                <w:p>
                  <w:pPr>
                    <w:pStyle w:val="Compact"/>
                    <w:jc w:val="left"/>
                    <w:jc w:val="center"/>
                  </w:pPr>
                  <w:r>
                    <w:t xml:space="preserve">-0.01 [-0.34, 0.33]</w:t>
                  </w:r>
                </w:p>
              </w:tc>
              <w:tc>
                <w:tcPr/>
                <w:p>
                  <w:pPr>
                    <w:pStyle w:val="Compact"/>
                    <w:jc w:val="left"/>
                    <w:jc w:val="center"/>
                  </w:pPr>
                  <w:r>
                    <w:t xml:space="preserve">-0.03 [-0.41, 0.33]</w:t>
                  </w:r>
                </w:p>
              </w:tc>
              <w:tc>
                <w:tcPr/>
                <w:p>
                  <w:pPr>
                    <w:pStyle w:val="Compact"/>
                    <w:jc w:val="left"/>
                    <w:jc w:val="center"/>
                  </w:pPr>
                  <w:r>
                    <w:t xml:space="preserve">-0.03 [-0.36, 0.30]</w:t>
                  </w:r>
                </w:p>
              </w:tc>
              <w:tc>
                <w:tcPr/>
                <w:p>
                  <w:pPr>
                    <w:pStyle w:val="Compact"/>
                    <w:jc w:val="left"/>
                    <w:jc w:val="center"/>
                  </w:pPr>
                  <w:r>
                    <w:t xml:space="preserve">-0.03 [-0.37, 0.30]</w:t>
                  </w:r>
                </w:p>
              </w:tc>
              <w:tc>
                <w:tcPr/>
                <w:p>
                  <w:pPr>
                    <w:pStyle w:val="Compact"/>
                    <w:jc w:val="left"/>
                    <w:jc w:val="center"/>
                  </w:pPr>
                  <w:r>
                    <w:t xml:space="preserve">-0.03 [-0.38, 0.32]</w:t>
                  </w:r>
                </w:p>
              </w:tc>
              <w:tc>
                <w:tcPr/>
                <w:p>
                  <w:pPr>
                    <w:pStyle w:val="Compact"/>
                    <w:jc w:val="left"/>
                    <w:jc w:val="center"/>
                  </w:pPr>
                  <w:r>
                    <w:t xml:space="preserve">-0.03 [-0.39, 0.32]</w:t>
                  </w:r>
                </w:p>
              </w:tc>
            </w:tr>
            <w:tr>
              <w:tc>
                <w:tcPr/>
                <w:p>
                  <w:pPr>
                    <w:pStyle w:val="Compact"/>
                    <w:jc w:val="left"/>
                    <w:jc w:val="center"/>
                  </w:pPr>
                  <w:r>
                    <w:t xml:space="preserve">GIUR ~ Height above channel (z)</w:t>
                  </w:r>
                </w:p>
              </w:tc>
              <w:tc>
                <w:tcPr/>
                <w:p>
                  <w:pPr>
                    <w:pStyle w:val="Compact"/>
                    <w:jc w:val="left"/>
                    <w:jc w:val="center"/>
                  </w:pPr>
                  <w:r>
                    <w:t xml:space="preserve">0.01 [-0.13, 0.16]</w:t>
                  </w:r>
                </w:p>
              </w:tc>
              <w:tc>
                <w:tcPr/>
                <w:p>
                  <w:pPr>
                    <w:pStyle w:val="Compact"/>
                    <w:jc w:val="left"/>
                    <w:jc w:val="center"/>
                  </w:pPr>
                  <w:r>
                    <w:t xml:space="preserve">0.01 [-0.14, 0.15]</w:t>
                  </w:r>
                </w:p>
              </w:tc>
              <w:tc>
                <w:tcPr/>
                <w:p>
                  <w:pPr>
                    <w:pStyle w:val="Compact"/>
                    <w:jc w:val="left"/>
                    <w:jc w:val="center"/>
                  </w:pPr>
                  <w:r>
                    <w:t xml:space="preserve">0.01 [-0.14, 0.15]</w:t>
                  </w:r>
                </w:p>
              </w:tc>
              <w:tc>
                <w:tcPr/>
                <w:p>
                  <w:pPr>
                    <w:pStyle w:val="Compact"/>
                    <w:jc w:val="left"/>
                    <w:jc w:val="center"/>
                  </w:pPr>
                  <w:r>
                    <w:t xml:space="preserve">0.01 [-0.13, 0.15]</w:t>
                  </w:r>
                </w:p>
              </w:tc>
              <w:tc>
                <w:tcPr/>
                <w:p>
                  <w:pPr>
                    <w:pStyle w:val="Compact"/>
                    <w:jc w:val="left"/>
                    <w:jc w:val="center"/>
                  </w:pPr>
                  <w:r>
                    <w:t xml:space="preserve">0.01 [-0.13, 0.15]</w:t>
                  </w:r>
                </w:p>
              </w:tc>
              <w:tc>
                <w:tcPr/>
                <w:p>
                  <w:pPr>
                    <w:pStyle w:val="Compact"/>
                    <w:jc w:val="left"/>
                    <w:jc w:val="center"/>
                  </w:pPr>
                  <w:r>
                    <w:t xml:space="preserve">0.01 [-0.14, 0.16]</w:t>
                  </w:r>
                </w:p>
              </w:tc>
              <w:tc>
                <w:tcPr/>
                <w:p>
                  <w:pPr>
                    <w:pStyle w:val="Compact"/>
                    <w:jc w:val="left"/>
                    <w:jc w:val="center"/>
                  </w:pPr>
                  <w:r>
                    <w:t xml:space="preserve">0.01 [-0.13, 0.15]</w:t>
                  </w:r>
                </w:p>
              </w:tc>
            </w:tr>
            <w:tr>
              <w:tc>
                <w:tcPr/>
                <w:p>
                  <w:pPr>
                    <w:pStyle w:val="Compact"/>
                    <w:jc w:val="left"/>
                    <w:jc w:val="center"/>
                  </w:pPr>
                  <w:r>
                    <w:t xml:space="preserve">GIUR ~ Distance to channel (z)</w:t>
                  </w:r>
                </w:p>
              </w:tc>
              <w:tc>
                <w:tcPr/>
                <w:p>
                  <w:pPr>
                    <w:pStyle w:val="Compact"/>
                    <w:jc w:val="left"/>
                    <w:jc w:val="center"/>
                  </w:pPr>
                  <w:r>
                    <w:t xml:space="preserve">-0.02 [-0.30, 0.20]</w:t>
                  </w:r>
                </w:p>
              </w:tc>
              <w:tc>
                <w:tcPr/>
                <w:p>
                  <w:pPr>
                    <w:pStyle w:val="Compact"/>
                    <w:jc w:val="left"/>
                    <w:jc w:val="center"/>
                  </w:pPr>
                  <w:r>
                    <w:t xml:space="preserve">-0.04 [-0.32, 0.17]</w:t>
                  </w:r>
                </w:p>
              </w:tc>
              <w:tc>
                <w:tcPr/>
                <w:p>
                  <w:pPr>
                    <w:pStyle w:val="Compact"/>
                    <w:jc w:val="left"/>
                    <w:jc w:val="center"/>
                  </w:pPr>
                  <w:r>
                    <w:t xml:space="preserve">-0.02 [-0.31, 0.21]</w:t>
                  </w:r>
                </w:p>
              </w:tc>
              <w:tc>
                <w:tcPr/>
                <w:p>
                  <w:pPr>
                    <w:pStyle w:val="Compact"/>
                    <w:jc w:val="left"/>
                    <w:jc w:val="center"/>
                  </w:pPr>
                  <w:r>
                    <w:t xml:space="preserve">-0.02 [-0.27, 0.19]</w:t>
                  </w:r>
                </w:p>
              </w:tc>
              <w:tc>
                <w:tcPr/>
                <w:p>
                  <w:pPr>
                    <w:pStyle w:val="Compact"/>
                    <w:jc w:val="left"/>
                    <w:jc w:val="center"/>
                  </w:pPr>
                  <w:r>
                    <w:t xml:space="preserve">-0.02 [-0.29, 0.20]</w:t>
                  </w:r>
                </w:p>
              </w:tc>
              <w:tc>
                <w:tcPr/>
                <w:p>
                  <w:pPr>
                    <w:pStyle w:val="Compact"/>
                    <w:jc w:val="left"/>
                    <w:jc w:val="center"/>
                  </w:pPr>
                  <w:r>
                    <w:t xml:space="preserve">-0.02 [-0.29, 0.20]</w:t>
                  </w:r>
                </w:p>
              </w:tc>
              <w:tc>
                <w:tcPr/>
                <w:p>
                  <w:pPr>
                    <w:pStyle w:val="Compact"/>
                    <w:jc w:val="left"/>
                    <w:jc w:val="center"/>
                  </w:pPr>
                  <w:r>
                    <w:t xml:space="preserve">-0.02 [-0.30, 0.20]</w:t>
                  </w:r>
                </w:p>
              </w:tc>
            </w:tr>
            <w:tr>
              <w:tc>
                <w:tcPr/>
                <w:p>
                  <w:pPr>
                    <w:pStyle w:val="Compact"/>
                    <w:jc w:val="left"/>
                    <w:jc w:val="center"/>
                  </w:pPr>
                  <w:r>
                    <w:t xml:space="preserve">Retouched perimeter ~ Basin (Huangping vs Binchuan)</w:t>
                  </w:r>
                </w:p>
              </w:tc>
              <w:tc>
                <w:tcPr/>
                <w:p>
                  <w:pPr>
                    <w:pStyle w:val="Compact"/>
                    <w:jc w:val="left"/>
                    <w:jc w:val="center"/>
                  </w:pPr>
                  <w:r>
                    <w:t xml:space="preserve">-0.00 [-0.22, 0.20]</w:t>
                  </w:r>
                </w:p>
              </w:tc>
              <w:tc>
                <w:tcPr/>
                <w:p>
                  <w:pPr>
                    <w:pStyle w:val="Compact"/>
                    <w:jc w:val="left"/>
                    <w:jc w:val="center"/>
                  </w:pPr>
                  <w:r>
                    <w:t xml:space="preserve">0.00 [-0.21, 0.21]</w:t>
                  </w:r>
                </w:p>
              </w:tc>
              <w:tc>
                <w:tcPr/>
                <w:p>
                  <w:pPr>
                    <w:pStyle w:val="Compact"/>
                    <w:jc w:val="left"/>
                    <w:jc w:val="center"/>
                  </w:pPr>
                  <w:r>
                    <w:t xml:space="preserve">-0.01 [-0.23, 0.20]</w:t>
                  </w:r>
                </w:p>
              </w:tc>
              <w:tc>
                <w:tcPr/>
                <w:p>
                  <w:pPr>
                    <w:pStyle w:val="Compact"/>
                    <w:jc w:val="left"/>
                    <w:jc w:val="center"/>
                  </w:pPr>
                  <w:r>
                    <w:t xml:space="preserve">-0.01 [-0.22, 0.20]</w:t>
                  </w:r>
                </w:p>
              </w:tc>
              <w:tc>
                <w:tcPr/>
                <w:p>
                  <w:pPr>
                    <w:pStyle w:val="Compact"/>
                    <w:jc w:val="left"/>
                    <w:jc w:val="center"/>
                  </w:pPr>
                  <w:r>
                    <w:t xml:space="preserve">-0.01 [-0.22, 0.20]</w:t>
                  </w:r>
                </w:p>
              </w:tc>
              <w:tc>
                <w:tcPr/>
                <w:p>
                  <w:pPr>
                    <w:pStyle w:val="Compact"/>
                    <w:jc w:val="left"/>
                    <w:jc w:val="center"/>
                  </w:pPr>
                  <w:r>
                    <w:t xml:space="preserve">-0.00 [-0.22, 0.20]</w:t>
                  </w:r>
                </w:p>
              </w:tc>
              <w:tc>
                <w:tcPr/>
                <w:p>
                  <w:pPr>
                    <w:pStyle w:val="Compact"/>
                    <w:jc w:val="left"/>
                    <w:jc w:val="center"/>
                  </w:pPr>
                  <w:r>
                    <w:t xml:space="preserve">-0.01 [-0.22, 0.21]</w:t>
                  </w:r>
                </w:p>
              </w:tc>
            </w:tr>
            <w:tr>
              <w:tc>
                <w:tcPr/>
                <w:p>
                  <w:pPr>
                    <w:pStyle w:val="Compact"/>
                    <w:jc w:val="left"/>
                    <w:jc w:val="center"/>
                  </w:pPr>
                  <w:r>
                    <w:t xml:space="preserve">Retouched perimeter ~ Height above channel (z)</w:t>
                  </w:r>
                </w:p>
              </w:tc>
              <w:tc>
                <w:tcPr/>
                <w:p>
                  <w:pPr>
                    <w:pStyle w:val="Compact"/>
                    <w:jc w:val="left"/>
                    <w:jc w:val="center"/>
                  </w:pPr>
                  <w:r>
                    <w:t xml:space="preserve">0.00 [-0.09, 0.09]</w:t>
                  </w:r>
                </w:p>
              </w:tc>
              <w:tc>
                <w:tcPr/>
                <w:p>
                  <w:pPr>
                    <w:pStyle w:val="Compact"/>
                    <w:jc w:val="left"/>
                    <w:jc w:val="center"/>
                  </w:pPr>
                  <w:r>
                    <w:t xml:space="preserve">0.00 [-0.09, 0.09]</w:t>
                  </w:r>
                </w:p>
              </w:tc>
              <w:tc>
                <w:tcPr/>
                <w:p>
                  <w:pPr>
                    <w:pStyle w:val="Compact"/>
                    <w:jc w:val="left"/>
                    <w:jc w:val="center"/>
                  </w:pPr>
                  <w:r>
                    <w:t xml:space="preserve">0.00 [-0.09, 0.09]</w:t>
                  </w:r>
                </w:p>
              </w:tc>
              <w:tc>
                <w:tcPr/>
                <w:p>
                  <w:pPr>
                    <w:pStyle w:val="Compact"/>
                    <w:jc w:val="left"/>
                    <w:jc w:val="center"/>
                  </w:pPr>
                  <w:r>
                    <w:t xml:space="preserve">0.00 [-0.09, 0.09]</w:t>
                  </w:r>
                </w:p>
              </w:tc>
              <w:tc>
                <w:tcPr/>
                <w:p>
                  <w:pPr>
                    <w:pStyle w:val="Compact"/>
                    <w:jc w:val="left"/>
                    <w:jc w:val="center"/>
                  </w:pPr>
                  <w:r>
                    <w:t xml:space="preserve">0.00 [-0.09, 0.09]</w:t>
                  </w:r>
                </w:p>
              </w:tc>
              <w:tc>
                <w:tcPr/>
                <w:p>
                  <w:pPr>
                    <w:pStyle w:val="Compact"/>
                    <w:jc w:val="left"/>
                    <w:jc w:val="center"/>
                  </w:pPr>
                  <w:r>
                    <w:t xml:space="preserve">0.00 [-0.09, 0.09]</w:t>
                  </w:r>
                </w:p>
              </w:tc>
              <w:tc>
                <w:tcPr/>
                <w:p>
                  <w:pPr>
                    <w:pStyle w:val="Compact"/>
                    <w:jc w:val="left"/>
                    <w:jc w:val="center"/>
                  </w:pPr>
                  <w:r>
                    <w:t xml:space="preserve">0.00 [-0.09, 0.09]</w:t>
                  </w:r>
                </w:p>
              </w:tc>
            </w:tr>
            <w:tr>
              <w:tc>
                <w:tcPr/>
                <w:p>
                  <w:pPr>
                    <w:pStyle w:val="Compact"/>
                    <w:jc w:val="left"/>
                    <w:jc w:val="center"/>
                  </w:pPr>
                  <w:r>
                    <w:t xml:space="preserve">Retouched perimeter ~ Distance to channel (z)</w:t>
                  </w:r>
                </w:p>
              </w:tc>
              <w:tc>
                <w:tcPr/>
                <w:p>
                  <w:pPr>
                    <w:pStyle w:val="Compact"/>
                    <w:jc w:val="left"/>
                    <w:jc w:val="center"/>
                  </w:pPr>
                  <w:r>
                    <w:t xml:space="preserve">0.06 [-0.06, 0.20]</w:t>
                  </w:r>
                </w:p>
              </w:tc>
              <w:tc>
                <w:tcPr/>
                <w:p>
                  <w:pPr>
                    <w:pStyle w:val="Compact"/>
                    <w:jc w:val="left"/>
                    <w:jc w:val="center"/>
                  </w:pPr>
                  <w:r>
                    <w:t xml:space="preserve">0.06 [-0.08, 0.19]</w:t>
                  </w:r>
                </w:p>
              </w:tc>
              <w:tc>
                <w:tcPr/>
                <w:p>
                  <w:pPr>
                    <w:pStyle w:val="Compact"/>
                    <w:jc w:val="left"/>
                    <w:jc w:val="center"/>
                  </w:pPr>
                  <w:r>
                    <w:t xml:space="preserve">0.07 [-0.06, 0.20]</w:t>
                  </w:r>
                </w:p>
              </w:tc>
              <w:tc>
                <w:tcPr/>
                <w:p>
                  <w:pPr>
                    <w:pStyle w:val="Compact"/>
                    <w:jc w:val="left"/>
                    <w:jc w:val="center"/>
                  </w:pPr>
                  <w:r>
                    <w:t xml:space="preserve">0.06 [-0.06, 0.19]</w:t>
                  </w:r>
                </w:p>
              </w:tc>
              <w:tc>
                <w:tcPr/>
                <w:p>
                  <w:pPr>
                    <w:pStyle w:val="Compact"/>
                    <w:jc w:val="left"/>
                    <w:jc w:val="center"/>
                  </w:pPr>
                  <w:r>
                    <w:t xml:space="preserve">0.07 [-0.06, 0.19]</w:t>
                  </w:r>
                </w:p>
              </w:tc>
              <w:tc>
                <w:tcPr/>
                <w:p>
                  <w:pPr>
                    <w:pStyle w:val="Compact"/>
                    <w:jc w:val="left"/>
                    <w:jc w:val="center"/>
                  </w:pPr>
                  <w:r>
                    <w:t xml:space="preserve">0.06 [-0.06, 0.20]</w:t>
                  </w:r>
                </w:p>
              </w:tc>
              <w:tc>
                <w:tcPr/>
                <w:p>
                  <w:pPr>
                    <w:pStyle w:val="Compact"/>
                    <w:jc w:val="left"/>
                    <w:jc w:val="center"/>
                  </w:pPr>
                  <w:r>
                    <w:t xml:space="preserve">0.06 [-0.06, 0.20]</w:t>
                  </w:r>
                </w:p>
              </w:tc>
            </w:tr>
            <w:tr>
              <w:tc>
                <w:tcPr/>
                <w:p>
                  <w:pPr>
                    <w:pStyle w:val="Compact"/>
                    <w:jc w:val="left"/>
                    <w:jc w:val="center"/>
                  </w:pPr>
                  <w:r>
                    <w:t xml:space="preserve">Total scars ~ Basin (Huangping vs Binchuan)</w:t>
                  </w:r>
                </w:p>
              </w:tc>
              <w:tc>
                <w:tcPr/>
                <w:p>
                  <w:pPr>
                    <w:pStyle w:val="Compact"/>
                    <w:jc w:val="left"/>
                    <w:jc w:val="center"/>
                  </w:pPr>
                  <w:r>
                    <w:t xml:space="preserve">-0.12 [-0.75, 0.50]</w:t>
                  </w:r>
                </w:p>
              </w:tc>
              <w:tc>
                <w:tcPr/>
                <w:p>
                  <w:pPr>
                    <w:pStyle w:val="Compact"/>
                    <w:jc w:val="left"/>
                    <w:jc w:val="center"/>
                  </w:pPr>
                  <w:r>
                    <w:t xml:space="preserve">-0.10 [-0.77, 0.54]</w:t>
                  </w:r>
                </w:p>
              </w:tc>
              <w:tc>
                <w:tcPr/>
                <w:p>
                  <w:pPr>
                    <w:pStyle w:val="Compact"/>
                    <w:jc w:val="left"/>
                    <w:jc w:val="center"/>
                  </w:pPr>
                  <w:r>
                    <w:t xml:space="preserve">-0.16 [-0.85, 0.49]</w:t>
                  </w:r>
                </w:p>
              </w:tc>
              <w:tc>
                <w:tcPr/>
                <w:p>
                  <w:pPr>
                    <w:pStyle w:val="Compact"/>
                    <w:jc w:val="left"/>
                    <w:jc w:val="center"/>
                  </w:pPr>
                  <w:r>
                    <w:t xml:space="preserve">-0.14 [-0.75, 0.45]</w:t>
                  </w:r>
                </w:p>
              </w:tc>
              <w:tc>
                <w:tcPr/>
                <w:p>
                  <w:pPr>
                    <w:pStyle w:val="Compact"/>
                    <w:jc w:val="left"/>
                    <w:jc w:val="center"/>
                  </w:pPr>
                  <w:r>
                    <w:t xml:space="preserve">-0.13 [-0.76, 0.47]</w:t>
                  </w:r>
                </w:p>
              </w:tc>
              <w:tc>
                <w:tcPr/>
                <w:p>
                  <w:pPr>
                    <w:pStyle w:val="Compact"/>
                    <w:jc w:val="left"/>
                    <w:jc w:val="center"/>
                  </w:pPr>
                  <w:r>
                    <w:t xml:space="preserve">-0.14 [-0.76, 0.47]</w:t>
                  </w:r>
                </w:p>
              </w:tc>
              <w:tc>
                <w:tcPr/>
                <w:p>
                  <w:pPr>
                    <w:pStyle w:val="Compact"/>
                    <w:jc w:val="left"/>
                    <w:jc w:val="center"/>
                  </w:pPr>
                  <w:r>
                    <w:t xml:space="preserve">-0.13 [-0.75, 0.48]</w:t>
                  </w:r>
                </w:p>
              </w:tc>
            </w:tr>
            <w:tr>
              <w:tc>
                <w:tcPr/>
                <w:p>
                  <w:pPr>
                    <w:pStyle w:val="Compact"/>
                    <w:jc w:val="left"/>
                    <w:jc w:val="center"/>
                  </w:pPr>
                  <w:r>
                    <w:t xml:space="preserve">Total scars ~ Height above channel (z)</w:t>
                  </w:r>
                </w:p>
              </w:tc>
              <w:tc>
                <w:tcPr/>
                <w:p>
                  <w:pPr>
                    <w:pStyle w:val="Compact"/>
                    <w:jc w:val="left"/>
                    <w:jc w:val="center"/>
                  </w:pPr>
                  <w:r>
                    <w:t xml:space="preserve">0.07 [-0.18, 0.33]</w:t>
                  </w:r>
                </w:p>
              </w:tc>
              <w:tc>
                <w:tcPr/>
                <w:p>
                  <w:pPr>
                    <w:pStyle w:val="Compact"/>
                    <w:jc w:val="left"/>
                    <w:jc w:val="center"/>
                  </w:pPr>
                  <w:r>
                    <w:t xml:space="preserve">0.06 [-0.19, 0.33]</w:t>
                  </w:r>
                </w:p>
              </w:tc>
              <w:tc>
                <w:tcPr/>
                <w:p>
                  <w:pPr>
                    <w:pStyle w:val="Compact"/>
                    <w:jc w:val="left"/>
                    <w:jc w:val="center"/>
                  </w:pPr>
                  <w:r>
                    <w:t xml:space="preserve">0.07 [-0.18, 0.33]</w:t>
                  </w:r>
                </w:p>
              </w:tc>
              <w:tc>
                <w:tcPr/>
                <w:p>
                  <w:pPr>
                    <w:pStyle w:val="Compact"/>
                    <w:jc w:val="left"/>
                    <w:jc w:val="center"/>
                  </w:pPr>
                  <w:r>
                    <w:t xml:space="preserve">0.06 [-0.18, 0.32]</w:t>
                  </w:r>
                </w:p>
              </w:tc>
              <w:tc>
                <w:tcPr/>
                <w:p>
                  <w:pPr>
                    <w:pStyle w:val="Compact"/>
                    <w:jc w:val="left"/>
                    <w:jc w:val="center"/>
                  </w:pPr>
                  <w:r>
                    <w:t xml:space="preserve">0.06 [-0.18, 0.32]</w:t>
                  </w:r>
                </w:p>
              </w:tc>
              <w:tc>
                <w:tcPr/>
                <w:p>
                  <w:pPr>
                    <w:pStyle w:val="Compact"/>
                    <w:jc w:val="left"/>
                    <w:jc w:val="center"/>
                  </w:pPr>
                  <w:r>
                    <w:t xml:space="preserve">0.07 [-0.19, 0.33]</w:t>
                  </w:r>
                </w:p>
              </w:tc>
              <w:tc>
                <w:tcPr/>
                <w:p>
                  <w:pPr>
                    <w:pStyle w:val="Compact"/>
                    <w:jc w:val="left"/>
                    <w:jc w:val="center"/>
                  </w:pPr>
                  <w:r>
                    <w:t xml:space="preserve">0.07 [-0.19, 0.33]</w:t>
                  </w:r>
                </w:p>
              </w:tc>
            </w:tr>
            <w:tr>
              <w:tc>
                <w:tcPr/>
                <w:p>
                  <w:pPr>
                    <w:pStyle w:val="Compact"/>
                    <w:jc w:val="left"/>
                    <w:jc w:val="center"/>
                  </w:pPr>
                  <w:r>
                    <w:t xml:space="preserve">Total scars ~ Distance to channel (z)</w:t>
                  </w:r>
                </w:p>
              </w:tc>
              <w:tc>
                <w:tcPr/>
                <w:p>
                  <w:pPr>
                    <w:pStyle w:val="Compact"/>
                    <w:jc w:val="left"/>
                    <w:jc w:val="center"/>
                  </w:pPr>
                  <w:r>
                    <w:t xml:space="preserve">0.19 [-0.27, 0.63]</w:t>
                  </w:r>
                </w:p>
              </w:tc>
              <w:tc>
                <w:tcPr/>
                <w:p>
                  <w:pPr>
                    <w:pStyle w:val="Compact"/>
                    <w:jc w:val="left"/>
                    <w:jc w:val="center"/>
                  </w:pPr>
                  <w:r>
                    <w:t xml:space="preserve">0.16 [-0.32, 0.62]</w:t>
                  </w:r>
                </w:p>
              </w:tc>
              <w:tc>
                <w:tcPr/>
                <w:p>
                  <w:pPr>
                    <w:pStyle w:val="Compact"/>
                    <w:jc w:val="left"/>
                    <w:jc w:val="center"/>
                  </w:pPr>
                  <w:r>
                    <w:t xml:space="preserve">0.21 [-0.26, 0.68]</w:t>
                  </w:r>
                </w:p>
              </w:tc>
              <w:tc>
                <w:tcPr/>
                <w:p>
                  <w:pPr>
                    <w:pStyle w:val="Compact"/>
                    <w:jc w:val="left"/>
                    <w:jc w:val="center"/>
                  </w:pPr>
                  <w:r>
                    <w:t xml:space="preserve">0.20 [-0.26, 0.62]</w:t>
                  </w:r>
                </w:p>
              </w:tc>
              <w:tc>
                <w:tcPr/>
                <w:p>
                  <w:pPr>
                    <w:pStyle w:val="Compact"/>
                    <w:jc w:val="left"/>
                    <w:jc w:val="center"/>
                  </w:pPr>
                  <w:r>
                    <w:t xml:space="preserve">0.19 [-0.26, 0.64]</w:t>
                  </w:r>
                </w:p>
              </w:tc>
              <w:tc>
                <w:tcPr/>
                <w:p>
                  <w:pPr>
                    <w:pStyle w:val="Compact"/>
                    <w:jc w:val="left"/>
                    <w:jc w:val="center"/>
                  </w:pPr>
                  <w:r>
                    <w:t xml:space="preserve">0.20 [-0.25, 0.63]</w:t>
                  </w:r>
                </w:p>
              </w:tc>
              <w:tc>
                <w:tcPr/>
                <w:p>
                  <w:pPr>
                    <w:pStyle w:val="Compact"/>
                    <w:jc w:val="left"/>
                    <w:jc w:val="center"/>
                  </w:pPr>
                  <w:r>
                    <w:t xml:space="preserve">0.20 [-0.26, 0.64]</w:t>
                  </w:r>
                </w:p>
              </w:tc>
            </w:tr>
            <w:tr>
              <w:tc>
                <w:tcPr/>
                <w:p>
                  <w:pPr>
                    <w:pStyle w:val="Compact"/>
                    <w:jc w:val="left"/>
                    <w:jc w:val="center"/>
                  </w:pPr>
                  <w:r>
                    <w:t xml:space="preserve">Edge angle ~ Basin (Huangping vs Binchuan)</w:t>
                  </w:r>
                </w:p>
              </w:tc>
              <w:tc>
                <w:tcPr/>
                <w:p>
                  <w:pPr>
                    <w:pStyle w:val="Compact"/>
                    <w:jc w:val="left"/>
                    <w:jc w:val="center"/>
                  </w:pPr>
                  <w:r>
                    <w:t xml:space="preserve">-0.31 [-0.85, 0.21]</w:t>
                  </w:r>
                </w:p>
              </w:tc>
              <w:tc>
                <w:tcPr/>
                <w:p>
                  <w:pPr>
                    <w:pStyle w:val="Compact"/>
                    <w:jc w:val="left"/>
                    <w:jc w:val="center"/>
                  </w:pPr>
                  <w:r>
                    <w:t xml:space="preserve">-0.05 [-0.27, 0.17]</w:t>
                  </w:r>
                </w:p>
              </w:tc>
              <w:tc>
                <w:tcPr/>
                <w:p>
                  <w:pPr>
                    <w:pStyle w:val="Compact"/>
                    <w:jc w:val="left"/>
                    <w:jc w:val="center"/>
                  </w:pPr>
                  <w:r>
                    <w:t xml:space="preserve">-0.35 [-0.92, 0.20]</w:t>
                  </w:r>
                </w:p>
              </w:tc>
              <w:tc>
                <w:tcPr/>
                <w:p>
                  <w:pPr>
                    <w:pStyle w:val="Compact"/>
                    <w:jc w:val="left"/>
                    <w:jc w:val="center"/>
                  </w:pPr>
                  <w:r>
                    <w:t xml:space="preserve">-0.31 [-0.81, 0.18]</w:t>
                  </w:r>
                </w:p>
              </w:tc>
              <w:tc>
                <w:tcPr/>
                <w:p>
                  <w:pPr>
                    <w:pStyle w:val="Compact"/>
                    <w:jc w:val="left"/>
                    <w:jc w:val="center"/>
                  </w:pPr>
                  <w:r>
                    <w:t xml:space="preserve">-0.29 [-0.74, 0.14]</w:t>
                  </w:r>
                </w:p>
              </w:tc>
              <w:tc>
                <w:tcPr/>
                <w:p>
                  <w:pPr>
                    <w:pStyle w:val="Compact"/>
                    <w:jc w:val="left"/>
                    <w:jc w:val="center"/>
                  </w:pPr>
                  <w:r>
                    <w:t xml:space="preserve">-0.32 [-0.84, 0.22]</w:t>
                  </w:r>
                </w:p>
              </w:tc>
              <w:tc>
                <w:tcPr/>
                <w:p>
                  <w:pPr>
                    <w:pStyle w:val="Compact"/>
                    <w:jc w:val="left"/>
                    <w:jc w:val="center"/>
                  </w:pPr>
                  <w:r>
                    <w:t xml:space="preserve">-0.32 [-0.85, 0.22]</w:t>
                  </w:r>
                </w:p>
              </w:tc>
            </w:tr>
            <w:tr>
              <w:tc>
                <w:tcPr/>
                <w:p>
                  <w:pPr>
                    <w:pStyle w:val="Compact"/>
                    <w:jc w:val="left"/>
                    <w:jc w:val="center"/>
                  </w:pPr>
                  <w:r>
                    <w:t xml:space="preserve">Edge angle ~ Height above channel (z)</w:t>
                  </w:r>
                </w:p>
              </w:tc>
              <w:tc>
                <w:tcPr/>
                <w:p>
                  <w:pPr>
                    <w:pStyle w:val="Compact"/>
                    <w:jc w:val="left"/>
                    <w:jc w:val="center"/>
                  </w:pPr>
                  <w:r>
                    <w:t xml:space="preserve">0.10 [-0.12, 0.33]</w:t>
                  </w:r>
                </w:p>
              </w:tc>
              <w:tc>
                <w:tcPr/>
                <w:p>
                  <w:pPr>
                    <w:pStyle w:val="Compact"/>
                    <w:jc w:val="left"/>
                    <w:jc w:val="center"/>
                  </w:pPr>
                  <w:r>
                    <w:t xml:space="preserve">0.05 [-0.12, 0.21]</w:t>
                  </w:r>
                </w:p>
              </w:tc>
              <w:tc>
                <w:tcPr/>
                <w:p>
                  <w:pPr>
                    <w:pStyle w:val="Compact"/>
                    <w:jc w:val="left"/>
                    <w:jc w:val="center"/>
                  </w:pPr>
                  <w:r>
                    <w:t xml:space="preserve">0.10 [-0.12, 0.34]</w:t>
                  </w:r>
                </w:p>
              </w:tc>
              <w:tc>
                <w:tcPr/>
                <w:p>
                  <w:pPr>
                    <w:pStyle w:val="Compact"/>
                    <w:jc w:val="left"/>
                    <w:jc w:val="center"/>
                  </w:pPr>
                  <w:r>
                    <w:t xml:space="preserve">0.10 [-0.12, 0.31]</w:t>
                  </w:r>
                </w:p>
              </w:tc>
              <w:tc>
                <w:tcPr/>
                <w:p>
                  <w:pPr>
                    <w:pStyle w:val="Compact"/>
                    <w:jc w:val="left"/>
                    <w:jc w:val="center"/>
                  </w:pPr>
                  <w:r>
                    <w:t xml:space="preserve">0.09 [-0.10, 0.29]</w:t>
                  </w:r>
                </w:p>
              </w:tc>
              <w:tc>
                <w:tcPr/>
                <w:p>
                  <w:pPr>
                    <w:pStyle w:val="Compact"/>
                    <w:jc w:val="left"/>
                    <w:jc w:val="center"/>
                  </w:pPr>
                  <w:r>
                    <w:t xml:space="preserve">0.10 [-0.12, 0.33]</w:t>
                  </w:r>
                </w:p>
              </w:tc>
              <w:tc>
                <w:tcPr/>
                <w:p>
                  <w:pPr>
                    <w:pStyle w:val="Compact"/>
                    <w:jc w:val="left"/>
                    <w:jc w:val="center"/>
                  </w:pPr>
                  <w:r>
                    <w:t xml:space="preserve">0.10 [-0.12, 0.34]</w:t>
                  </w:r>
                </w:p>
              </w:tc>
            </w:tr>
            <w:tr>
              <w:tc>
                <w:tcPr/>
                <w:p>
                  <w:pPr>
                    <w:pStyle w:val="Compact"/>
                    <w:jc w:val="left"/>
                    <w:jc w:val="center"/>
                  </w:pPr>
                  <w:r>
                    <w:t xml:space="preserve">Edge angle ~ Distance to channel (z)</w:t>
                  </w:r>
                </w:p>
              </w:tc>
              <w:tc>
                <w:tcPr/>
                <w:p>
                  <w:pPr>
                    <w:pStyle w:val="Compact"/>
                    <w:jc w:val="left"/>
                    <w:jc w:val="center"/>
                  </w:pPr>
                  <w:r>
                    <w:t xml:space="preserve">0.34 [-0.02, 0.70]</w:t>
                  </w:r>
                </w:p>
              </w:tc>
              <w:tc>
                <w:tcPr/>
                <w:p>
                  <w:pPr>
                    <w:pStyle w:val="Compact"/>
                    <w:jc w:val="left"/>
                    <w:jc w:val="center"/>
                  </w:pPr>
                  <w:r>
                    <w:t xml:space="preserve">0.10 [-0.11, 0.30]</w:t>
                  </w:r>
                </w:p>
              </w:tc>
              <w:tc>
                <w:tcPr/>
                <w:p>
                  <w:pPr>
                    <w:pStyle w:val="Compact"/>
                    <w:jc w:val="left"/>
                    <w:jc w:val="center"/>
                  </w:pPr>
                  <w:r>
                    <w:t xml:space="preserve">0.36 [-0.02, 0.74]</w:t>
                  </w:r>
                </w:p>
              </w:tc>
              <w:tc>
                <w:tcPr/>
                <w:p>
                  <w:pPr>
                    <w:pStyle w:val="Compact"/>
                    <w:jc w:val="left"/>
                    <w:jc w:val="center"/>
                  </w:pPr>
                  <w:r>
                    <w:t xml:space="preserve">0.34 [0.01, 0.67]</w:t>
                  </w:r>
                </w:p>
              </w:tc>
              <w:tc>
                <w:tcPr/>
                <w:p>
                  <w:pPr>
                    <w:pStyle w:val="Compact"/>
                    <w:jc w:val="left"/>
                    <w:jc w:val="center"/>
                  </w:pPr>
                  <w:r>
                    <w:t xml:space="preserve">0.33 [0.06, 0.61]</w:t>
                  </w:r>
                </w:p>
              </w:tc>
              <w:tc>
                <w:tcPr/>
                <w:p>
                  <w:pPr>
                    <w:pStyle w:val="Compact"/>
                    <w:jc w:val="left"/>
                    <w:jc w:val="center"/>
                  </w:pPr>
                  <w:r>
                    <w:t xml:space="preserve">0.34 [-0.03, 0.70]</w:t>
                  </w:r>
                </w:p>
              </w:tc>
              <w:tc>
                <w:tcPr/>
                <w:p>
                  <w:pPr>
                    <w:pStyle w:val="Compact"/>
                    <w:jc w:val="left"/>
                    <w:jc w:val="center"/>
                  </w:pPr>
                  <w:r>
                    <w:t xml:space="preserve">0.34 [-0.02, 0.71]</w:t>
                  </w:r>
                </w:p>
              </w:tc>
            </w:tr>
            <w:tr>
              <w:tc>
                <w:tcPr/>
                <w:p>
                  <w:pPr>
                    <w:pStyle w:val="Compact"/>
                    <w:jc w:val="left"/>
                    <w:jc w:val="center"/>
                  </w:pPr>
                  <w:r>
                    <w:t xml:space="preserve">Retouch generations ~ Basin (Huangping vs Binchuan)</w:t>
                  </w:r>
                </w:p>
              </w:tc>
              <w:tc>
                <w:tcPr/>
                <w:p>
                  <w:pPr>
                    <w:pStyle w:val="Compact"/>
                    <w:jc w:val="left"/>
                    <w:jc w:val="center"/>
                  </w:pPr>
                  <w:r>
                    <w:t xml:space="preserve">-0.29 [-0.81, 0.22]</w:t>
                  </w:r>
                </w:p>
              </w:tc>
              <w:tc>
                <w:tcPr/>
                <w:p>
                  <w:pPr>
                    <w:pStyle w:val="Compact"/>
                    <w:jc w:val="left"/>
                    <w:jc w:val="center"/>
                  </w:pPr>
                  <w:r>
                    <w:t xml:space="preserve">-0.28 [-0.82, 0.25]</w:t>
                  </w:r>
                </w:p>
              </w:tc>
              <w:tc>
                <w:tcPr/>
                <w:p>
                  <w:pPr>
                    <w:pStyle w:val="Compact"/>
                    <w:jc w:val="left"/>
                    <w:jc w:val="center"/>
                  </w:pPr>
                  <w:r>
                    <w:t xml:space="preserve">-0.32 [-0.88, 0.22]</w:t>
                  </w:r>
                </w:p>
              </w:tc>
              <w:tc>
                <w:tcPr/>
                <w:p>
                  <w:pPr>
                    <w:pStyle w:val="Compact"/>
                    <w:jc w:val="left"/>
                    <w:jc w:val="center"/>
                  </w:pPr>
                  <w:r>
                    <w:t xml:space="preserve">-0.30 [-0.81, 0.20]</w:t>
                  </w:r>
                </w:p>
              </w:tc>
              <w:tc>
                <w:tcPr/>
                <w:p>
                  <w:pPr>
                    <w:pStyle w:val="Compact"/>
                    <w:jc w:val="left"/>
                    <w:jc w:val="center"/>
                  </w:pPr>
                  <w:r>
                    <w:t xml:space="preserve">-0.29 [-0.81, 0.21]</w:t>
                  </w:r>
                </w:p>
              </w:tc>
              <w:tc>
                <w:tcPr/>
                <w:p>
                  <w:pPr>
                    <w:pStyle w:val="Compact"/>
                    <w:jc w:val="left"/>
                    <w:jc w:val="center"/>
                  </w:pPr>
                  <w:r>
                    <w:t xml:space="preserve">-0.29 [-0.81, 0.21]</w:t>
                  </w:r>
                </w:p>
              </w:tc>
              <w:tc>
                <w:tcPr/>
                <w:p>
                  <w:pPr>
                    <w:pStyle w:val="Compact"/>
                    <w:jc w:val="left"/>
                    <w:jc w:val="center"/>
                  </w:pPr>
                  <w:r>
                    <w:t xml:space="preserve">-0.29 [-0.82, 0.21]</w:t>
                  </w:r>
                </w:p>
              </w:tc>
            </w:tr>
            <w:tr>
              <w:tc>
                <w:tcPr/>
                <w:p>
                  <w:pPr>
                    <w:pStyle w:val="Compact"/>
                    <w:jc w:val="left"/>
                    <w:jc w:val="center"/>
                  </w:pPr>
                  <w:r>
                    <w:t xml:space="preserve">Retouch generations ~ Height above channel (z)</w:t>
                  </w:r>
                </w:p>
              </w:tc>
              <w:tc>
                <w:tcPr/>
                <w:p>
                  <w:pPr>
                    <w:pStyle w:val="Compact"/>
                    <w:jc w:val="left"/>
                    <w:jc w:val="center"/>
                  </w:pPr>
                  <w:r>
                    <w:t xml:space="preserve">0.15 [-0.07, 0.37]</w:t>
                  </w:r>
                </w:p>
              </w:tc>
              <w:tc>
                <w:tcPr/>
                <w:p>
                  <w:pPr>
                    <w:pStyle w:val="Compact"/>
                    <w:jc w:val="left"/>
                    <w:jc w:val="center"/>
                  </w:pPr>
                  <w:r>
                    <w:t xml:space="preserve">0.14 [-0.08, 0.36]</w:t>
                  </w:r>
                </w:p>
              </w:tc>
              <w:tc>
                <w:tcPr/>
                <w:p>
                  <w:pPr>
                    <w:pStyle w:val="Compact"/>
                    <w:jc w:val="left"/>
                    <w:jc w:val="center"/>
                  </w:pPr>
                  <w:r>
                    <w:t xml:space="preserve">0.15 [-0.07, 0.38]</w:t>
                  </w:r>
                </w:p>
              </w:tc>
              <w:tc>
                <w:tcPr/>
                <w:p>
                  <w:pPr>
                    <w:pStyle w:val="Compact"/>
                    <w:jc w:val="left"/>
                    <w:jc w:val="center"/>
                  </w:pPr>
                  <w:r>
                    <w:t xml:space="preserve">0.14 [-0.07, 0.36]</w:t>
                  </w:r>
                </w:p>
              </w:tc>
              <w:tc>
                <w:tcPr/>
                <w:p>
                  <w:pPr>
                    <w:pStyle w:val="Compact"/>
                    <w:jc w:val="left"/>
                    <w:jc w:val="center"/>
                  </w:pPr>
                  <w:r>
                    <w:t xml:space="preserve">0.14 [-0.08, 0.37]</w:t>
                  </w:r>
                </w:p>
              </w:tc>
              <w:tc>
                <w:tcPr/>
                <w:p>
                  <w:pPr>
                    <w:pStyle w:val="Compact"/>
                    <w:jc w:val="left"/>
                    <w:jc w:val="center"/>
                  </w:pPr>
                  <w:r>
                    <w:t xml:space="preserve">0.15 [-0.08, 0.37]</w:t>
                  </w:r>
                </w:p>
              </w:tc>
              <w:tc>
                <w:tcPr/>
                <w:p>
                  <w:pPr>
                    <w:pStyle w:val="Compact"/>
                    <w:jc w:val="left"/>
                    <w:jc w:val="center"/>
                  </w:pPr>
                  <w:r>
                    <w:t xml:space="preserve">0.15 [-0.07, 0.37]</w:t>
                  </w:r>
                </w:p>
              </w:tc>
            </w:tr>
            <w:tr>
              <w:tc>
                <w:tcPr/>
                <w:p>
                  <w:pPr>
                    <w:pStyle w:val="Compact"/>
                    <w:jc w:val="left"/>
                    <w:jc w:val="center"/>
                  </w:pPr>
                  <w:r>
                    <w:t xml:space="preserve">Retouch generations ~ Distance to channel (z)</w:t>
                  </w:r>
                </w:p>
              </w:tc>
              <w:tc>
                <w:tcPr/>
                <w:p>
                  <w:pPr>
                    <w:pStyle w:val="Compact"/>
                    <w:jc w:val="left"/>
                    <w:jc w:val="center"/>
                  </w:pPr>
                  <w:r>
                    <w:t xml:space="preserve">0.26 [-0.10, 0.60]</w:t>
                  </w:r>
                </w:p>
              </w:tc>
              <w:tc>
                <w:tcPr/>
                <w:p>
                  <w:pPr>
                    <w:pStyle w:val="Compact"/>
                    <w:jc w:val="left"/>
                    <w:jc w:val="center"/>
                  </w:pPr>
                  <w:r>
                    <w:t xml:space="preserve">0.24 [-0.14, 0.58]</w:t>
                  </w:r>
                </w:p>
              </w:tc>
              <w:tc>
                <w:tcPr/>
                <w:p>
                  <w:pPr>
                    <w:pStyle w:val="Compact"/>
                    <w:jc w:val="left"/>
                    <w:jc w:val="center"/>
                  </w:pPr>
                  <w:r>
                    <w:t xml:space="preserve">0.28 [-0.09, 0.63]</w:t>
                  </w:r>
                </w:p>
              </w:tc>
              <w:tc>
                <w:tcPr/>
                <w:p>
                  <w:pPr>
                    <w:pStyle w:val="Compact"/>
                    <w:jc w:val="left"/>
                    <w:jc w:val="center"/>
                  </w:pPr>
                  <w:r>
                    <w:t xml:space="preserve">0.27 [-0.07, 0.59]</w:t>
                  </w:r>
                </w:p>
              </w:tc>
              <w:tc>
                <w:tcPr/>
                <w:p>
                  <w:pPr>
                    <w:pStyle w:val="Compact"/>
                    <w:jc w:val="left"/>
                    <w:jc w:val="center"/>
                  </w:pPr>
                  <w:r>
                    <w:t xml:space="preserve">0.26 [-0.09, 0.59]</w:t>
                  </w:r>
                </w:p>
              </w:tc>
              <w:tc>
                <w:tcPr/>
                <w:p>
                  <w:pPr>
                    <w:pStyle w:val="Compact"/>
                    <w:jc w:val="left"/>
                    <w:jc w:val="center"/>
                  </w:pPr>
                  <w:r>
                    <w:t xml:space="preserve">0.26 [-0.08, 0.60]</w:t>
                  </w:r>
                </w:p>
              </w:tc>
              <w:tc>
                <w:tcPr/>
                <w:p>
                  <w:pPr>
                    <w:pStyle w:val="Compact"/>
                    <w:jc w:val="left"/>
                    <w:jc w:val="center"/>
                  </w:pPr>
                  <w:r>
                    <w:t xml:space="preserve">0.27 [-0.10, 0.61]</w:t>
                  </w:r>
                </w:p>
              </w:tc>
            </w:tr>
          </w:tbl>
          <w:bookmarkEnd w:id="142"/>
          <w:p/>
        </w:tc>
      </w:tr>
    </w:tbl>
    <w:bookmarkEnd w:id="143"/>
    <w:bookmarkStart w:id="145" w:name="sec-5e"/>
    <w:p>
      <w:pPr>
        <w:pStyle w:val="Heading2"/>
      </w:pPr>
      <w:r>
        <w:t xml:space="preserve">14.3 Do the Conclusions Change?</w:t>
      </w:r>
    </w:p>
    <w:p>
      <w:pPr>
        <w:pStyle w:val="FirstParagraph"/>
      </w:pPr>
      <w:r>
        <w:t xml:space="preserve">Cf. BARG Step 5.E. Some movement is inevitable, so the criterion is whether</w:t>
      </w:r>
      <w:r>
        <w:t xml:space="preserve"> </w:t>
      </w:r>
      <w:r>
        <w:t xml:space="preserve">the numbers moved enough, relative to the width of the posterior interval and</w:t>
      </w:r>
      <w:r>
        <w:t xml:space="preserve"> </w:t>
      </w:r>
      <w:r>
        <w:t xml:space="preserve">relative to the ROPE, to change a conclusion.</w:t>
      </w:r>
    </w:p>
    <w:p>
      <w:pPr>
        <w:pStyle w:val="BodyText"/>
      </w:pPr>
      <w:hyperlink w:anchor="sec-prior-dependence">
        <w:r>
          <w:rPr>
            <w:rStyle w:val="Hyperlink"/>
          </w:rPr>
          <w:t xml:space="preserve">Section 6.5</w:t>
        </w:r>
      </w:hyperlink>
      <w:r>
        <w:t xml:space="preserve"> </w:t>
      </w:r>
      <w:r>
        <w:t xml:space="preserve">gives the summary and quotes the largest movement of a</w:t>
      </w:r>
      <w:r>
        <w:t xml:space="preserve"> </w:t>
      </w:r>
      <w:r>
        <w:t xml:space="preserve">posterior median across the seven priors. The table here gives the detail</w:t>
      </w:r>
      <w:r>
        <w:t xml:space="preserve"> </w:t>
      </w:r>
      <w:r>
        <w:t xml:space="preserve">behind the decisions: what each quantity is judged to be under each prior.</w:t>
      </w:r>
      <w:r>
        <w:t xml:space="preserve"> </w:t>
      </w:r>
      <w:hyperlink w:anchor="tbl-sens-full">
        <w:r>
          <w:rPr>
            <w:rStyle w:val="Hyperlink"/>
          </w:rPr>
          <w:t xml:space="preserve">Table 21</w:t>
        </w:r>
      </w:hyperlink>
      <w:r>
        <w:t xml:space="preserve"> </w:t>
      </w:r>
      <w:r>
        <w:t xml:space="preserve">above supplies the estimates those judgements come from.</w:t>
      </w:r>
    </w:p>
    <w:tbl>
      <w:tblPr>
        <w:tblStyle w:val="Table"/>
        <w:tblW w:type="pct" w:w="5000"/>
        <w:tblLayout w:type="fixed"/>
        <w:tblLook w:firstRow="0" w:lastRow="0" w:firstColumn="0" w:lastColumn="0" w:noHBand="0" w:noVBand="0" w:val="0000"/>
      </w:tblPr>
      <w:tblGrid>
        <w:gridCol w:w="7920"/>
      </w:tblGrid>
      <w:tr>
        <w:tc>
          <w:tcPr/>
          <w:bookmarkStart w:id="144" w:name="tbl-sens-verdict"/>
          <w:p>
            <w:pPr>
              <w:jc w:val="center"/>
            </w:pPr>
            <w:pPr>
              <w:jc w:val="left"/>
              <w:spacing w:before="200"/>
              <w:pStyle w:val="ImageCaption"/>
            </w:pPr>
            <w:r>
              <w:t xml:space="preserve">Table 22: The 1 of 28 quantities whose decision is not the same under all seven priors, with the decision each receives under each. The remaining 27 take the same decision throughout and are omitted;</w:t>
            </w:r>
            <w:r>
              <w:t xml:space="preserve"> </w:t>
            </w:r>
            <w:hyperlink w:anchor="tbl-sens-full">
              <w:r>
                <w:rPr>
                  <w:rStyle w:val="Hyperlink"/>
                </w:rPr>
                <w:t xml:space="preserve">Table 21</w:t>
              </w:r>
            </w:hyperlink>
            <w:r>
              <w:t xml:space="preserve"> </w:t>
            </w:r>
            <w:r>
              <w:t xml:space="preserve">gives the estimates behind every one of them.</w:t>
            </w:r>
          </w:p>
          <w:tbl>
            <w:tblPr>
              <w:tblStyle w:val="Table"/>
              <w:tblW w:type="pct" w:w="5000"/>
              <w:tblLayout w:type="fixed"/>
              <w:tblLook w:firstRow="1" w:lastRow="0" w:firstColumn="0" w:lastColumn="0" w:noHBand="0" w:noVBand="0" w:val="0020"/>
            </w:tblPr>
            <w:tblGrid>
              <w:gridCol w:w="712"/>
              <w:gridCol w:w="1131"/>
              <w:gridCol w:w="1131"/>
              <w:gridCol w:w="1131"/>
              <w:gridCol w:w="419"/>
              <w:gridCol w:w="1131"/>
              <w:gridCol w:w="1131"/>
              <w:gridCol w:w="1131"/>
            </w:tblGrid>
            <w:tr>
              <w:trPr>
                <w:tblHeader w:val="on"/>
              </w:trPr>
              <w:tc>
                <w:tcPr/>
                <w:p>
                  <w:pPr>
                    <w:pStyle w:val="Compact"/>
                    <w:jc w:val="left"/>
                    <w:jc w:val="center"/>
                  </w:pPr>
                  <w:r>
                    <w:t xml:space="preserve">Quantity</w:t>
                  </w:r>
                </w:p>
              </w:tc>
              <w:tc>
                <w:tcPr/>
                <w:p>
                  <w:pPr>
                    <w:pStyle w:val="Compact"/>
                    <w:jc w:val="left"/>
                    <w:jc w:val="center"/>
                  </w:pPr>
                  <w:r>
                    <w:t xml:space="preserve">REF</w:t>
                  </w:r>
                </w:p>
              </w:tc>
              <w:tc>
                <w:tcPr/>
                <w:p>
                  <w:pPr>
                    <w:pStyle w:val="Compact"/>
                    <w:jc w:val="left"/>
                    <w:jc w:val="center"/>
                  </w:pPr>
                  <w:r>
                    <w:t xml:space="preserve">S1</w:t>
                  </w:r>
                </w:p>
              </w:tc>
              <w:tc>
                <w:tcPr/>
                <w:p>
                  <w:pPr>
                    <w:pStyle w:val="Compact"/>
                    <w:jc w:val="left"/>
                    <w:jc w:val="center"/>
                  </w:pPr>
                  <w:r>
                    <w:t xml:space="preserve">S2</w:t>
                  </w:r>
                </w:p>
              </w:tc>
              <w:tc>
                <w:tcPr/>
                <w:p>
                  <w:pPr>
                    <w:pStyle w:val="Compact"/>
                    <w:jc w:val="left"/>
                    <w:jc w:val="center"/>
                  </w:pPr>
                  <w:r>
                    <w:t xml:space="preserve">S3</w:t>
                  </w:r>
                </w:p>
              </w:tc>
              <w:tc>
                <w:tcPr/>
                <w:p>
                  <w:pPr>
                    <w:pStyle w:val="Compact"/>
                    <w:jc w:val="left"/>
                    <w:jc w:val="center"/>
                  </w:pPr>
                  <w:r>
                    <w:t xml:space="preserve">S4</w:t>
                  </w:r>
                </w:p>
              </w:tc>
              <w:tc>
                <w:tcPr/>
                <w:p>
                  <w:pPr>
                    <w:pStyle w:val="Compact"/>
                    <w:jc w:val="left"/>
                    <w:jc w:val="center"/>
                  </w:pPr>
                  <w:r>
                    <w:t xml:space="preserve">S5</w:t>
                  </w:r>
                </w:p>
              </w:tc>
              <w:tc>
                <w:tcPr/>
                <w:p>
                  <w:pPr>
                    <w:pStyle w:val="Compact"/>
                    <w:jc w:val="left"/>
                    <w:jc w:val="center"/>
                  </w:pPr>
                  <w:r>
                    <w:t xml:space="preserve">S6</w:t>
                  </w:r>
                </w:p>
              </w:tc>
            </w:tr>
            <w:tr>
              <w:tc>
                <w:tcPr/>
                <w:p>
                  <w:pPr>
                    <w:pStyle w:val="Compact"/>
                    <w:jc w:val="left"/>
                    <w:jc w:val="center"/>
                  </w:pPr>
                  <w:r>
                    <w:t xml:space="preserve">ICC: Total scars</w:t>
                  </w:r>
                </w:p>
              </w:tc>
              <w:tc>
                <w:tcPr/>
                <w:p>
                  <w:pPr>
                    <w:pStyle w:val="Compact"/>
                    <w:jc w:val="left"/>
                    <w:jc w:val="center"/>
                  </w:pPr>
                  <w:r>
                    <w:t xml:space="preserve">locality variation present</w:t>
                  </w:r>
                </w:p>
              </w:tc>
              <w:tc>
                <w:tcPr/>
                <w:p>
                  <w:pPr>
                    <w:pStyle w:val="Compact"/>
                    <w:jc w:val="left"/>
                    <w:jc w:val="center"/>
                  </w:pPr>
                  <w:r>
                    <w:t xml:space="preserve">locality variation present</w:t>
                  </w:r>
                </w:p>
              </w:tc>
              <w:tc>
                <w:tcPr/>
                <w:p>
                  <w:pPr>
                    <w:pStyle w:val="Compact"/>
                    <w:jc w:val="left"/>
                    <w:jc w:val="center"/>
                  </w:pPr>
                  <w:r>
                    <w:t xml:space="preserve">locality variation present</w:t>
                  </w:r>
                </w:p>
              </w:tc>
              <w:tc>
                <w:tcPr/>
                <w:p>
                  <w:pPr>
                    <w:pStyle w:val="Compact"/>
                    <w:jc w:val="left"/>
                    <w:jc w:val="center"/>
                  </w:pPr>
                  <w:r>
                    <w:t xml:space="preserve">undecided</w:t>
                  </w:r>
                </w:p>
              </w:tc>
              <w:tc>
                <w:tcPr/>
                <w:p>
                  <w:pPr>
                    <w:pStyle w:val="Compact"/>
                    <w:jc w:val="left"/>
                    <w:jc w:val="center"/>
                  </w:pPr>
                  <w:r>
                    <w:t xml:space="preserve">locality variation present</w:t>
                  </w:r>
                </w:p>
              </w:tc>
              <w:tc>
                <w:tcPr/>
                <w:p>
                  <w:pPr>
                    <w:pStyle w:val="Compact"/>
                    <w:jc w:val="left"/>
                    <w:jc w:val="center"/>
                  </w:pPr>
                  <w:r>
                    <w:t xml:space="preserve">locality variation present</w:t>
                  </w:r>
                </w:p>
              </w:tc>
              <w:tc>
                <w:tcPr/>
                <w:p>
                  <w:pPr>
                    <w:pStyle w:val="Compact"/>
                    <w:jc w:val="left"/>
                    <w:jc w:val="center"/>
                  </w:pPr>
                  <w:r>
                    <w:t xml:space="preserve">locality variation present</w:t>
                  </w:r>
                </w:p>
              </w:tc>
            </w:tr>
          </w:tbl>
          <w:bookmarkEnd w:id="144"/>
          <w:p/>
        </w:tc>
      </w:tr>
    </w:tbl>
    <w:p>
      <w:r>
        <w:pict>
          <v:rect style="width:0;height:1.5pt" o:hralign="center" o:hrstd="t" o:hr="t"/>
        </w:pict>
      </w:r>
    </w:p>
    <w:bookmarkEnd w:id="145"/>
    <w:bookmarkEnd w:id="146"/>
    <w:bookmarkStart w:id="148" w:name="sec-barg"/>
    <w:p>
      <w:pPr>
        <w:pStyle w:val="Heading1"/>
      </w:pPr>
      <w:r>
        <w:t xml:space="preserve">15. Appendix H. BARG Conformance</w:t>
      </w:r>
    </w:p>
    <w:p>
      <w:pPr>
        <w:pStyle w:val="FirstParagraph"/>
      </w:pPr>
      <w:r>
        <w:t xml:space="preserve">Kruschke (2021) sets out a checklist for reporting a Bayesian analysis. The</w:t>
      </w:r>
      <w:r>
        <w:t xml:space="preserve"> </w:t>
      </w:r>
      <w:r>
        <w:t xml:space="preserve">table below places every item on it against the section that answers it. The</w:t>
      </w:r>
      <w:r>
        <w:t xml:space="preserve"> </w:t>
      </w:r>
      <w:r>
        <w:t xml:space="preserve">same checklist can be walked from the other direction: each section of this</w:t>
      </w:r>
      <w:r>
        <w:t xml:space="preserve"> </w:t>
      </w:r>
      <w:r>
        <w:t xml:space="preserve">document opens with a shaded box naming the item it addresses.</w:t>
      </w:r>
    </w:p>
    <w:p>
      <w:pPr>
        <w:pStyle w:val="BodyText"/>
      </w:pPr>
      <w:r>
        <w:t xml:space="preserve">This table sits at the end rather than at the front because the narrative of</w:t>
      </w:r>
      <w:r>
        <w:t xml:space="preserve"> </w:t>
      </w:r>
      <w:r>
        <w:t xml:space="preserve">this document follows the order of the work rather than the order of the</w:t>
      </w:r>
      <w:r>
        <w:t xml:space="preserve"> </w:t>
      </w:r>
      <w:r>
        <w:t xml:space="preserve">checklist (</w:t>
      </w:r>
      <w:hyperlink w:anchor="sec-summary">
        <w:r>
          <w:rPr>
            <w:rStyle w:val="Hyperlink"/>
          </w:rPr>
          <w:t xml:space="preserve">Section 1</w:t>
        </w:r>
      </w:hyperlink>
      <w:r>
        <w:t xml:space="preserve">). A reader auditing coverage should start here; a</w:t>
      </w:r>
      <w:r>
        <w:t xml:space="preserve"> </w:t>
      </w:r>
      <w:r>
        <w:t xml:space="preserve">reader following the argument will have passed every row already.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BARG item</w:t>
            </w:r>
          </w:p>
        </w:tc>
        <w:tc>
          <w:tcPr/>
          <w:p>
            <w:pPr>
              <w:pStyle w:val="Compact"/>
            </w:pPr>
            <w:r>
              <w:t xml:space="preserve">How it is addressed</w:t>
            </w:r>
          </w:p>
        </w:tc>
        <w:tc>
          <w:tcPr/>
          <w:p>
            <w:pPr>
              <w:pStyle w:val="Compact"/>
            </w:pPr>
            <w:r>
              <w:t xml:space="preserve">Where</w:t>
            </w:r>
          </w:p>
        </w:tc>
      </w:tr>
      <w:tr>
        <w:tc>
          <w:tcPr/>
          <w:p>
            <w:pPr>
              <w:pStyle w:val="Compact"/>
            </w:pPr>
            <w:r>
              <w:rPr>
                <w:b/>
                <w:bCs/>
              </w:rPr>
              <w:t xml:space="preserve">Preamble A.</w:t>
            </w:r>
            <w:r>
              <w:t xml:space="preserve"> </w:t>
            </w:r>
            <w:r>
              <w:t xml:space="preserve">Why a Bayesian approach is used</w:t>
            </w:r>
          </w:p>
        </w:tc>
        <w:tc>
          <w:tcPr/>
          <w:p>
            <w:pPr>
              <w:pStyle w:val="Compact"/>
            </w:pPr>
            <w:r>
              <w:t xml:space="preserve">Seven responses on three link scales share one locality-level structure in a single model; derived quantities acquire genuine intervals; a null value can be accepted rather than merely not rejected; no large-sample approximation is needed in a design with few clusters</w:t>
            </w:r>
          </w:p>
        </w:tc>
        <w:tc>
          <w:tcPr/>
          <w:p>
            <w:pPr>
              <w:pStyle w:val="Compact"/>
            </w:pPr>
            <w:hyperlink w:anchor="sec-why-bayes">
              <w:r>
                <w:rPr>
                  <w:rStyle w:val="Hyperlink"/>
                </w:rPr>
                <w:t xml:space="preserve">Section 4.1</w:t>
              </w:r>
            </w:hyperlink>
          </w:p>
        </w:tc>
      </w:tr>
      <w:tr>
        <w:tc>
          <w:tcPr/>
          <w:p>
            <w:pPr>
              <w:pStyle w:val="Compact"/>
            </w:pPr>
            <w:r>
              <w:rPr>
                <w:b/>
                <w:bCs/>
              </w:rPr>
              <w:t xml:space="preserve">Preamble B.</w:t>
            </w:r>
            <w:r>
              <w:t xml:space="preserve"> </w:t>
            </w:r>
            <w:r>
              <w:t xml:space="preserve">The goals of the analysis</w:t>
            </w:r>
          </w:p>
        </w:tc>
        <w:tc>
          <w:tcPr/>
          <w:p>
            <w:pPr>
              <w:pStyle w:val="Compact"/>
            </w:pPr>
            <w:r>
              <w:t xml:space="preserve">Estimation of each landscape effect and of the locality variance, and decisions about null values. Prediction and model comparison are not goals</w:t>
            </w:r>
          </w:p>
        </w:tc>
        <w:tc>
          <w:tcPr/>
          <w:p>
            <w:pPr>
              <w:pStyle w:val="Compact"/>
            </w:pPr>
            <w:hyperlink w:anchor="sec-goals">
              <w:r>
                <w:rPr>
                  <w:rStyle w:val="Hyperlink"/>
                </w:rPr>
                <w:t xml:space="preserve">Section 4.2</w:t>
              </w:r>
            </w:hyperlink>
          </w:p>
        </w:tc>
      </w:tr>
      <w:tr>
        <w:tc>
          <w:tcPr/>
          <w:p>
            <w:pPr>
              <w:pStyle w:val="Compact"/>
            </w:pPr>
            <w:r>
              <w:rPr>
                <w:b/>
                <w:bCs/>
              </w:rPr>
              <w:t xml:space="preserve">1.A.</w:t>
            </w:r>
            <w:r>
              <w:t xml:space="preserve"> </w:t>
            </w:r>
            <w:r>
              <w:t xml:space="preserve">Data variables, their roles and types</w:t>
            </w:r>
          </w:p>
        </w:tc>
        <w:tc>
          <w:tcPr/>
          <w:p>
            <w:pPr>
              <w:pStyle w:val="Compact"/>
            </w:pPr>
            <w:r>
              <w:t xml:space="preserve">Seven responses, three locality-level predictors, one grouping factor, with the observed range of each; the complete-case filter is audited step by step; the estimand and the design that produced the sample are stated separately</w:t>
            </w:r>
          </w:p>
        </w:tc>
        <w:tc>
          <w:tcPr/>
          <w:p>
            <w:pPr>
              <w:pStyle w:val="Compact"/>
            </w:pPr>
            <w:hyperlink w:anchor="sec-design">
              <w:r>
                <w:rPr>
                  <w:rStyle w:val="Hyperlink"/>
                </w:rPr>
                <w:t xml:space="preserve">Section 3</w:t>
              </w:r>
            </w:hyperlink>
            <w:r>
              <w:t xml:space="preserve">,</w:t>
            </w:r>
            <w:r>
              <w:t xml:space="preserve"> </w:t>
            </w:r>
            <w:hyperlink w:anchor="sec-data">
              <w:r>
                <w:rPr>
                  <w:rStyle w:val="Hyperlink"/>
                </w:rPr>
                <w:t xml:space="preserve">Section 4.3</w:t>
              </w:r>
            </w:hyperlink>
            <w:r>
              <w:t xml:space="preserve">,</w:t>
            </w:r>
            <w:r>
              <w:t xml:space="preserve"> </w:t>
            </w:r>
            <w:hyperlink w:anchor="tbl-data-vars">
              <w:r>
                <w:rPr>
                  <w:rStyle w:val="Hyperlink"/>
                </w:rPr>
                <w:t xml:space="preserve">Table 1</w:t>
              </w:r>
            </w:hyperlink>
            <w:r>
              <w:t xml:space="preserve">,</w:t>
            </w:r>
            <w:r>
              <w:t xml:space="preserve"> </w:t>
            </w:r>
            <w:hyperlink w:anchor="tbl-dropped">
              <w:r>
                <w:rPr>
                  <w:rStyle w:val="Hyperlink"/>
                </w:rPr>
                <w:t xml:space="preserve">Table 2</w:t>
              </w:r>
            </w:hyperlink>
          </w:p>
        </w:tc>
      </w:tr>
      <w:tr>
        <w:tc>
          <w:tcPr/>
          <w:p>
            <w:pPr>
              <w:pStyle w:val="Compact"/>
            </w:pPr>
            <w:r>
              <w:rPr>
                <w:b/>
                <w:bCs/>
              </w:rPr>
              <w:t xml:space="preserve">1.B.</w:t>
            </w:r>
            <w:r>
              <w:t xml:space="preserve"> </w:t>
            </w:r>
            <w:r>
              <w:t xml:space="preserve">The likelihood and its parameters, separating those of theoretical interest from nuisance parameters</w:t>
            </w:r>
          </w:p>
        </w:tc>
        <w:tc>
          <w:tcPr/>
          <w:p>
            <w:pPr>
              <w:pStyle w:val="Compact"/>
            </w:pPr>
            <w:r>
              <w:t xml:space="preserve">One multivariate model over four distributional families, with the linear predictor written out; the slopes and the locality SDs answer the questions, the intercepts, dispersion parameters and 21 correlations do not</w:t>
            </w:r>
          </w:p>
        </w:tc>
        <w:tc>
          <w:tcPr/>
          <w:p>
            <w:pPr>
              <w:pStyle w:val="Compact"/>
            </w:pPr>
            <w:hyperlink w:anchor="sec-likelihood">
              <w:r>
                <w:rPr>
                  <w:rStyle w:val="Hyperlink"/>
                </w:rPr>
                <w:t xml:space="preserve">Section 4.4</w:t>
              </w:r>
            </w:hyperlink>
            <w:r>
              <w:t xml:space="preserve">,</w:t>
            </w:r>
            <w:r>
              <w:t xml:space="preserve"> </w:t>
            </w:r>
            <w:hyperlink w:anchor="tbl-likelihood">
              <w:r>
                <w:rPr>
                  <w:rStyle w:val="Hyperlink"/>
                </w:rPr>
                <w:t xml:space="preserve">Table 4</w:t>
              </w:r>
            </w:hyperlink>
          </w:p>
        </w:tc>
      </w:tr>
      <w:tr>
        <w:tc>
          <w:tcPr/>
          <w:p>
            <w:pPr>
              <w:pStyle w:val="Compact"/>
            </w:pPr>
            <w:r>
              <w:rPr>
                <w:b/>
                <w:bCs/>
              </w:rPr>
              <w:t xml:space="preserve">1.C.</w:t>
            </w:r>
            <w:r>
              <w:t xml:space="preserve"> </w:t>
            </w:r>
            <w:r>
              <w:t xml:space="preserve">The prior distribution and its justification</w:t>
            </w:r>
          </w:p>
        </w:tc>
        <w:tc>
          <w:tcPr/>
          <w:p>
            <w:pPr>
              <w:pStyle w:val="Compact"/>
            </w:pPr>
            <w:r>
              <w:t xml:space="preserve">Every class given an explicit prior, the slope prior scaled to each response’s own link-scale SD, with the share of prior mass inside each response’s ROPE as the argument for scaling it</w:t>
            </w:r>
          </w:p>
        </w:tc>
        <w:tc>
          <w:tcPr/>
          <w:p>
            <w:pPr>
              <w:pStyle w:val="Compact"/>
            </w:pPr>
            <w:hyperlink w:anchor="sec-priors">
              <w:r>
                <w:rPr>
                  <w:rStyle w:val="Hyperlink"/>
                </w:rPr>
                <w:t xml:space="preserve">Section 4.5</w:t>
              </w:r>
            </w:hyperlink>
            <w:r>
              <w:t xml:space="preserve">,</w:t>
            </w:r>
            <w:r>
              <w:t xml:space="preserve"> </w:t>
            </w:r>
            <w:hyperlink w:anchor="sec-priors-full">
              <w:r>
                <w:rPr>
                  <w:rStyle w:val="Hyperlink"/>
                </w:rPr>
                <w:t xml:space="preserve">Section 8</w:t>
              </w:r>
            </w:hyperlink>
          </w:p>
        </w:tc>
      </w:tr>
      <w:tr>
        <w:tc>
          <w:tcPr/>
          <w:p>
            <w:pPr>
              <w:pStyle w:val="Compact"/>
            </w:pPr>
            <w:r>
              <w:rPr>
                <w:b/>
                <w:bCs/>
              </w:rPr>
              <w:t xml:space="preserve">1.D.</w:t>
            </w:r>
            <w:r>
              <w:t xml:space="preserve"> </w:t>
            </w:r>
            <w:r>
              <w:t xml:space="preserve">Formal specification of the model</w:t>
            </w:r>
          </w:p>
        </w:tc>
        <w:tc>
          <w:tcPr/>
          <w:p>
            <w:pPr>
              <w:pStyle w:val="Compact"/>
            </w:pPr>
            <w:r>
              <w:t xml:space="preserve">The brms formula and the complete generated Stan program</w:t>
            </w:r>
          </w:p>
        </w:tc>
        <w:tc>
          <w:tcPr/>
          <w:p>
            <w:pPr>
              <w:pStyle w:val="Compact"/>
            </w:pPr>
            <w:hyperlink w:anchor="sec-formal">
              <w:r>
                <w:rPr>
                  <w:rStyle w:val="Hyperlink"/>
                </w:rPr>
                <w:t xml:space="preserve">Section 9</w:t>
              </w:r>
            </w:hyperlink>
          </w:p>
        </w:tc>
      </w:tr>
      <w:tr>
        <w:tc>
          <w:tcPr/>
          <w:p>
            <w:pPr>
              <w:pStyle w:val="Compact"/>
            </w:pPr>
            <w:r>
              <w:rPr>
                <w:b/>
                <w:bCs/>
              </w:rPr>
              <w:t xml:space="preserve">1.E.</w:t>
            </w:r>
            <w:r>
              <w:t xml:space="preserve"> </w:t>
            </w:r>
            <w:r>
              <w:t xml:space="preserve">Prior predictive check</w:t>
            </w:r>
          </w:p>
        </w:tc>
        <w:tc>
          <w:tcPr/>
          <w:p>
            <w:pPr>
              <w:pStyle w:val="Compact"/>
            </w:pPr>
            <w:r>
              <w:t xml:space="preserve">The reference prior refitted with</w:t>
            </w:r>
            <w:r>
              <w:t xml:space="preserve"> </w:t>
            </w:r>
            <w:r>
              <w:rPr>
                <w:rStyle w:val="VerbatimChar"/>
              </w:rPr>
              <w:t xml:space="preserve">sample_prior = "only"</w:t>
            </w:r>
            <w:r>
              <w:t xml:space="preserve">, and the simulated data checked against the physically possible range of each measure</w:t>
            </w:r>
          </w:p>
        </w:tc>
        <w:tc>
          <w:tcPr/>
          <w:p>
            <w:pPr>
              <w:pStyle w:val="Compact"/>
            </w:pPr>
            <w:hyperlink w:anchor="sec-prior-pred">
              <w:r>
                <w:rPr>
                  <w:rStyle w:val="Hyperlink"/>
                </w:rPr>
                <w:t xml:space="preserve">Section 10</w:t>
              </w:r>
            </w:hyperlink>
            <w:r>
              <w:t xml:space="preserve">,</w:t>
            </w:r>
            <w:r>
              <w:t xml:space="preserve"> </w:t>
            </w:r>
            <w:hyperlink w:anchor="tbl-prior-pred">
              <w:r>
                <w:rPr>
                  <w:rStyle w:val="Hyperlink"/>
                </w:rPr>
                <w:t xml:space="preserve">Table 14</w:t>
              </w:r>
            </w:hyperlink>
          </w:p>
        </w:tc>
      </w:tr>
      <w:tr>
        <w:tc>
          <w:tcPr/>
          <w:p>
            <w:pPr>
              <w:pStyle w:val="Compact"/>
            </w:pPr>
            <w:r>
              <w:rPr>
                <w:b/>
                <w:bCs/>
              </w:rPr>
              <w:t xml:space="preserve">2.A.</w:t>
            </w:r>
            <w:r>
              <w:t xml:space="preserve"> </w:t>
            </w:r>
            <w:r>
              <w:t xml:space="preserve">Software, versions and settings</w:t>
            </w:r>
          </w:p>
        </w:tc>
        <w:tc>
          <w:tcPr/>
          <w:p>
            <w:pPr>
              <w:pStyle w:val="Compact"/>
            </w:pPr>
            <w:r>
              <w:t xml:space="preserve">R, brms, backend and CmdStan versions, chains, iterations, warmup, seed,</w:t>
            </w:r>
            <w:r>
              <w:t xml:space="preserve"> </w:t>
            </w:r>
            <w:r>
              <w:rPr>
                <w:rStyle w:val="VerbatimChar"/>
              </w:rPr>
              <w:t xml:space="preserve">adapt_delta</w:t>
            </w:r>
            <w:r>
              <w:t xml:space="preserve"> </w:t>
            </w:r>
            <w:r>
              <w:t xml:space="preserve">and</w:t>
            </w:r>
            <w:r>
              <w:t xml:space="preserve"> </w:t>
            </w:r>
            <w:r>
              <w:rPr>
                <w:rStyle w:val="VerbatimChar"/>
              </w:rPr>
              <w:t xml:space="preserve">max_treedepth</w:t>
            </w:r>
            <w:r>
              <w:t xml:space="preserve">, for all eleven runs</w:t>
            </w:r>
          </w:p>
        </w:tc>
        <w:tc>
          <w:tcPr/>
          <w:p>
            <w:pPr>
              <w:pStyle w:val="Compact"/>
            </w:pPr>
            <w:hyperlink w:anchor="sec-software">
              <w:r>
                <w:rPr>
                  <w:rStyle w:val="Hyperlink"/>
                </w:rPr>
                <w:t xml:space="preserve">Section 11.1</w:t>
              </w:r>
            </w:hyperlink>
            <w:r>
              <w:t xml:space="preserve">,</w:t>
            </w:r>
            <w:r>
              <w:t xml:space="preserve"> </w:t>
            </w:r>
            <w:hyperlink w:anchor="tbl-software">
              <w:r>
                <w:rPr>
                  <w:rStyle w:val="Hyperlink"/>
                </w:rPr>
                <w:t xml:space="preserve">Table 15</w:t>
              </w:r>
            </w:hyperlink>
          </w:p>
        </w:tc>
      </w:tr>
      <w:tr>
        <w:tc>
          <w:tcPr/>
          <w:p>
            <w:pPr>
              <w:pStyle w:val="Compact"/>
            </w:pPr>
            <w:r>
              <w:rPr>
                <w:b/>
                <w:bCs/>
              </w:rPr>
              <w:t xml:space="preserve">2.B.</w:t>
            </w:r>
            <w:r>
              <w:t xml:space="preserve"> </w:t>
            </w:r>
            <w:r>
              <w:t xml:space="preserve">MCMC chain convergence</w:t>
            </w:r>
          </w:p>
        </w:tc>
        <w:tc>
          <w:tcPr/>
          <w:p>
            <w:pPr>
              <w:pStyle w:val="Compact"/>
            </w:pPr>
            <w:r>
              <w:t xml:space="preserve">R-hat, divergent transitions and treedepth saturation, for the reference fit and for all eleven runs, with rank plots of the chains behind the reference fit</w:t>
            </w:r>
          </w:p>
        </w:tc>
        <w:tc>
          <w:tcPr/>
          <w:p>
            <w:pPr>
              <w:pStyle w:val="Compact"/>
            </w:pPr>
            <w:hyperlink w:anchor="sec-convergence">
              <w:r>
                <w:rPr>
                  <w:rStyle w:val="Hyperlink"/>
                </w:rPr>
                <w:t xml:space="preserve">Section 11.2</w:t>
              </w:r>
            </w:hyperlink>
            <w:r>
              <w:t xml:space="preserve">,</w:t>
            </w:r>
            <w:r>
              <w:t xml:space="preserve"> </w:t>
            </w:r>
            <w:hyperlink w:anchor="tbl-diag-all">
              <w:r>
                <w:rPr>
                  <w:rStyle w:val="Hyperlink"/>
                </w:rPr>
                <w:t xml:space="preserve">Table 16</w:t>
              </w:r>
            </w:hyperlink>
            <w:r>
              <w:t xml:space="preserve">,</w:t>
            </w:r>
            <w:r>
              <w:t xml:space="preserve"> </w:t>
            </w:r>
            <w:hyperlink w:anchor="fig-mcmc-rank">
              <w:r>
                <w:rPr>
                  <w:rStyle w:val="Hyperlink"/>
                </w:rPr>
                <w:t xml:space="preserve">Figure 4</w:t>
              </w:r>
            </w:hyperlink>
          </w:p>
        </w:tc>
      </w:tr>
      <w:tr>
        <w:tc>
          <w:tcPr/>
          <w:p>
            <w:pPr>
              <w:pStyle w:val="Compact"/>
            </w:pPr>
            <w:r>
              <w:rPr>
                <w:b/>
                <w:bCs/>
              </w:rPr>
              <w:t xml:space="preserve">2.C.</w:t>
            </w:r>
            <w:r>
              <w:t xml:space="preserve"> </w:t>
            </w:r>
            <w:r>
              <w:t xml:space="preserve">MCMC chain resolution</w:t>
            </w:r>
          </w:p>
        </w:tc>
        <w:tc>
          <w:tcPr/>
          <w:p>
            <w:pPr>
              <w:pStyle w:val="Compact"/>
            </w:pPr>
            <w:r>
              <w:t xml:space="preserve">Bulk and tail effective sample size for every parameter and every derived ICC, plotted in</w:t>
            </w:r>
            <w:r>
              <w:t xml:space="preserve"> </w:t>
            </w:r>
            <w:hyperlink w:anchor="fig-convergence">
              <w:r>
                <w:rPr>
                  <w:rStyle w:val="Hyperlink"/>
                </w:rPr>
                <w:t xml:space="preserve">Figure 5</w:t>
              </w:r>
            </w:hyperlink>
            <w:r>
              <w:t xml:space="preserve">; the smallest of each and the largest Monte Carlo standard error of a reported median, as a fraction of that parameter’s own posterior SD, quoted over all of them, with the per-parameter table deposited in the archive; an audit of how many decimal places that error supports</w:t>
            </w:r>
          </w:p>
        </w:tc>
        <w:tc>
          <w:tcPr/>
          <w:p>
            <w:pPr>
              <w:pStyle w:val="Compact"/>
            </w:pPr>
            <w:hyperlink w:anchor="sec-resolution">
              <w:r>
                <w:rPr>
                  <w:rStyle w:val="Hyperlink"/>
                </w:rPr>
                <w:t xml:space="preserve">Section 11.3</w:t>
              </w:r>
            </w:hyperlink>
            <w:r>
              <w:t xml:space="preserve">,</w:t>
            </w:r>
            <w:r>
              <w:t xml:space="preserve"> </w:t>
            </w:r>
            <w:hyperlink w:anchor="sec-digits">
              <w:r>
                <w:rPr>
                  <w:rStyle w:val="Hyperlink"/>
                </w:rPr>
                <w:t xml:space="preserve">Section 11.4</w:t>
              </w:r>
            </w:hyperlink>
            <w:r>
              <w:t xml:space="preserve">,</w:t>
            </w:r>
            <w:r>
              <w:t xml:space="preserve"> </w:t>
            </w:r>
            <w:hyperlink w:anchor="fig-convergence">
              <w:r>
                <w:rPr>
                  <w:rStyle w:val="Hyperlink"/>
                </w:rPr>
                <w:t xml:space="preserve">Figure 5</w:t>
              </w:r>
            </w:hyperlink>
          </w:p>
        </w:tc>
      </w:tr>
      <w:tr>
        <w:tc>
          <w:tcPr/>
          <w:p>
            <w:pPr>
              <w:pStyle w:val="Compact"/>
            </w:pPr>
            <w:r>
              <w:rPr>
                <w:b/>
                <w:bCs/>
              </w:rPr>
              <w:t xml:space="preserve">2.D.</w:t>
            </w:r>
            <w:r>
              <w:t xml:space="preserve"> </w:t>
            </w:r>
            <w:r>
              <w:t xml:space="preserve">Accuracy of any approximation used in place of exact sampling</w:t>
            </w:r>
          </w:p>
        </w:tc>
        <w:tc>
          <w:tcPr/>
          <w:p>
            <w:pPr>
              <w:pStyle w:val="Compact"/>
            </w:pPr>
            <w:r>
              <w:t xml:space="preserve">Not applicable: every posterior in this document is a full MCMC sample, with no variational, Laplace or INLA approximation anywhere</w:t>
            </w:r>
          </w:p>
        </w:tc>
        <w:tc>
          <w:tcPr/>
          <w:p>
            <w:pPr>
              <w:pStyle w:val="Compact"/>
            </w:pPr>
            <w:r>
              <w:t xml:space="preserve">Not applicable</w:t>
            </w:r>
          </w:p>
        </w:tc>
      </w:tr>
      <w:tr>
        <w:tc>
          <w:tcPr/>
          <w:p>
            <w:pPr>
              <w:pStyle w:val="Compact"/>
            </w:pPr>
            <w:r>
              <w:rPr>
                <w:b/>
                <w:bCs/>
              </w:rPr>
              <w:t xml:space="preserve">3.A.</w:t>
            </w:r>
            <w:r>
              <w:t xml:space="preserve"> </w:t>
            </w:r>
            <w:r>
              <w:t xml:space="preserve">Posterior predictive check</w:t>
            </w:r>
          </w:p>
        </w:tc>
        <w:tc>
          <w:tcPr/>
          <w:p>
            <w:pPr>
              <w:pStyle w:val="Compact"/>
            </w:pPr>
            <w:r>
              <w:t xml:space="preserve">Full predictive distributions, a check of the within-basin medians, and test statistics fixed in advance</w:t>
            </w:r>
          </w:p>
        </w:tc>
        <w:tc>
          <w:tcPr/>
          <w:p>
            <w:pPr>
              <w:pStyle w:val="Compact"/>
            </w:pPr>
            <w:hyperlink w:anchor="sec-post-pred">
              <w:r>
                <w:rPr>
                  <w:rStyle w:val="Hyperlink"/>
                </w:rPr>
                <w:t xml:space="preserve">Section 12</w:t>
              </w:r>
            </w:hyperlink>
            <w:r>
              <w:t xml:space="preserve">,</w:t>
            </w:r>
            <w:r>
              <w:t xml:space="preserve"> </w:t>
            </w:r>
            <w:hyperlink w:anchor="sec-ppc-stats">
              <w:r>
                <w:rPr>
                  <w:rStyle w:val="Hyperlink"/>
                </w:rPr>
                <w:t xml:space="preserve">Section 12.1</w:t>
              </w:r>
            </w:hyperlink>
            <w:r>
              <w:t xml:space="preserve">,</w:t>
            </w:r>
            <w:r>
              <w:t xml:space="preserve"> </w:t>
            </w:r>
            <w:hyperlink w:anchor="fig-ppc-stats">
              <w:r>
                <w:rPr>
                  <w:rStyle w:val="Hyperlink"/>
                </w:rPr>
                <w:t xml:space="preserve">Figure 8</w:t>
              </w:r>
            </w:hyperlink>
          </w:p>
        </w:tc>
      </w:tr>
      <w:tr>
        <w:tc>
          <w:tcPr/>
          <w:p>
            <w:pPr>
              <w:pStyle w:val="Compact"/>
            </w:pPr>
            <w:r>
              <w:rPr>
                <w:b/>
                <w:bCs/>
              </w:rPr>
              <w:t xml:space="preserve">3.B.</w:t>
            </w:r>
            <w:r>
              <w:t xml:space="preserve"> </w:t>
            </w:r>
            <w:r>
              <w:t xml:space="preserve">Summary of the posterior of every parameter</w:t>
            </w:r>
          </w:p>
        </w:tc>
        <w:tc>
          <w:tcPr/>
          <w:p>
            <w:pPr>
              <w:pStyle w:val="Compact"/>
            </w:pPr>
            <w:r>
              <w:t xml:space="preserve">Posterior median and 95% equal-tailed interval – the quantile-based convention this document keeps to throughout – for the 21 slopes, the seven locality SDs and ICCs, and the 21 correlations; the draws are deposited with the archive for a reader who prefers density-based summaries</w:t>
            </w:r>
          </w:p>
        </w:tc>
        <w:tc>
          <w:tcPr/>
          <w:p>
            <w:pPr>
              <w:pStyle w:val="Compact"/>
            </w:pPr>
            <w:hyperlink w:anchor="sec-posterior-summary">
              <w:r>
                <w:rPr>
                  <w:rStyle w:val="Hyperlink"/>
                </w:rPr>
                <w:t xml:space="preserve">Section 13</w:t>
              </w:r>
            </w:hyperlink>
            <w:r>
              <w:t xml:space="preserve">,</w:t>
            </w:r>
            <w:r>
              <w:t xml:space="preserve"> </w:t>
            </w:r>
            <w:hyperlink w:anchor="tbl-coef-full">
              <w:r>
                <w:rPr>
                  <w:rStyle w:val="Hyperlink"/>
                </w:rPr>
                <w:t xml:space="preserve">Table 18</w:t>
              </w:r>
            </w:hyperlink>
            <w:r>
              <w:t xml:space="preserve">,</w:t>
            </w:r>
            <w:r>
              <w:t xml:space="preserve"> </w:t>
            </w:r>
            <w:hyperlink w:anchor="sec-icc">
              <w:r>
                <w:rPr>
                  <w:rStyle w:val="Hyperlink"/>
                </w:rPr>
                <w:t xml:space="preserve">Section 13.1</w:t>
              </w:r>
            </w:hyperlink>
            <w:r>
              <w:t xml:space="preserve">,</w:t>
            </w:r>
            <w:r>
              <w:t xml:space="preserve"> </w:t>
            </w:r>
            <w:hyperlink w:anchor="sec-cor">
              <w:r>
                <w:rPr>
                  <w:rStyle w:val="Hyperlink"/>
                </w:rPr>
                <w:t xml:space="preserve">Section 13.2</w:t>
              </w:r>
            </w:hyperlink>
            <w:r>
              <w:t xml:space="preserve">,</w:t>
            </w:r>
            <w:r>
              <w:t xml:space="preserve"> </w:t>
            </w:r>
            <w:hyperlink w:anchor="fig-cor">
              <w:r>
                <w:rPr>
                  <w:rStyle w:val="Hyperlink"/>
                </w:rPr>
                <w:t xml:space="preserve">Figure 10</w:t>
              </w:r>
            </w:hyperlink>
          </w:p>
        </w:tc>
      </w:tr>
      <w:tr>
        <w:tc>
          <w:tcPr/>
          <w:p>
            <w:pPr>
              <w:pStyle w:val="Compact"/>
            </w:pPr>
            <w:r>
              <w:rPr>
                <w:b/>
                <w:bCs/>
              </w:rPr>
              <w:t xml:space="preserve">3.C.</w:t>
            </w:r>
            <w:r>
              <w:t xml:space="preserve"> </w:t>
            </w:r>
            <w:r>
              <w:t xml:space="preserve">Bayes factors and posterior model probabilities</w:t>
            </w:r>
          </w:p>
        </w:tc>
        <w:tc>
          <w:tcPr/>
          <w:p>
            <w:pPr>
              <w:pStyle w:val="Compact"/>
            </w:pPr>
            <w:r>
              <w:t xml:space="preserve">Not applicable: no model comparison is performed, so no marginal likelihood, no bridge sampling and no Bayes factor appears anywhere in this document</w:t>
            </w:r>
          </w:p>
        </w:tc>
        <w:tc>
          <w:tcPr/>
          <w:p>
            <w:pPr>
              <w:pStyle w:val="Compact"/>
            </w:pPr>
            <w:r>
              <w:t xml:space="preserve">Not applicable (</w:t>
            </w:r>
            <w:hyperlink w:anchor="sec-goals">
              <w:r>
                <w:rPr>
                  <w:rStyle w:val="Hyperlink"/>
                </w:rPr>
                <w:t xml:space="preserve">Section 4.2</w:t>
              </w:r>
            </w:hyperlink>
            <w:r>
              <w:t xml:space="preserve">)</w:t>
            </w:r>
          </w:p>
        </w:tc>
      </w:tr>
      <w:tr>
        <w:tc>
          <w:tcPr/>
          <w:p>
            <w:pPr>
              <w:pStyle w:val="Compact"/>
            </w:pPr>
            <w:r>
              <w:rPr>
                <w:b/>
                <w:bCs/>
              </w:rPr>
              <w:t xml:space="preserve">4.A.</w:t>
            </w:r>
            <w:r>
              <w:t xml:space="preserve"> </w:t>
            </w:r>
            <w:r>
              <w:t xml:space="preserve">The decision procedure and its rule</w:t>
            </w:r>
          </w:p>
        </w:tc>
        <w:tc>
          <w:tcPr/>
          <w:p>
            <w:pPr>
              <w:pStyle w:val="Compact"/>
            </w:pPr>
            <w:r>
              <w:t xml:space="preserve">Kruschke’s (2018) three-way decision (reject, accept, undecided) against a region of practical equivalence</w:t>
            </w:r>
          </w:p>
        </w:tc>
        <w:tc>
          <w:tcPr/>
          <w:p>
            <w:pPr>
              <w:pStyle w:val="Compact"/>
            </w:pPr>
            <w:hyperlink w:anchor="sec-decision-rule">
              <w:r>
                <w:rPr>
                  <w:rStyle w:val="Hyperlink"/>
                </w:rPr>
                <w:t xml:space="preserve">Section 6.1</w:t>
              </w:r>
            </w:hyperlink>
          </w:p>
        </w:tc>
      </w:tr>
      <w:tr>
        <w:tc>
          <w:tcPr/>
          <w:p>
            <w:pPr>
              <w:pStyle w:val="Compact"/>
            </w:pPr>
            <w:r>
              <w:rPr>
                <w:b/>
                <w:bCs/>
              </w:rPr>
              <w:t xml:space="preserve">4.B.</w:t>
            </w:r>
            <w:r>
              <w:t xml:space="preserve"> </w:t>
            </w:r>
            <w:r>
              <w:t xml:space="preserve">The loss or utility function, where decisions are made by formal decision theory</w:t>
            </w:r>
          </w:p>
        </w:tc>
        <w:tc>
          <w:tcPr/>
          <w:p>
            <w:pPr>
              <w:pStyle w:val="Compact"/>
            </w:pPr>
            <w:r>
              <w:t xml:space="preserve">Not applicable: no cost attaches to being wrong about a landscape slope, so no loss function is specified; the ROPE curve reports the whole family of decisions instead of committing to one</w:t>
            </w:r>
          </w:p>
        </w:tc>
        <w:tc>
          <w:tcPr/>
          <w:p>
            <w:pPr>
              <w:pStyle w:val="Compact"/>
            </w:pPr>
            <w:r>
              <w:t xml:space="preserve">Not applicable (</w:t>
            </w:r>
            <w:hyperlink w:anchor="sec-rope">
              <w:r>
                <w:rPr>
                  <w:rStyle w:val="Hyperlink"/>
                </w:rPr>
                <w:t xml:space="preserve">Section 6.1.1</w:t>
              </w:r>
            </w:hyperlink>
            <w:r>
              <w:t xml:space="preserve">)</w:t>
            </w:r>
          </w:p>
        </w:tc>
      </w:tr>
      <w:tr>
        <w:tc>
          <w:tcPr/>
          <w:p>
            <w:pPr>
              <w:pStyle w:val="Compact"/>
            </w:pPr>
            <w:r>
              <w:rPr>
                <w:b/>
                <w:bCs/>
              </w:rPr>
              <w:t xml:space="preserve">4.C.</w:t>
            </w:r>
            <w:r>
              <w:t xml:space="preserve"> </w:t>
            </w:r>
            <w:r>
              <w:t xml:space="preserve">ROPE limits and their justification</w:t>
            </w:r>
          </w:p>
        </w:tc>
        <w:tc>
          <w:tcPr/>
          <w:p>
            <w:pPr>
              <w:pStyle w:val="Compact"/>
            </w:pPr>
            <w:r>
              <w:t xml:space="preserve">Half-width 0.1 of each response’s link-scale SD, with the convention acknowledged and the posterior mass reported as a continuous function of the half-width</w:t>
            </w:r>
          </w:p>
        </w:tc>
        <w:tc>
          <w:tcPr/>
          <w:p>
            <w:pPr>
              <w:pStyle w:val="Compact"/>
            </w:pPr>
            <w:hyperlink w:anchor="sec-rope">
              <w:r>
                <w:rPr>
                  <w:rStyle w:val="Hyperlink"/>
                </w:rPr>
                <w:t xml:space="preserve">Section 6.1.1</w:t>
              </w:r>
            </w:hyperlink>
            <w:r>
              <w:t xml:space="preserve">,</w:t>
            </w:r>
            <w:r>
              <w:t xml:space="preserve"> </w:t>
            </w:r>
            <w:hyperlink w:anchor="fig-rope">
              <w:r>
                <w:rPr>
                  <w:rStyle w:val="Hyperlink"/>
                </w:rPr>
                <w:t xml:space="preserve">Figure 2</w:t>
              </w:r>
            </w:hyperlink>
          </w:p>
        </w:tc>
      </w:tr>
      <w:tr>
        <w:tc>
          <w:tcPr/>
          <w:p>
            <w:pPr>
              <w:pStyle w:val="Compact"/>
            </w:pPr>
            <w:r>
              <w:rPr>
                <w:b/>
                <w:bCs/>
              </w:rPr>
              <w:t xml:space="preserve">4.D.</w:t>
            </w:r>
            <w:r>
              <w:t xml:space="preserve"> </w:t>
            </w:r>
            <w:r>
              <w:t xml:space="preserve">Bayes-factor decision thresholds</w:t>
            </w:r>
          </w:p>
        </w:tc>
        <w:tc>
          <w:tcPr/>
          <w:p>
            <w:pPr>
              <w:pStyle w:val="Compact"/>
            </w:pPr>
            <w:r>
              <w:t xml:space="preserve">Not applicable: no Bayes factor is used, so no threshold on one is needed</w:t>
            </w:r>
          </w:p>
        </w:tc>
        <w:tc>
          <w:tcPr/>
          <w:p>
            <w:pPr>
              <w:pStyle w:val="Compact"/>
            </w:pPr>
            <w:r>
              <w:t xml:space="preserve">Not applicable (</w:t>
            </w:r>
            <w:hyperlink w:anchor="sec-goals">
              <w:r>
                <w:rPr>
                  <w:rStyle w:val="Hyperlink"/>
                </w:rPr>
                <w:t xml:space="preserve">Section 4.2</w:t>
              </w:r>
            </w:hyperlink>
            <w:r>
              <w:t xml:space="preserve">)</w:t>
            </w:r>
          </w:p>
        </w:tc>
      </w:tr>
      <w:tr>
        <w:tc>
          <w:tcPr/>
          <w:p>
            <w:pPr>
              <w:pStyle w:val="Compact"/>
            </w:pPr>
            <w:r>
              <w:rPr>
                <w:b/>
                <w:bCs/>
              </w:rPr>
              <w:t xml:space="preserve">4.E.</w:t>
            </w:r>
            <w:r>
              <w:t xml:space="preserve"> </w:t>
            </w:r>
            <w:r>
              <w:t xml:space="preserve">Each decision reported with the estimate and interval it rests on</w:t>
            </w:r>
          </w:p>
        </w:tc>
        <w:tc>
          <w:tcPr/>
          <w:p>
            <w:pPr>
              <w:pStyle w:val="Compact"/>
            </w:pPr>
            <w:r>
              <w:t xml:space="preserve">Every decision table gives the median, the 95% interval, the posterior mass inside the ROPE and the verdict in the same row</w:t>
            </w:r>
          </w:p>
        </w:tc>
        <w:tc>
          <w:tcPr/>
          <w:p>
            <w:pPr>
              <w:pStyle w:val="Compact"/>
            </w:pPr>
            <w:hyperlink w:anchor="sec-q1">
              <w:r>
                <w:rPr>
                  <w:rStyle w:val="Hyperlink"/>
                </w:rPr>
                <w:t xml:space="preserve">Section 6.2</w:t>
              </w:r>
            </w:hyperlink>
            <w:r>
              <w:t xml:space="preserve">,</w:t>
            </w:r>
            <w:r>
              <w:t xml:space="preserve"> </w:t>
            </w:r>
            <w:hyperlink w:anchor="tbl-icc-decision">
              <w:r>
                <w:rPr>
                  <w:rStyle w:val="Hyperlink"/>
                </w:rPr>
                <w:t xml:space="preserve">Table 9</w:t>
              </w:r>
            </w:hyperlink>
            <w:r>
              <w:t xml:space="preserve">,</w:t>
            </w:r>
            <w:r>
              <w:t xml:space="preserve"> </w:t>
            </w:r>
            <w:hyperlink w:anchor="sec-q2">
              <w:r>
                <w:rPr>
                  <w:rStyle w:val="Hyperlink"/>
                </w:rPr>
                <w:t xml:space="preserve">Section 6.3</w:t>
              </w:r>
            </w:hyperlink>
            <w:r>
              <w:t xml:space="preserve">,</w:t>
            </w:r>
            <w:r>
              <w:t xml:space="preserve"> </w:t>
            </w:r>
            <w:hyperlink w:anchor="tbl-coef-full">
              <w:r>
                <w:rPr>
                  <w:rStyle w:val="Hyperlink"/>
                </w:rPr>
                <w:t xml:space="preserve">Table 18</w:t>
              </w:r>
            </w:hyperlink>
          </w:p>
        </w:tc>
      </w:tr>
      <w:tr>
        <w:tc>
          <w:tcPr/>
          <w:p>
            <w:pPr>
              <w:pStyle w:val="Compact"/>
            </w:pPr>
            <w:r>
              <w:rPr>
                <w:b/>
                <w:bCs/>
              </w:rPr>
              <w:t xml:space="preserve">5.A.</w:t>
            </w:r>
            <w:r>
              <w:t xml:space="preserve"> </w:t>
            </w:r>
            <w:r>
              <w:t xml:space="preserve">Sensitivity to a broad prior</w:t>
            </w:r>
          </w:p>
        </w:tc>
        <w:tc>
          <w:tcPr/>
          <w:p>
            <w:pPr>
              <w:pStyle w:val="Compact"/>
            </w:pPr>
            <w:r>
              <w:t xml:space="preserve">S2 widens every slope prior by a factor of 2.5; S3, S4 and S5 do the same job for the locality SD and for the correlation matrix</w:t>
            </w:r>
          </w:p>
        </w:tc>
        <w:tc>
          <w:tcPr/>
          <w:p>
            <w:pPr>
              <w:pStyle w:val="Compact"/>
            </w:pPr>
            <w:hyperlink w:anchor="sec-5a">
              <w:r>
                <w:rPr>
                  <w:rStyle w:val="Hyperlink"/>
                </w:rPr>
                <w:t xml:space="preserve">Section 14.1</w:t>
              </w:r>
            </w:hyperlink>
            <w:r>
              <w:t xml:space="preserve">,</w:t>
            </w:r>
            <w:r>
              <w:t xml:space="preserve"> </w:t>
            </w:r>
            <w:hyperlink w:anchor="tbl-sens-specs">
              <w:r>
                <w:rPr>
                  <w:rStyle w:val="Hyperlink"/>
                </w:rPr>
                <w:t xml:space="preserve">Table 20</w:t>
              </w:r>
            </w:hyperlink>
          </w:p>
        </w:tc>
      </w:tr>
      <w:tr>
        <w:tc>
          <w:tcPr/>
          <w:p>
            <w:pPr>
              <w:pStyle w:val="Compact"/>
            </w:pPr>
            <w:r>
              <w:rPr>
                <w:b/>
                <w:bCs/>
              </w:rPr>
              <w:t xml:space="preserve">5.B.</w:t>
            </w:r>
            <w:r>
              <w:t xml:space="preserve"> </w:t>
            </w:r>
            <w:r>
              <w:t xml:space="preserve">Sensitivity to a genuinely informed prior drawn from previous research</w:t>
            </w:r>
          </w:p>
        </w:tc>
        <w:tc>
          <w:tcPr/>
          <w:p>
            <w:pPr>
              <w:pStyle w:val="Compact"/>
            </w:pPr>
            <w:r>
              <w:t xml:space="preserve">Not applicable: no published posterior or meta-analytic estimate exists for any of these seven measures in Quina assemblages, so no informed prior can be built; the gap is discussed where the priors are set out</w:t>
            </w:r>
          </w:p>
        </w:tc>
        <w:tc>
          <w:tcPr/>
          <w:p>
            <w:pPr>
              <w:pStyle w:val="Compact"/>
            </w:pPr>
            <w:r>
              <w:t xml:space="preserve">Not applicable (</w:t>
            </w:r>
            <w:hyperlink w:anchor="sec-priors">
              <w:r>
                <w:rPr>
                  <w:rStyle w:val="Hyperlink"/>
                </w:rPr>
                <w:t xml:space="preserve">Section 4.5</w:t>
              </w:r>
            </w:hyperlink>
            <w:r>
              <w:t xml:space="preserve">)</w:t>
            </w:r>
          </w:p>
        </w:tc>
      </w:tr>
      <w:tr>
        <w:tc>
          <w:tcPr/>
          <w:p>
            <w:pPr>
              <w:pStyle w:val="Compact"/>
            </w:pPr>
            <w:r>
              <w:rPr>
                <w:b/>
                <w:bCs/>
              </w:rPr>
              <w:t xml:space="preserve">5.C.</w:t>
            </w:r>
            <w:r>
              <w:t xml:space="preserve"> </w:t>
            </w:r>
            <w:r>
              <w:t xml:space="preserve">Variations of the default priors</w:t>
            </w:r>
          </w:p>
        </w:tc>
        <w:tc>
          <w:tcPr/>
          <w:p>
            <w:pPr>
              <w:pStyle w:val="Compact"/>
            </w:pPr>
            <w:r>
              <w:t xml:space="preserve">Six fits, each differing from the reference in exactly one prior, with every ICC and every slope reported under all seven specifications; the eleven fits and the purpose of each are set out together</w:t>
            </w:r>
          </w:p>
        </w:tc>
        <w:tc>
          <w:tcPr/>
          <w:p>
            <w:pPr>
              <w:pStyle w:val="Compact"/>
            </w:pPr>
            <w:hyperlink w:anchor="sec-model-series">
              <w:r>
                <w:rPr>
                  <w:rStyle w:val="Hyperlink"/>
                </w:rPr>
                <w:t xml:space="preserve">Section 5</w:t>
              </w:r>
            </w:hyperlink>
            <w:r>
              <w:t xml:space="preserve">,</w:t>
            </w:r>
            <w:r>
              <w:t xml:space="preserve"> </w:t>
            </w:r>
            <w:hyperlink w:anchor="sec-5c">
              <w:r>
                <w:rPr>
                  <w:rStyle w:val="Hyperlink"/>
                </w:rPr>
                <w:t xml:space="preserve">Section 14.2</w:t>
              </w:r>
            </w:hyperlink>
            <w:r>
              <w:t xml:space="preserve">,</w:t>
            </w:r>
            <w:r>
              <w:t xml:space="preserve"> </w:t>
            </w:r>
            <w:hyperlink w:anchor="tbl-sens-full">
              <w:r>
                <w:rPr>
                  <w:rStyle w:val="Hyperlink"/>
                </w:rPr>
                <w:t xml:space="preserve">Table 21</w:t>
              </w:r>
            </w:hyperlink>
          </w:p>
        </w:tc>
      </w:tr>
      <w:tr>
        <w:tc>
          <w:tcPr/>
          <w:p>
            <w:pPr>
              <w:pStyle w:val="Compact"/>
            </w:pPr>
            <w:r>
              <w:rPr>
                <w:b/>
                <w:bCs/>
              </w:rPr>
              <w:t xml:space="preserve">5.D.</w:t>
            </w:r>
            <w:r>
              <w:t xml:space="preserve"> </w:t>
            </w:r>
            <w:r>
              <w:t xml:space="preserve">Sensitivity of the Bayes factor to the prior</w:t>
            </w:r>
          </w:p>
        </w:tc>
        <w:tc>
          <w:tcPr/>
          <w:p>
            <w:pPr>
              <w:pStyle w:val="Compact"/>
            </w:pPr>
            <w:r>
              <w:t xml:space="preserve">Not applicable: no Bayes factor is computed. The item is singled out in the guideline because Bayes factors are prior-dependent in a way posterior estimates are not, which is part of why this analysis is framed as estimation</w:t>
            </w:r>
          </w:p>
        </w:tc>
        <w:tc>
          <w:tcPr/>
          <w:p>
            <w:pPr>
              <w:pStyle w:val="Compact"/>
            </w:pPr>
            <w:r>
              <w:t xml:space="preserve">Not applicable (</w:t>
            </w:r>
            <w:hyperlink w:anchor="sec-goals">
              <w:r>
                <w:rPr>
                  <w:rStyle w:val="Hyperlink"/>
                </w:rPr>
                <w:t xml:space="preserve">Section 4.2</w:t>
              </w:r>
            </w:hyperlink>
            <w:r>
              <w:t xml:space="preserve">)</w:t>
            </w:r>
          </w:p>
        </w:tc>
      </w:tr>
      <w:tr>
        <w:tc>
          <w:tcPr/>
          <w:p>
            <w:pPr>
              <w:pStyle w:val="Compact"/>
            </w:pPr>
            <w:r>
              <w:rPr>
                <w:b/>
                <w:bCs/>
              </w:rPr>
              <w:t xml:space="preserve">5.E.</w:t>
            </w:r>
            <w:r>
              <w:t xml:space="preserve"> </w:t>
            </w:r>
            <w:r>
              <w:t xml:space="preserve">Whether the conclusions change</w:t>
            </w:r>
          </w:p>
        </w:tc>
        <w:tc>
          <w:tcPr/>
          <w:p>
            <w:pPr>
              <w:pStyle w:val="Compact"/>
            </w:pPr>
            <w:r>
              <w:t xml:space="preserve">The decision each quantity receives under each of the seven priors, and the largest movement of a posterior median relative to that quantity’s own interval width; and, for the one structural question the design can pose, whether the landscape slopes differ between the two basins</w:t>
            </w:r>
          </w:p>
        </w:tc>
        <w:tc>
          <w:tcPr/>
          <w:p>
            <w:pPr>
              <w:pStyle w:val="Compact"/>
            </w:pPr>
            <w:hyperlink w:anchor="sec-prior-dependence">
              <w:r>
                <w:rPr>
                  <w:rStyle w:val="Hyperlink"/>
                </w:rPr>
                <w:t xml:space="preserve">Section 6.5</w:t>
              </w:r>
            </w:hyperlink>
            <w:r>
              <w:t xml:space="preserve">,</w:t>
            </w:r>
            <w:r>
              <w:t xml:space="preserve"> </w:t>
            </w:r>
            <w:hyperlink w:anchor="sec-basinx">
              <w:r>
                <w:rPr>
                  <w:rStyle w:val="Hyperlink"/>
                </w:rPr>
                <w:t xml:space="preserve">Section 6.4</w:t>
              </w:r>
            </w:hyperlink>
            <w:r>
              <w:t xml:space="preserve">,</w:t>
            </w:r>
            <w:r>
              <w:t xml:space="preserve"> </w:t>
            </w:r>
            <w:hyperlink w:anchor="sec-5e">
              <w:r>
                <w:rPr>
                  <w:rStyle w:val="Hyperlink"/>
                </w:rPr>
                <w:t xml:space="preserve">Section 14.3</w:t>
              </w:r>
            </w:hyperlink>
          </w:p>
        </w:tc>
      </w:tr>
      <w:tr>
        <w:tc>
          <w:tcPr/>
          <w:p>
            <w:pPr>
              <w:pStyle w:val="Compact"/>
            </w:pPr>
            <w:r>
              <w:rPr>
                <w:b/>
                <w:bCs/>
              </w:rPr>
              <w:t xml:space="preserve">6.</w:t>
            </w:r>
            <w:r>
              <w:t xml:space="preserve"> </w:t>
            </w:r>
            <w:r>
              <w:t xml:space="preserve">Reproducibility of data, code and computational environment</w:t>
            </w:r>
          </w:p>
        </w:tc>
        <w:tc>
          <w:tcPr/>
          <w:p>
            <w:pPr>
              <w:pStyle w:val="Compact"/>
            </w:pPr>
            <w:r>
              <w:t xml:space="preserve">Software versions, the file list, the archive DOI, a synthetic dataset for the case where the specimens cannot be released, run instructions and</w:t>
            </w:r>
            <w:r>
              <w:t xml:space="preserve"> </w:t>
            </w:r>
            <w:r>
              <w:rPr>
                <w:rStyle w:val="VerbatimChar"/>
              </w:rPr>
              <w:t xml:space="preserve">sessionInfo()</w:t>
            </w:r>
          </w:p>
        </w:tc>
        <w:tc>
          <w:tcPr/>
          <w:p>
            <w:pPr>
              <w:pStyle w:val="Compact"/>
            </w:pPr>
            <w:hyperlink w:anchor="sec-reproducibility">
              <w:r>
                <w:rPr>
                  <w:rStyle w:val="Hyperlink"/>
                </w:rPr>
                <w:t xml:space="preserve">Section 7</w:t>
              </w:r>
            </w:hyperlink>
          </w:p>
        </w:tc>
      </w:tr>
    </w:tbl>
    <w:bookmarkStart w:id="147" w:name="what-the-checklist-does-not-ask-for"/>
    <w:p>
      <w:pPr>
        <w:pStyle w:val="Heading2"/>
      </w:pPr>
      <w:r>
        <w:t xml:space="preserve">15.1 What the Checklist Does Not Ask For</w:t>
      </w:r>
    </w:p>
    <w:p>
      <w:pPr>
        <w:pStyle w:val="FirstParagraph"/>
      </w:pPr>
      <w:r>
        <w:t xml:space="preserve">Three parts of this document answer to the second standard rather than to this</w:t>
      </w:r>
      <w:r>
        <w:t xml:space="preserve"> </w:t>
      </w:r>
      <w:r>
        <w:t xml:space="preserve">one, and a reader auditing BARG coverage will not find rows for them.</w:t>
      </w:r>
      <w:r>
        <w:t xml:space="preserve"> </w:t>
      </w:r>
      <w:hyperlink w:anchor="sec-design">
        <w:r>
          <w:rPr>
            <w:rStyle w:val="Hyperlink"/>
          </w:rPr>
          <w:t xml:space="preserve">Section 3</w:t>
        </w:r>
      </w:hyperlink>
      <w:r>
        <w:t xml:space="preserve"> </w:t>
      </w:r>
      <w:r>
        <w:t xml:space="preserve">states the estimand and the design before any model appears, so</w:t>
      </w:r>
      <w:r>
        <w:t xml:space="preserve"> </w:t>
      </w:r>
      <w:r>
        <w:t xml:space="preserve">that the resolution of both research questions is fixed in the open rather</w:t>
      </w:r>
      <w:r>
        <w:t xml:space="preserve"> </w:t>
      </w:r>
      <w:r>
        <w:t xml:space="preserve">than inferred from wide intervals later.</w:t>
      </w:r>
      <w:r>
        <w:t xml:space="preserve"> </w:t>
      </w:r>
      <w:hyperlink w:anchor="sec-model-series">
        <w:r>
          <w:rPr>
            <w:rStyle w:val="Hyperlink"/>
          </w:rPr>
          <w:t xml:space="preserve">Section 5</w:t>
        </w:r>
      </w:hyperlink>
      <w:r>
        <w:t xml:space="preserve"> </w:t>
      </w:r>
      <w:r>
        <w:t xml:space="preserve">sets out all eleven</w:t>
      </w:r>
      <w:r>
        <w:t xml:space="preserve"> </w:t>
      </w:r>
      <w:r>
        <w:t xml:space="preserve">fits together with the reason each exists, including the two that record a</w:t>
      </w:r>
      <w:r>
        <w:t xml:space="preserve"> </w:t>
      </w:r>
      <w:r>
        <w:t xml:space="preserve">defect the analysis found in itself.</w:t>
      </w:r>
      <w:r>
        <w:t xml:space="preserve"> </w:t>
      </w:r>
      <w:hyperlink w:anchor="sec-sbc">
        <w:r>
          <w:rPr>
            <w:rStyle w:val="Hyperlink"/>
          </w:rPr>
          <w:t xml:space="preserve">Section 11.5</w:t>
        </w:r>
      </w:hyperlink>
      <w:r>
        <w:t xml:space="preserve"> </w:t>
      </w:r>
      <w:r>
        <w:t xml:space="preserve">says which computational check</w:t>
      </w:r>
      <w:r>
        <w:t xml:space="preserve"> </w:t>
      </w:r>
      <w:r>
        <w:t xml:space="preserve">this report has not performed, why, and what a follow-up should do instead.</w:t>
      </w:r>
      <w:r>
        <w:t xml:space="preserve"> </w:t>
      </w:r>
      <w:r>
        <w:t xml:space="preserve">None of the three is required by Kruschke (2021), and each is standard in</w:t>
      </w:r>
      <w:r>
        <w:t xml:space="preserve"> </w:t>
      </w:r>
      <w:r>
        <w:t xml:space="preserve">Gelman, Vehtari, McElreath, et al. (2026).</w:t>
      </w:r>
    </w:p>
    <w:bookmarkEnd w:id="147"/>
    <w:bookmarkEnd w:id="148"/>
    <w:bookmarkStart w:id="149" w:name="references"/>
    <w:p>
      <w:pPr>
        <w:pStyle w:val="Heading1"/>
      </w:pPr>
      <w:r>
        <w:t xml:space="preserve">16. References</w:t>
      </w:r>
    </w:p>
    <w:p>
      <w:pPr>
        <w:pStyle w:val="FirstParagraph"/>
      </w:pPr>
      <w:r>
        <w:t xml:space="preserve">Bürkner, P.-C. (2017). brms: An R package for Bayesian multilevel models</w:t>
      </w:r>
      <w:r>
        <w:t xml:space="preserve"> </w:t>
      </w:r>
      <w:r>
        <w:t xml:space="preserve">using Stan.</w:t>
      </w:r>
      <w:r>
        <w:t xml:space="preserve"> </w:t>
      </w:r>
      <w:r>
        <w:rPr>
          <w:i/>
          <w:iCs/>
        </w:rPr>
        <w:t xml:space="preserve">Journal of Statistical Software</w:t>
      </w:r>
      <w:r>
        <w:t xml:space="preserve">, 80(1), 1–28.</w:t>
      </w:r>
    </w:p>
    <w:p>
      <w:pPr>
        <w:pStyle w:val="BodyText"/>
      </w:pPr>
      <w:r>
        <w:t xml:space="preserve">Gelman, A., Vehtari, A., &amp; McElreath, R., with Simpson, D., Margossian, C. C.,</w:t>
      </w:r>
      <w:r>
        <w:t xml:space="preserve"> </w:t>
      </w:r>
      <w:r>
        <w:t xml:space="preserve">Yao, Y., Kennedy, L., Gabry, J., Bürkner, P.-C., Modrák, M., &amp; Leos Barajas,</w:t>
      </w:r>
      <w:r>
        <w:t xml:space="preserve"> </w:t>
      </w:r>
      <w:r>
        <w:t xml:space="preserve">V. (2026).</w:t>
      </w:r>
      <w:r>
        <w:t xml:space="preserve"> </w:t>
      </w:r>
      <w:r>
        <w:rPr>
          <w:i/>
          <w:iCs/>
        </w:rPr>
        <w:t xml:space="preserve">Bayesian Workflow</w:t>
      </w:r>
      <w:r>
        <w:t xml:space="preserve">. CRC Press.</w:t>
      </w:r>
    </w:p>
    <w:p>
      <w:pPr>
        <w:pStyle w:val="BodyText"/>
      </w:pPr>
      <w:r>
        <w:t xml:space="preserve">Kruschke, J. K. (2018). Rejecting or accepting parameter values in Bayesian</w:t>
      </w:r>
      <w:r>
        <w:t xml:space="preserve"> </w:t>
      </w:r>
      <w:r>
        <w:t xml:space="preserve">estimation.</w:t>
      </w:r>
      <w:r>
        <w:t xml:space="preserve"> </w:t>
      </w:r>
      <w:r>
        <w:rPr>
          <w:i/>
          <w:iCs/>
        </w:rPr>
        <w:t xml:space="preserve">Advances in Methods and Practices in Psychological Science</w:t>
      </w:r>
      <w:r>
        <w:t xml:space="preserve">,</w:t>
      </w:r>
      <w:r>
        <w:t xml:space="preserve"> </w:t>
      </w:r>
      <w:r>
        <w:t xml:space="preserve">1(2), 270–280.</w:t>
      </w:r>
    </w:p>
    <w:p>
      <w:pPr>
        <w:pStyle w:val="BodyText"/>
      </w:pPr>
      <w:r>
        <w:t xml:space="preserve">Kruschke, J. K. (2021). Bayesian analysis reporting guidelines.</w:t>
      </w:r>
      <w:r>
        <w:t xml:space="preserve"> </w:t>
      </w:r>
      <w:r>
        <w:rPr>
          <w:i/>
          <w:iCs/>
        </w:rPr>
        <w:t xml:space="preserve">Nature Human</w:t>
      </w:r>
      <w:r>
        <w:rPr>
          <w:i/>
          <w:iCs/>
        </w:rPr>
        <w:t xml:space="preserve"> </w:t>
      </w:r>
      <w:r>
        <w:rPr>
          <w:i/>
          <w:iCs/>
        </w:rPr>
        <w:t xml:space="preserve">Behaviour</w:t>
      </w:r>
      <w:r>
        <w:t xml:space="preserve">, 5, 1282–1291.</w:t>
      </w:r>
    </w:p>
    <w:p>
      <w:pPr>
        <w:pStyle w:val="BodyText"/>
      </w:pPr>
      <w:r>
        <w:t xml:space="preserve">Modrák, M., Moon, A. H., Kim, S., Bürkner, P.-C., Huurre, N., Faltejsková, K.,</w:t>
      </w:r>
      <w:r>
        <w:t xml:space="preserve"> </w:t>
      </w:r>
      <w:r>
        <w:t xml:space="preserve">Gelman, A., &amp; Vehtari, A. (2025). Simulation-based calibration checking for</w:t>
      </w:r>
      <w:r>
        <w:t xml:space="preserve"> </w:t>
      </w:r>
      <w:r>
        <w:t xml:space="preserve">Bayesian computation: the choice of test quantities shapes sensitivity.</w:t>
      </w:r>
      <w:r>
        <w:t xml:space="preserve"> </w:t>
      </w:r>
      <w:r>
        <w:rPr>
          <w:i/>
          <w:iCs/>
        </w:rPr>
        <w:t xml:space="preserve">Bayesian Analysis</w:t>
      </w:r>
      <w:r>
        <w:t xml:space="preserve">, 20, 461–488.</w:t>
      </w:r>
    </w:p>
    <w:p>
      <w:pPr>
        <w:pStyle w:val="BodyText"/>
      </w:pPr>
      <w:r>
        <w:t xml:space="preserve">Säilynoja, T., Schmitt, M., Bürkner, P.-C., &amp; Vehtari, A. (2026). Posterior</w:t>
      </w:r>
      <w:r>
        <w:t xml:space="preserve"> </w:t>
      </w:r>
      <w:r>
        <w:t xml:space="preserve">SBC: simulation-based calibration checking conditional on data.</w:t>
      </w:r>
      <w:r>
        <w:t xml:space="preserve"> </w:t>
      </w:r>
      <w:r>
        <w:rPr>
          <w:i/>
          <w:iCs/>
        </w:rPr>
        <w:t xml:space="preserve">Statistics</w:t>
      </w:r>
      <w:r>
        <w:rPr>
          <w:i/>
          <w:iCs/>
        </w:rPr>
        <w:t xml:space="preserve"> </w:t>
      </w:r>
      <w:r>
        <w:rPr>
          <w:i/>
          <w:iCs/>
        </w:rPr>
        <w:t xml:space="preserve">and Computing</w:t>
      </w:r>
      <w:r>
        <w:t xml:space="preserve">, 36, 78.</w:t>
      </w:r>
    </w:p>
    <w:p>
      <w:pPr>
        <w:pStyle w:val="BodyText"/>
      </w:pPr>
      <w:r>
        <w:t xml:space="preserve">Vehtari, A., Gelman, A., Simpson, D., Carpenter, B., &amp; Bürkner, P.-C. (2021).</w:t>
      </w:r>
      <w:r>
        <w:t xml:space="preserve"> </w:t>
      </w:r>
      <w:r>
        <w:t xml:space="preserve">Rank-normalization, folding, and localization: an improved</w:t>
      </w:r>
      <w:r>
        <w:t xml:space="preserve"> </w:t>
      </w:r>
      <m:oMath>
        <m:acc>
          <m:accPr>
            <m:chr m:val="̂"/>
          </m:accPr>
          <m:e>
            <m:r>
              <m:t>R</m:t>
            </m:r>
          </m:e>
        </m:acc>
      </m:oMath>
      <w:r>
        <w:t xml:space="preserve"> </w:t>
      </w:r>
      <w:r>
        <w:t xml:space="preserve">for</w:t>
      </w:r>
      <w:r>
        <w:t xml:space="preserve"> </w:t>
      </w:r>
      <w:r>
        <w:t xml:space="preserve">assessing convergence of MCMC.</w:t>
      </w:r>
      <w:r>
        <w:t xml:space="preserve"> </w:t>
      </w:r>
      <w:r>
        <w:rPr>
          <w:i/>
          <w:iCs/>
        </w:rPr>
        <w:t xml:space="preserve">Bayesian Analysis</w:t>
      </w:r>
      <w:r>
        <w:t xml:space="preserve">, 16(2), 667–718.</w:t>
      </w:r>
    </w:p>
    <w:bookmarkEnd w:id="149"/>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1"/>
  </w:num>
  <w:num w:numId="3">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11C8B"/>
    <w:rsid w:val="00014752"/>
    <w:rsid w:val="004C579B"/>
    <w:rsid w:val="004E29B3"/>
    <w:rsid w:val="00590D07"/>
    <w:rsid w:val="005A091B"/>
    <w:rsid w:val="00705E12"/>
    <w:rsid w:val="00784D58"/>
    <w:rsid w:val="00884F3F"/>
    <w:rsid w:val="008D6863"/>
    <w:rsid w:val="00970303"/>
    <w:rsid w:val="00B86B75"/>
    <w:rsid w:val="00BC48D5"/>
    <w:rsid w:val="00C36279"/>
    <w:rsid w:val="00DA425F"/>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 w:styleId="Table" w:type="table">
    <w:name w:val="Table"/>
    <w:basedOn w:val="TableNormal"/>
    <w:uiPriority w:val="99"/>
    <w:rPr>
      <w:sz w:val="18"/>
      <w:szCs w:val="18"/>
    </w:rPr>
    <w:tblPr>
      <w:tblCellMar>
        <w:left w:type="dxa" w:w="108"/>
        <w:right w:type="dxa" w:w="108"/>
      </w:tblCellMar>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88" Target="media/rId88.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101" Target="media/rId101.png" /><Relationship Type="http://schemas.openxmlformats.org/officeDocument/2006/relationships/image" Id="rId97" Target="media/rId97.png" /><Relationship Type="http://schemas.openxmlformats.org/officeDocument/2006/relationships/image" Id="rId75" Target="media/rId75.png" /><Relationship Type="http://schemas.openxmlformats.org/officeDocument/2006/relationships/image" Id="rId105" Target="media/rId105.png" /><Relationship Type="http://schemas.openxmlformats.org/officeDocument/2006/relationships/image" Id="rId116" Target="media/rId116.png" /><Relationship Type="http://schemas.openxmlformats.org/officeDocument/2006/relationships/image" Id="rId47" Target="media/rId47.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84" Target="media/rId84.png" /><Relationship Type="http://schemas.openxmlformats.org/officeDocument/2006/relationships/hyperlink" Id="rId9" Target="mailto:bmarwick@uw.edu" TargetMode="External" /><Relationship Type="http://schemas.openxmlformats.org/officeDocument/2006/relationships/hyperlink" Id="rId10" Target="mailto:lihao@itpcas.ac.cn" TargetMode="External" /></Relationships>
</file>

<file path=word/_rels/footnotes.xml.rels><?xml version="1.0" encoding="UTF-8"?><Relationships xmlns="http://schemas.openxmlformats.org/package/2006/relationships"><Relationship Type="http://schemas.openxmlformats.org/officeDocument/2006/relationships/hyperlink" Id="rId9" Target="mailto:bmarwick@uw.edu" TargetMode="External" /><Relationship Type="http://schemas.openxmlformats.org/officeDocument/2006/relationships/hyperlink" Id="rId10" Target="mailto:lihao@itpcas.ac.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2</dc:title>
  <dc:creator>Pei-Yuan Xiaoa,b,c, Qi-Jun Ruand, Davide Delpianoe, Marco Peresanie,f, Zhen-Xiu Jiaa, Li-Jing Yangg, Ben Marwickc,✉, and Hao Lia,✉</dc:creator>
  <cp:keywords/>
  <dcterms:created xsi:type="dcterms:W3CDTF">2026-09-05T21:44:55Z</dcterms:created>
  <dcterms:modified xsi:type="dcterms:W3CDTF">2026-09-05T21:44:55Z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
  </property>
  <property fmtid="{D5CDD505-2E9C-101B-9397-08002B2CF9AE}" pid="5" name="by-affiliation">
    <vt:lpwstr/>
  </property>
  <property fmtid="{D5CDD505-2E9C-101B-9397-08002B2CF9AE}" pid="6" name="date">
    <vt:lpwstr>2026-09-05</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institutes">
    <vt:lpwstr/>
  </property>
  <property fmtid="{D5CDD505-2E9C-101B-9397-08002B2CF9AE}" pid="13" name="labels">
    <vt:lpwstr/>
  </property>
  <property fmtid="{D5CDD505-2E9C-101B-9397-08002B2CF9AE}" pid="14" name="subtitle">
    <vt:lpwstr>Landscape-scaled technological structure in surface-collected Quina scrapers</vt:lpwstr>
  </property>
  <property fmtid="{D5CDD505-2E9C-101B-9397-08002B2CF9AE}" pid="15" name="toc-title">
    <vt:lpwstr>Table of contents</vt:lpwstr>
  </property>
</Properties>
</file>