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2">
      <w:pPr>
        <w:pStyle w:val="Heading1"/>
        <w:spacing w:line="360" w:lineRule="auto"/>
        <w:rPr>
          <w:rFonts w:ascii="Google Sans" w:cs="Google Sans" w:eastAsia="Google Sans" w:hAnsi="Google Sans"/>
        </w:rPr>
      </w:pPr>
      <w:bookmarkStart w:colFirst="0" w:colLast="0" w:name="_crlgmap8ym05" w:id="0"/>
      <w:bookmarkEnd w:id="0"/>
      <w:r w:rsidDel="00000000" w:rsidR="00000000" w:rsidRPr="00000000">
        <w:rPr>
          <w:rtl w:val="0"/>
        </w:rPr>
        <w:t xml:space="preserve">    </w:t>
      </w:r>
      <w:r w:rsidDel="00000000" w:rsidR="00000000" w:rsidRPr="00000000">
        <w:rPr/>
        <w:drawing>
          <wp:inline distB="19050" distT="19050" distL="19050" distR="19050">
            <wp:extent cx="2314901" cy="746100"/>
            <wp:effectExtent b="0" l="0" r="0" t="0"/>
            <wp:docPr id="1" name="image1.png"/>
            <a:graphic>
              <a:graphicData uri="http://schemas.openxmlformats.org/drawingml/2006/picture">
                <pic:pic>
                  <pic:nvPicPr>
                    <pic:cNvPr id="0" name="image1.png"/>
                    <pic:cNvPicPr preferRelativeResize="0"/>
                  </pic:nvPicPr>
                  <pic:blipFill>
                    <a:blip r:embed="rId6"/>
                    <a:srcRect b="0" l="0" r="0" t="-25659"/>
                    <a:stretch>
                      <a:fillRect/>
                    </a:stretch>
                  </pic:blipFill>
                  <pic:spPr>
                    <a:xfrm>
                      <a:off x="0" y="0"/>
                      <a:ext cx="2314901" cy="746100"/>
                    </a:xfrm>
                    <a:prstGeom prst="rect"/>
                    <a:ln/>
                  </pic:spPr>
                </pic:pic>
              </a:graphicData>
            </a:graphic>
          </wp:inline>
        </w:drawing>
      </w:r>
      <w:r w:rsidDel="00000000" w:rsidR="00000000" w:rsidRPr="00000000">
        <w:rPr>
          <w:rtl w:val="0"/>
        </w:rPr>
        <w:t xml:space="preserve">       </w:t>
      </w:r>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3">
      <w:pPr>
        <w:widowControl w:val="0"/>
        <w:spacing w:line="360" w:lineRule="auto"/>
        <w:rPr>
          <w:sz w:val="20"/>
          <w:szCs w:val="20"/>
        </w:rPr>
      </w:pPr>
      <w:r w:rsidDel="00000000" w:rsidR="00000000" w:rsidRPr="00000000">
        <w:rPr>
          <w:rtl w:val="0"/>
        </w:rPr>
      </w:r>
    </w:p>
    <w:p w:rsidR="00000000" w:rsidDel="00000000" w:rsidP="00000000" w:rsidRDefault="00000000" w:rsidRPr="00000000" w14:paraId="00000004">
      <w:pPr>
        <w:pStyle w:val="Heading3"/>
        <w:spacing w:before="120" w:line="360" w:lineRule="auto"/>
        <w:rPr>
          <w:rFonts w:ascii="Google Sans" w:cs="Google Sans" w:eastAsia="Google Sans" w:hAnsi="Google Sans"/>
          <w:b w:val="1"/>
        </w:rPr>
      </w:pPr>
      <w:bookmarkStart w:colFirst="0" w:colLast="0" w:name="_u17i2fv460ug" w:id="1"/>
      <w:bookmarkEnd w:id="1"/>
      <w:r w:rsidDel="00000000" w:rsidR="00000000" w:rsidRPr="00000000">
        <w:rPr>
          <w:rFonts w:ascii="Google Sans" w:cs="Google Sans" w:eastAsia="Google Sans" w:hAnsi="Google Sans"/>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rlgmap8ym0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Incident Report</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7i2fv460u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of </w:t>
            </w:r>
          </w:hyperlink>
          <w:hyperlink w:anchor="_u17i2fv460ug">
            <w:r w:rsidDel="00000000" w:rsidR="00000000" w:rsidRPr="00000000">
              <w:rPr>
                <w:color w:val="1155cc"/>
                <w:u w:val="single"/>
                <w:rtl w:val="0"/>
              </w:rPr>
              <w:t xml:space="preserve">Contents</w:t>
            </w:r>
          </w:hyperlink>
          <w:hyperlink w:anchor="_u17i2fv460u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c8wmvmx6j3t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gg8djay179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Investigation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bgoc8vygd0d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Response and </w:t>
            </w:r>
          </w:hyperlink>
          <w:hyperlink w:anchor="_bgoc8vygd0dj">
            <w:r w:rsidDel="00000000" w:rsidR="00000000" w:rsidRPr="00000000">
              <w:rPr>
                <w:color w:val="1155cc"/>
                <w:u w:val="single"/>
                <w:rtl w:val="0"/>
              </w:rPr>
              <w:t xml:space="preserve">Remediation</w:t>
            </w:r>
          </w:hyperlink>
          <w:hyperlink w:anchor="_bgoc8vygd0d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yhxcqk3n5c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Containment and </w:t>
            </w:r>
          </w:hyperlink>
          <w:hyperlink w:anchor="_kyhxcqk3n5c5">
            <w:r w:rsidDel="00000000" w:rsidR="00000000" w:rsidRPr="00000000">
              <w:rPr>
                <w:color w:val="1155cc"/>
                <w:u w:val="single"/>
                <w:rtl w:val="0"/>
              </w:rPr>
              <w:t xml:space="preserve">e</w:t>
            </w:r>
          </w:hyperlink>
          <w:hyperlink w:anchor="_kyhxcqk3n5c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radication </w:t>
            </w:r>
          </w:hyperlink>
          <w:hyperlink w:anchor="_kyhxcqk3n5c5">
            <w:r w:rsidDel="00000000" w:rsidR="00000000" w:rsidRPr="00000000">
              <w:rPr>
                <w:color w:val="1155cc"/>
                <w:u w:val="single"/>
                <w:rtl w:val="0"/>
              </w:rPr>
              <w:t xml:space="preserve">m</w:t>
            </w:r>
          </w:hyperlink>
          <w:hyperlink w:anchor="_kyhxcqk3n5c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easures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ivq0r4a9h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Recovery </w:t>
            </w:r>
          </w:hyperlink>
          <w:hyperlink w:anchor="_givq0r4a9hwr">
            <w:r w:rsidDel="00000000" w:rsidR="00000000" w:rsidRPr="00000000">
              <w:rPr>
                <w:color w:val="1155cc"/>
                <w:u w:val="single"/>
                <w:rtl w:val="0"/>
              </w:rPr>
              <w:t xml:space="preserve">m</w:t>
            </w:r>
          </w:hyperlink>
          <w:hyperlink w:anchor="_givq0r4a9h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easures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hqs6q8yst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Recommendations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before="160"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spacing w:before="160" w:line="360" w:lineRule="auto"/>
        <w:rPr>
          <w:rFonts w:ascii="Google Sans" w:cs="Google Sans" w:eastAsia="Google Sans" w:hAnsi="Google Sans"/>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before="160" w:line="360" w:lineRule="auto"/>
        <w:rPr>
          <w:rFonts w:ascii="Google Sans" w:cs="Google Sans" w:eastAsia="Google Sans" w:hAnsi="Google Sans"/>
          <w:b w:val="1"/>
        </w:rPr>
      </w:pPr>
      <w:bookmarkStart w:colFirst="0" w:colLast="0" w:name="_c8wmvmx6j3to" w:id="2"/>
      <w:bookmarkEnd w:id="2"/>
      <w:r w:rsidDel="00000000" w:rsidR="00000000" w:rsidRPr="00000000">
        <w:rPr>
          <w:rFonts w:ascii="Google Sans" w:cs="Google Sans" w:eastAsia="Google Sans" w:hAnsi="Google Sans"/>
          <w:b w:val="1"/>
          <w:rtl w:val="0"/>
        </w:rPr>
        <w:t xml:space="preserve">Executive summary</w:t>
      </w:r>
      <w:r w:rsidDel="00000000" w:rsidR="00000000" w:rsidRPr="00000000">
        <w:rPr>
          <w:rtl w:val="0"/>
        </w:rPr>
      </w:r>
    </w:p>
    <w:p w:rsidR="00000000" w:rsidDel="00000000" w:rsidP="00000000" w:rsidRDefault="00000000" w:rsidRPr="00000000" w14:paraId="00000010">
      <w:pPr>
        <w:spacing w:line="360" w:lineRule="auto"/>
        <w:rPr>
          <w:rFonts w:ascii="Google Sans" w:cs="Google Sans" w:eastAsia="Google Sans" w:hAnsi="Google Sans"/>
          <w:color w:val="666666"/>
        </w:rPr>
      </w:pPr>
      <w:r w:rsidDel="00000000" w:rsidR="00000000" w:rsidRPr="00000000">
        <w:rPr>
          <w:rtl w:val="0"/>
        </w:rPr>
      </w:r>
    </w:p>
    <w:p w:rsidR="00000000" w:rsidDel="00000000" w:rsidP="00000000" w:rsidRDefault="00000000" w:rsidRPr="00000000" w14:paraId="00000011">
      <w:pPr>
        <w:spacing w:before="160" w:line="36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12">
      <w:pPr>
        <w:pStyle w:val="Heading1"/>
        <w:spacing w:before="160" w:line="360" w:lineRule="auto"/>
        <w:rPr>
          <w:rFonts w:ascii="Roboto" w:cs="Roboto" w:eastAsia="Roboto" w:hAnsi="Roboto"/>
          <w:b w:val="1"/>
          <w:color w:val="202124"/>
          <w:sz w:val="26"/>
          <w:szCs w:val="26"/>
          <w:highlight w:val="white"/>
        </w:rPr>
      </w:pPr>
      <w:bookmarkStart w:colFirst="0" w:colLast="0" w:name="_h7t7utgvwlmv" w:id="3"/>
      <w:bookmarkEnd w:id="3"/>
      <w:r w:rsidDel="00000000" w:rsidR="00000000" w:rsidRPr="00000000">
        <w:rPr>
          <w:rFonts w:ascii="Google Sans" w:cs="Google Sans" w:eastAsia="Google Sans" w:hAnsi="Google Sans"/>
          <w:b w:val="1"/>
          <w:sz w:val="26"/>
          <w:szCs w:val="26"/>
          <w:rtl w:val="0"/>
        </w:rPr>
        <w:t xml:space="preserve">The data breaches evolved around </w:t>
      </w:r>
      <w:r w:rsidDel="00000000" w:rsidR="00000000" w:rsidRPr="00000000">
        <w:rPr>
          <w:rFonts w:ascii="Google Sans" w:cs="Google Sans" w:eastAsia="Google Sans" w:hAnsi="Google Sans"/>
          <w:b w:val="1"/>
          <w:color w:val="202124"/>
          <w:sz w:val="26"/>
          <w:szCs w:val="26"/>
          <w:highlight w:val="white"/>
          <w:rtl w:val="0"/>
        </w:rPr>
        <w:t xml:space="preserve">Attackers gaining unauthorised access to sensitive customer information, including credit card data, and personal details. There was high severity around the </w:t>
      </w:r>
      <w:r w:rsidDel="00000000" w:rsidR="00000000" w:rsidRPr="00000000">
        <w:rPr>
          <w:rFonts w:ascii="Roboto" w:cs="Roboto" w:eastAsia="Roboto" w:hAnsi="Roboto"/>
          <w:b w:val="1"/>
          <w:color w:val="202124"/>
          <w:sz w:val="26"/>
          <w:szCs w:val="26"/>
          <w:highlight w:val="white"/>
          <w:rtl w:val="0"/>
        </w:rPr>
        <w:t xml:space="preserve">Bucket, compute, Instance, and Firewall primarily as CymbalBank was finding problems with these resources.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Google Sans" w:cs="Google Sans" w:eastAsia="Google Sans" w:hAnsi="Google Sans"/>
          <w:b w:val="1"/>
          <w:color w:val="202124"/>
          <w:sz w:val="24"/>
          <w:szCs w:val="24"/>
          <w:rtl w:val="0"/>
        </w:rPr>
        <w:t xml:space="preserve">VPC Flow logs should be Enabled for every subnet VPC Network</w:t>
      </w:r>
      <w:r w:rsidDel="00000000" w:rsidR="00000000" w:rsidRPr="00000000">
        <w:rPr>
          <w:rFonts w:ascii="Google Sans" w:cs="Google Sans" w:eastAsia="Google Sans" w:hAnsi="Google Sans"/>
          <w:color w:val="202124"/>
          <w:sz w:val="24"/>
          <w:szCs w:val="24"/>
          <w:rtl w:val="0"/>
        </w:rPr>
        <w:t xml:space="preserve">: There are several low severity findings for Flow Logs disabled. This indicates that Flow Logs are not enabled for several subnetworks in the Google Cloud project used for this lab. This is a potential security risk because Flow Logs provide valuable insights into network traffic patterns, which can help identify suspicious activity and investigate security incidents.</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Google Sans" w:cs="Google Sans" w:eastAsia="Google Sans" w:hAnsi="Google Sans"/>
          <w:color w:val="202124"/>
          <w:sz w:val="24"/>
          <w:szCs w:val="24"/>
        </w:rPr>
      </w:pPr>
      <w:r w:rsidDel="00000000" w:rsidR="00000000" w:rsidRPr="00000000">
        <w:rPr>
          <w:rFonts w:ascii="Google Sans" w:cs="Google Sans" w:eastAsia="Google Sans" w:hAnsi="Google Sans"/>
          <w:b w:val="1"/>
          <w:color w:val="202124"/>
          <w:sz w:val="24"/>
          <w:szCs w:val="24"/>
          <w:rtl w:val="0"/>
        </w:rPr>
        <w:t xml:space="preserve">Basic roles (Owner, Writer, Reader) are too permissive and should not be used</w:t>
      </w:r>
      <w:r w:rsidDel="00000000" w:rsidR="00000000" w:rsidRPr="00000000">
        <w:rPr>
          <w:rFonts w:ascii="Google Sans" w:cs="Google Sans" w:eastAsia="Google Sans" w:hAnsi="Google Sans"/>
          <w:color w:val="202124"/>
          <w:sz w:val="24"/>
          <w:szCs w:val="24"/>
          <w:rtl w:val="0"/>
        </w:rPr>
        <w:t xml:space="preserve">: This medium severity finding indicates that primitive roles are being used within the Google Cloud environment. This is a potential security risk because primitive roles grant broad access to a wide range of resources.</w:t>
      </w:r>
    </w:p>
    <w:p w:rsidR="00000000" w:rsidDel="00000000" w:rsidP="00000000" w:rsidRDefault="00000000" w:rsidRPr="00000000" w14:paraId="00000016">
      <w:pPr>
        <w:numPr>
          <w:ilvl w:val="0"/>
          <w:numId w:val="3"/>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Google Sans" w:cs="Google Sans" w:eastAsia="Google Sans" w:hAnsi="Google Sans"/>
          <w:b w:val="1"/>
          <w:color w:val="202124"/>
          <w:sz w:val="24"/>
          <w:szCs w:val="24"/>
          <w:rtl w:val="0"/>
        </w:rPr>
        <w:t xml:space="preserve">An egress deny rule should be set</w:t>
      </w:r>
      <w:r w:rsidDel="00000000" w:rsidR="00000000" w:rsidRPr="00000000">
        <w:rPr>
          <w:rFonts w:ascii="Google Sans" w:cs="Google Sans" w:eastAsia="Google Sans" w:hAnsi="Google Sans"/>
          <w:color w:val="202124"/>
          <w:sz w:val="24"/>
          <w:szCs w:val="24"/>
          <w:rtl w:val="0"/>
        </w:rPr>
        <w:t xml:space="preserve">: This low severity finding indicates that no egress deny rule is defined for the monitored firewall. This finding raises potential security concerns because it suggests that outbound traffic is not restricted, potentially exposing sensitive data or allowing unauthorized communication.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spacing w:before="160" w:line="360" w:lineRule="auto"/>
        <w:rPr>
          <w:rFonts w:ascii="Google Sans" w:cs="Google Sans" w:eastAsia="Google Sans" w:hAnsi="Google Sans"/>
          <w:b w:val="1"/>
        </w:rPr>
      </w:pPr>
      <w:bookmarkStart w:colFirst="0" w:colLast="0" w:name="_8minuemhrdcm" w:id="4"/>
      <w:bookmarkEnd w:id="4"/>
      <w:r w:rsidDel="00000000" w:rsidR="00000000" w:rsidRPr="00000000">
        <w:rPr>
          <w:rtl w:val="0"/>
        </w:rPr>
      </w:r>
    </w:p>
    <w:p w:rsidR="00000000" w:rsidDel="00000000" w:rsidP="00000000" w:rsidRDefault="00000000" w:rsidRPr="00000000" w14:paraId="00000019">
      <w:pPr>
        <w:pStyle w:val="Heading1"/>
        <w:spacing w:before="160" w:line="360" w:lineRule="auto"/>
        <w:rPr>
          <w:rFonts w:ascii="Google Sans" w:cs="Google Sans" w:eastAsia="Google Sans" w:hAnsi="Google Sans"/>
          <w:b w:val="1"/>
        </w:rPr>
      </w:pPr>
      <w:bookmarkStart w:colFirst="0" w:colLast="0" w:name="_q47xl9vd6y" w:id="5"/>
      <w:bookmarkEnd w:id="5"/>
      <w:r w:rsidDel="00000000" w:rsidR="00000000" w:rsidRPr="00000000">
        <w:rPr>
          <w:rtl w:val="0"/>
        </w:rPr>
      </w:r>
    </w:p>
    <w:p w:rsidR="00000000" w:rsidDel="00000000" w:rsidP="00000000" w:rsidRDefault="00000000" w:rsidRPr="00000000" w14:paraId="0000001A">
      <w:pPr>
        <w:pStyle w:val="Heading1"/>
        <w:spacing w:before="160" w:line="360" w:lineRule="auto"/>
        <w:rPr>
          <w:rFonts w:ascii="Google Sans" w:cs="Google Sans" w:eastAsia="Google Sans" w:hAnsi="Google Sans"/>
          <w:b w:val="1"/>
        </w:rPr>
      </w:pPr>
      <w:bookmarkStart w:colFirst="0" w:colLast="0" w:name="_au3nwkrjknaq" w:id="6"/>
      <w:bookmarkEnd w:id="6"/>
      <w:r w:rsidDel="00000000" w:rsidR="00000000" w:rsidRPr="00000000">
        <w:rPr>
          <w:rtl w:val="0"/>
        </w:rPr>
      </w:r>
    </w:p>
    <w:p w:rsidR="00000000" w:rsidDel="00000000" w:rsidP="00000000" w:rsidRDefault="00000000" w:rsidRPr="00000000" w14:paraId="0000001B">
      <w:pPr>
        <w:pStyle w:val="Heading1"/>
        <w:spacing w:before="160" w:line="360" w:lineRule="auto"/>
        <w:rPr>
          <w:rFonts w:ascii="Google Sans" w:cs="Google Sans" w:eastAsia="Google Sans" w:hAnsi="Google Sans"/>
          <w:b w:val="1"/>
        </w:rPr>
      </w:pPr>
      <w:bookmarkStart w:colFirst="0" w:colLast="0" w:name="_cx2argmw95l6" w:id="7"/>
      <w:bookmarkEnd w:id="7"/>
      <w:r w:rsidDel="00000000" w:rsidR="00000000" w:rsidRPr="00000000">
        <w:rPr>
          <w:rtl w:val="0"/>
        </w:rPr>
      </w:r>
    </w:p>
    <w:p w:rsidR="00000000" w:rsidDel="00000000" w:rsidP="00000000" w:rsidRDefault="00000000" w:rsidRPr="00000000" w14:paraId="0000001C">
      <w:pPr>
        <w:pStyle w:val="Heading1"/>
        <w:spacing w:before="160" w:line="360" w:lineRule="auto"/>
        <w:rPr>
          <w:rFonts w:ascii="Google Sans" w:cs="Google Sans" w:eastAsia="Google Sans" w:hAnsi="Google Sans"/>
          <w:b w:val="1"/>
        </w:rPr>
      </w:pPr>
      <w:bookmarkStart w:colFirst="0" w:colLast="0" w:name="_pvqg6j8845lj" w:id="8"/>
      <w:bookmarkEnd w:id="8"/>
      <w:r w:rsidDel="00000000" w:rsidR="00000000" w:rsidRPr="00000000">
        <w:rPr>
          <w:rtl w:val="0"/>
        </w:rPr>
      </w:r>
    </w:p>
    <w:p w:rsidR="00000000" w:rsidDel="00000000" w:rsidP="00000000" w:rsidRDefault="00000000" w:rsidRPr="00000000" w14:paraId="0000001D">
      <w:pPr>
        <w:pStyle w:val="Heading1"/>
        <w:spacing w:before="160" w:line="360" w:lineRule="auto"/>
        <w:rPr>
          <w:rFonts w:ascii="Google Sans" w:cs="Google Sans" w:eastAsia="Google Sans" w:hAnsi="Google Sans"/>
          <w:b w:val="1"/>
        </w:rPr>
      </w:pPr>
      <w:bookmarkStart w:colFirst="0" w:colLast="0" w:name="_x9z88ci4yc8w" w:id="9"/>
      <w:bookmarkEnd w:id="9"/>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pStyle w:val="Heading1"/>
        <w:spacing w:before="160" w:line="360" w:lineRule="auto"/>
        <w:rPr>
          <w:rFonts w:ascii="Google Sans" w:cs="Google Sans" w:eastAsia="Google Sans" w:hAnsi="Google Sans"/>
          <w:b w:val="1"/>
        </w:rPr>
      </w:pPr>
      <w:bookmarkStart w:colFirst="0" w:colLast="0" w:name="_lu1q2t1gek1q" w:id="10"/>
      <w:bookmarkEnd w:id="10"/>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before="160" w:line="360" w:lineRule="auto"/>
        <w:rPr>
          <w:rFonts w:ascii="Google Sans" w:cs="Google Sans" w:eastAsia="Google Sans" w:hAnsi="Google Sans"/>
        </w:rPr>
      </w:pPr>
      <w:bookmarkStart w:colFirst="0" w:colLast="0" w:name="_sgg8djay179y" w:id="11"/>
      <w:bookmarkEnd w:id="11"/>
      <w:r w:rsidDel="00000000" w:rsidR="00000000" w:rsidRPr="00000000">
        <w:rPr>
          <w:rFonts w:ascii="Google Sans" w:cs="Google Sans" w:eastAsia="Google Sans" w:hAnsi="Google Sans"/>
          <w:b w:val="1"/>
          <w:rtl w:val="0"/>
        </w:rPr>
        <w:t xml:space="preserve">Investigation</w:t>
      </w:r>
      <w:r w:rsidDel="00000000" w:rsidR="00000000" w:rsidRPr="00000000">
        <w:rPr>
          <w:rtl w:val="0"/>
        </w:rPr>
      </w:r>
    </w:p>
    <w:p w:rsidR="00000000" w:rsidDel="00000000" w:rsidP="00000000" w:rsidRDefault="00000000" w:rsidRPr="00000000" w14:paraId="00000028">
      <w:pPr>
        <w:spacing w:before="16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w:t>
      </w:r>
      <w:r w:rsidDel="00000000" w:rsidR="00000000" w:rsidRPr="00000000">
        <w:rPr>
          <w:rFonts w:ascii="Google Sans" w:cs="Google Sans" w:eastAsia="Google Sans" w:hAnsi="Google Sans"/>
          <w:rtl w:val="0"/>
        </w:rPr>
        <w:t xml:space="preserve"> comprehensive investigation was conducted to determine the nature and extent of the compromise. </w:t>
      </w:r>
      <w:r w:rsidDel="00000000" w:rsidR="00000000" w:rsidRPr="00000000">
        <w:rPr>
          <w:rFonts w:ascii="Google Sans" w:cs="Google Sans" w:eastAsia="Google Sans" w:hAnsi="Google Sans"/>
          <w:rtl w:val="0"/>
        </w:rPr>
        <w:t xml:space="preserve">The following findings were identified:</w:t>
      </w:r>
    </w:p>
    <w:p w:rsidR="00000000" w:rsidDel="00000000" w:rsidP="00000000" w:rsidRDefault="00000000" w:rsidRPr="00000000" w14:paraId="00000029">
      <w:pPr>
        <w:spacing w:before="16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 </w:t>
      </w:r>
      <w:r w:rsidDel="00000000" w:rsidR="00000000" w:rsidRPr="00000000">
        <w:rPr>
          <w:rFonts w:ascii="Google Sans" w:cs="Google Sans" w:eastAsia="Google Sans" w:hAnsi="Google Sans"/>
          <w:b w:val="1"/>
          <w:rtl w:val="0"/>
        </w:rPr>
        <w:t xml:space="preserve">Malware infection</w:t>
      </w:r>
      <w:r w:rsidDel="00000000" w:rsidR="00000000" w:rsidRPr="00000000">
        <w:rPr>
          <w:rFonts w:ascii="Google Sans" w:cs="Google Sans" w:eastAsia="Google Sans" w:hAnsi="Google Sans"/>
          <w:rtl w:val="0"/>
        </w:rPr>
        <w:t xml:space="preserve">: Forensic analysis confirmed the presence of malware on the compromised VM. The specific type and variant of the malware were identified through in-depth analysis, providing insights into the attacker's techniques and potential motivations.</w:t>
      </w:r>
    </w:p>
    <w:p w:rsidR="00000000" w:rsidDel="00000000" w:rsidP="00000000" w:rsidRDefault="00000000" w:rsidRPr="00000000" w14:paraId="0000002A">
      <w:pPr>
        <w:spacing w:before="16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 </w:t>
      </w:r>
      <w:r w:rsidDel="00000000" w:rsidR="00000000" w:rsidRPr="00000000">
        <w:rPr>
          <w:rFonts w:ascii="Google Sans" w:cs="Google Sans" w:eastAsia="Google Sans" w:hAnsi="Google Sans"/>
          <w:b w:val="1"/>
          <w:rtl w:val="0"/>
        </w:rPr>
        <w:t xml:space="preserve">Unauthorized access</w:t>
      </w:r>
      <w:r w:rsidDel="00000000" w:rsidR="00000000" w:rsidRPr="00000000">
        <w:rPr>
          <w:rFonts w:ascii="Google Sans" w:cs="Google Sans" w:eastAsia="Google Sans" w:hAnsi="Google Sans"/>
          <w:rtl w:val="0"/>
        </w:rPr>
        <w:t xml:space="preserve">: Evidence revealed that the attacker gained unauthorized access to the compromised VM by exploiting open RDP and SSH services. The access logs and network traffic analysis provided crucial insights into the attacker's entry point and their subsequent activities.</w:t>
      </w:r>
    </w:p>
    <w:p w:rsidR="00000000" w:rsidDel="00000000" w:rsidP="00000000" w:rsidRDefault="00000000" w:rsidRPr="00000000" w14:paraId="0000002B">
      <w:pPr>
        <w:spacing w:before="16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3. </w:t>
      </w:r>
      <w:r w:rsidDel="00000000" w:rsidR="00000000" w:rsidRPr="00000000">
        <w:rPr>
          <w:rFonts w:ascii="Google Sans" w:cs="Google Sans" w:eastAsia="Google Sans" w:hAnsi="Google Sans"/>
          <w:b w:val="1"/>
          <w:rtl w:val="0"/>
        </w:rPr>
        <w:t xml:space="preserve">Privilege escalation</w:t>
      </w:r>
      <w:r w:rsidDel="00000000" w:rsidR="00000000" w:rsidRPr="00000000">
        <w:rPr>
          <w:rFonts w:ascii="Google Sans" w:cs="Google Sans" w:eastAsia="Google Sans" w:hAnsi="Google Sans"/>
          <w:rtl w:val="0"/>
        </w:rPr>
        <w:t xml:space="preserve">: The forensic examination indicated that the attacker leveraged the compromised VM to escalate privileges and gain access to sensitive systems and resources. Through the exploitation of user and service account credentials, the attacker was able to move laterally within the network and target additional services; in particular gaining unauthorized access to BigQuery.</w:t>
      </w:r>
    </w:p>
    <w:p w:rsidR="00000000" w:rsidDel="00000000" w:rsidP="00000000" w:rsidRDefault="00000000" w:rsidRPr="00000000" w14:paraId="0000002C">
      <w:pPr>
        <w:spacing w:before="16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4. </w:t>
      </w:r>
      <w:r w:rsidDel="00000000" w:rsidR="00000000" w:rsidRPr="00000000">
        <w:rPr>
          <w:rFonts w:ascii="Google Sans" w:cs="Google Sans" w:eastAsia="Google Sans" w:hAnsi="Google Sans"/>
          <w:b w:val="1"/>
          <w:rtl w:val="0"/>
        </w:rPr>
        <w:t xml:space="preserve">Data exfiltration</w:t>
      </w:r>
      <w:r w:rsidDel="00000000" w:rsidR="00000000" w:rsidRPr="00000000">
        <w:rPr>
          <w:rFonts w:ascii="Google Sans" w:cs="Google Sans" w:eastAsia="Google Sans" w:hAnsi="Google Sans"/>
          <w:rtl w:val="0"/>
        </w:rPr>
        <w:t xml:space="preserve">: The forensic analysis confirmed the exfiltration of credit card information, including card numbers, user names, and associated locations. The attacker utilized a storage bucket with public internet access to initiate and facilitate the exfiltration, exporting the compromised data for later remote retrieval.</w:t>
      </w:r>
    </w:p>
    <w:p w:rsidR="00000000" w:rsidDel="00000000" w:rsidP="00000000" w:rsidRDefault="00000000" w:rsidRPr="00000000" w14:paraId="0000002D">
      <w:pPr>
        <w:spacing w:before="16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findings provide valuable insights into the attack, enabling the incident response team to understand the attack vector, the attacker's actions, and the compromised data. These findings will serve as crucial evidence for further investigations, remediation efforts, and future cybersecurity enhancements.</w:t>
      </w:r>
    </w:p>
    <w:p w:rsidR="00000000" w:rsidDel="00000000" w:rsidP="00000000" w:rsidRDefault="00000000" w:rsidRPr="00000000" w14:paraId="0000002E">
      <w:pPr>
        <w:pStyle w:val="Heading1"/>
        <w:spacing w:before="160" w:line="360" w:lineRule="auto"/>
        <w:rPr>
          <w:rFonts w:ascii="Google Sans" w:cs="Google Sans" w:eastAsia="Google Sans" w:hAnsi="Google Sans"/>
          <w:b w:val="1"/>
        </w:rPr>
      </w:pPr>
      <w:bookmarkStart w:colFirst="0" w:colLast="0" w:name="_fuygv1dtenv7" w:id="12"/>
      <w:bookmarkEnd w:id="1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before="160" w:line="360" w:lineRule="auto"/>
        <w:rPr>
          <w:rFonts w:ascii="Google Sans" w:cs="Google Sans" w:eastAsia="Google Sans" w:hAnsi="Google Sans"/>
          <w:b w:val="1"/>
        </w:rPr>
      </w:pPr>
      <w:bookmarkStart w:colFirst="0" w:colLast="0" w:name="_bgoc8vygd0dj" w:id="13"/>
      <w:bookmarkEnd w:id="13"/>
      <w:r w:rsidDel="00000000" w:rsidR="00000000" w:rsidRPr="00000000">
        <w:rPr>
          <w:rFonts w:ascii="Google Sans" w:cs="Google Sans" w:eastAsia="Google Sans" w:hAnsi="Google Sans"/>
          <w:b w:val="1"/>
          <w:rtl w:val="0"/>
        </w:rPr>
        <w:t xml:space="preserve">Response and remediation</w:t>
      </w:r>
    </w:p>
    <w:p w:rsidR="00000000" w:rsidDel="00000000" w:rsidP="00000000" w:rsidRDefault="00000000" w:rsidRPr="00000000" w14:paraId="00000030">
      <w:pPr>
        <w:spacing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rtl w:val="0"/>
        </w:rPr>
        <w:t xml:space="preserve">To effectively remediate the incident, a series of actions were taken in alignment with industry best practices. The following outlines the containment, eradication, and recovery measures implemented:</w:t>
        <w:br w:type="textWrapping"/>
      </w:r>
      <w:r w:rsidDel="00000000" w:rsidR="00000000" w:rsidRPr="00000000">
        <w:rPr>
          <w:rtl w:val="0"/>
        </w:rPr>
      </w:r>
    </w:p>
    <w:p w:rsidR="00000000" w:rsidDel="00000000" w:rsidP="00000000" w:rsidRDefault="00000000" w:rsidRPr="00000000" w14:paraId="00000031">
      <w:pPr>
        <w:spacing w:line="360" w:lineRule="auto"/>
        <w:rPr>
          <w:rFonts w:ascii="Google Sans" w:cs="Google Sans" w:eastAsia="Google Sans" w:hAnsi="Google Sans"/>
          <w:color w:val="666666"/>
          <w:sz w:val="24"/>
          <w:szCs w:val="24"/>
        </w:rPr>
      </w:pPr>
      <w:r w:rsidDel="00000000" w:rsidR="00000000" w:rsidRPr="00000000">
        <w:rPr>
          <w:rFonts w:ascii="Google Sans" w:cs="Google Sans" w:eastAsia="Google Sans" w:hAnsi="Google Sans"/>
          <w:color w:val="666666"/>
          <w:sz w:val="24"/>
          <w:szCs w:val="24"/>
          <w:rtl w:val="0"/>
        </w:rPr>
        <w:t xml:space="preserve">Cymbal Bank Junior staff were quickly able to respond through their inspection for-</w:t>
      </w:r>
    </w:p>
    <w:p w:rsidR="00000000" w:rsidDel="00000000" w:rsidP="00000000" w:rsidRDefault="00000000" w:rsidRPr="00000000" w14:paraId="00000032">
      <w:pPr>
        <w:spacing w:line="360" w:lineRule="auto"/>
        <w:rPr>
          <w:rFonts w:ascii="Google Sans" w:cs="Google Sans" w:eastAsia="Google Sans" w:hAnsi="Google Sans"/>
          <w:color w:val="666666"/>
          <w:sz w:val="24"/>
          <w:szCs w:val="24"/>
        </w:rPr>
      </w:pPr>
      <w:r w:rsidDel="00000000" w:rsidR="00000000" w:rsidRPr="00000000">
        <w:rPr>
          <w:rFonts w:ascii="Google Sans" w:cs="Google Sans" w:eastAsia="Google Sans" w:hAnsi="Google Sans"/>
          <w:color w:val="202124"/>
          <w:sz w:val="24"/>
          <w:szCs w:val="24"/>
          <w:highlight w:val="white"/>
          <w:rtl w:val="0"/>
        </w:rPr>
        <w:t xml:space="preserve">PCI DSS 3.2.1 report - noticing it was needed to first gather information about the breach, fix the compute engine vulnerabilities, fix cloud storage bucket permissions, limit firewall port access, fix the firewall configuration and verify compliance throughout the process.</w:t>
      </w:r>
      <w:r w:rsidDel="00000000" w:rsidR="00000000" w:rsidRPr="00000000">
        <w:rPr>
          <w:rtl w:val="0"/>
        </w:rPr>
      </w:r>
    </w:p>
    <w:p w:rsidR="00000000" w:rsidDel="00000000" w:rsidP="00000000" w:rsidRDefault="00000000" w:rsidRPr="00000000" w14:paraId="00000033">
      <w:pPr>
        <w:pStyle w:val="Heading3"/>
        <w:spacing w:line="360" w:lineRule="auto"/>
        <w:rPr>
          <w:rFonts w:ascii="Google Sans" w:cs="Google Sans" w:eastAsia="Google Sans" w:hAnsi="Google Sans"/>
          <w:b w:val="1"/>
        </w:rPr>
      </w:pPr>
      <w:bookmarkStart w:colFirst="0" w:colLast="0" w:name="_kyhxcqk3n5c5" w:id="14"/>
      <w:bookmarkEnd w:id="14"/>
      <w:r w:rsidDel="00000000" w:rsidR="00000000" w:rsidRPr="00000000">
        <w:rPr>
          <w:rFonts w:ascii="Google Sans" w:cs="Google Sans" w:eastAsia="Google Sans" w:hAnsi="Google Sans"/>
          <w:b w:val="1"/>
          <w:rtl w:val="0"/>
        </w:rPr>
        <w:t xml:space="preserve">Containment and eradication measures</w:t>
      </w:r>
    </w:p>
    <w:p w:rsidR="00000000" w:rsidDel="00000000" w:rsidP="00000000" w:rsidRDefault="00000000" w:rsidRPr="00000000" w14:paraId="00000034">
      <w:pPr>
        <w:numPr>
          <w:ilvl w:val="0"/>
          <w:numId w:val="4"/>
        </w:numPr>
        <w:spacing w:line="36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666666"/>
          <w:rtl w:val="0"/>
        </w:rPr>
        <w:t xml:space="preserve">Finding high-severity listing and identifying breaches</w:t>
      </w:r>
    </w:p>
    <w:p w:rsidR="00000000" w:rsidDel="00000000" w:rsidP="00000000" w:rsidRDefault="00000000" w:rsidRPr="00000000" w14:paraId="00000035">
      <w:pPr>
        <w:numPr>
          <w:ilvl w:val="0"/>
          <w:numId w:val="4"/>
        </w:numPr>
        <w:spacing w:line="360" w:lineRule="auto"/>
        <w:ind w:left="720" w:hanging="360"/>
        <w:rPr>
          <w:rFonts w:ascii="Google Sans" w:cs="Google Sans" w:eastAsia="Google Sans" w:hAnsi="Google Sans"/>
          <w:color w:val="666666"/>
          <w:u w:val="none"/>
        </w:rPr>
      </w:pPr>
      <w:r w:rsidDel="00000000" w:rsidR="00000000" w:rsidRPr="00000000">
        <w:rPr>
          <w:rFonts w:ascii="Google Sans" w:cs="Google Sans" w:eastAsia="Google Sans" w:hAnsi="Google Sans"/>
          <w:color w:val="666666"/>
          <w:rtl w:val="0"/>
        </w:rPr>
        <w:t xml:space="preserve">Removing public access to the storage bucket</w:t>
      </w:r>
    </w:p>
    <w:p w:rsidR="00000000" w:rsidDel="00000000" w:rsidP="00000000" w:rsidRDefault="00000000" w:rsidRPr="00000000" w14:paraId="00000036">
      <w:pPr>
        <w:numPr>
          <w:ilvl w:val="0"/>
          <w:numId w:val="4"/>
        </w:numPr>
        <w:spacing w:line="360" w:lineRule="auto"/>
        <w:ind w:left="720" w:hanging="360"/>
        <w:rPr>
          <w:rFonts w:ascii="Google Sans" w:cs="Google Sans" w:eastAsia="Google Sans" w:hAnsi="Google Sans"/>
          <w:color w:val="666666"/>
          <w:u w:val="none"/>
        </w:rPr>
      </w:pPr>
      <w:r w:rsidDel="00000000" w:rsidR="00000000" w:rsidRPr="00000000">
        <w:rPr>
          <w:rFonts w:ascii="Google Sans" w:cs="Google Sans" w:eastAsia="Google Sans" w:hAnsi="Google Sans"/>
          <w:color w:val="666666"/>
          <w:rtl w:val="0"/>
        </w:rPr>
        <w:t xml:space="preserve">Isolating compromised VM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spacing w:line="360" w:lineRule="auto"/>
        <w:rPr>
          <w:rFonts w:ascii="Google Sans" w:cs="Google Sans" w:eastAsia="Google Sans" w:hAnsi="Google Sans"/>
          <w:color w:val="666666"/>
        </w:rPr>
      </w:pPr>
      <w:bookmarkStart w:colFirst="0" w:colLast="0" w:name="_givq0r4a9hwr" w:id="15"/>
      <w:bookmarkEnd w:id="15"/>
      <w:r w:rsidDel="00000000" w:rsidR="00000000" w:rsidRPr="00000000">
        <w:rPr>
          <w:rFonts w:ascii="Google Sans" w:cs="Google Sans" w:eastAsia="Google Sans" w:hAnsi="Google Sans"/>
          <w:b w:val="1"/>
          <w:rtl w:val="0"/>
        </w:rPr>
        <w:t xml:space="preserve">Recovery measures</w:t>
      </w:r>
      <w:r w:rsidDel="00000000" w:rsidR="00000000" w:rsidRPr="00000000">
        <w:rPr>
          <w:rtl w:val="0"/>
        </w:rPr>
      </w:r>
    </w:p>
    <w:p w:rsidR="00000000" w:rsidDel="00000000" w:rsidP="00000000" w:rsidRDefault="00000000" w:rsidRPr="00000000" w14:paraId="00000039">
      <w:pPr>
        <w:numPr>
          <w:ilvl w:val="0"/>
          <w:numId w:val="2"/>
        </w:numPr>
        <w:spacing w:line="360" w:lineRule="auto"/>
        <w:ind w:left="720" w:hanging="360"/>
        <w:rPr>
          <w:rFonts w:ascii="Google Sans" w:cs="Google Sans" w:eastAsia="Google Sans" w:hAnsi="Google Sans"/>
          <w:color w:val="666666"/>
        </w:rPr>
      </w:pPr>
      <w:r w:rsidDel="00000000" w:rsidR="00000000" w:rsidRPr="00000000">
        <w:rPr>
          <w:rFonts w:ascii="Google Sans" w:cs="Google Sans" w:eastAsia="Google Sans" w:hAnsi="Google Sans"/>
          <w:color w:val="202124"/>
          <w:sz w:val="24"/>
          <w:szCs w:val="24"/>
          <w:highlight w:val="white"/>
          <w:rtl w:val="0"/>
        </w:rPr>
        <w:t xml:space="preserve">shut down the vulnerable VM </w:t>
      </w:r>
      <w:r w:rsidDel="00000000" w:rsidR="00000000" w:rsidRPr="00000000">
        <w:rPr>
          <w:rFonts w:ascii="Google Sans" w:cs="Google Sans" w:eastAsia="Google Sans" w:hAnsi="Google Sans"/>
          <w:b w:val="1"/>
          <w:color w:val="202124"/>
          <w:sz w:val="24"/>
          <w:szCs w:val="24"/>
          <w:highlight w:val="white"/>
          <w:rtl w:val="0"/>
        </w:rPr>
        <w:t xml:space="preserve">cc-app-01</w:t>
      </w:r>
      <w:r w:rsidDel="00000000" w:rsidR="00000000" w:rsidRPr="00000000">
        <w:rPr>
          <w:rFonts w:ascii="Google Sans" w:cs="Google Sans" w:eastAsia="Google Sans" w:hAnsi="Google Sans"/>
          <w:color w:val="202124"/>
          <w:sz w:val="24"/>
          <w:szCs w:val="24"/>
          <w:highlight w:val="white"/>
          <w:rtl w:val="0"/>
        </w:rPr>
        <w:t xml:space="preserve">, and create a new VM from a snapshot taken before the malware infection.</w:t>
      </w:r>
    </w:p>
    <w:p w:rsidR="00000000" w:rsidDel="00000000" w:rsidP="00000000" w:rsidRDefault="00000000" w:rsidRPr="00000000" w14:paraId="0000003A">
      <w:pPr>
        <w:numPr>
          <w:ilvl w:val="0"/>
          <w:numId w:val="2"/>
        </w:numPr>
        <w:spacing w:line="360" w:lineRule="auto"/>
        <w:ind w:left="720" w:hanging="360"/>
        <w:rPr>
          <w:rFonts w:ascii="Google Sans" w:cs="Google Sans" w:eastAsia="Google Sans" w:hAnsi="Google Sans"/>
          <w:color w:val="202124"/>
          <w:sz w:val="24"/>
          <w:szCs w:val="24"/>
          <w:highlight w:val="white"/>
          <w:u w:val="none"/>
        </w:rPr>
      </w:pPr>
      <w:r w:rsidDel="00000000" w:rsidR="00000000" w:rsidRPr="00000000">
        <w:rPr>
          <w:rFonts w:ascii="Google Sans" w:cs="Google Sans" w:eastAsia="Google Sans" w:hAnsi="Google Sans"/>
          <w:color w:val="202124"/>
          <w:sz w:val="24"/>
          <w:szCs w:val="24"/>
          <w:highlight w:val="white"/>
          <w:rtl w:val="0"/>
        </w:rPr>
        <w:t xml:space="preserve">Restoring the VM and creating a new VM snapshot </w:t>
      </w:r>
    </w:p>
    <w:p w:rsidR="00000000" w:rsidDel="00000000" w:rsidP="00000000" w:rsidRDefault="00000000" w:rsidRPr="00000000" w14:paraId="0000003B">
      <w:pPr>
        <w:numPr>
          <w:ilvl w:val="0"/>
          <w:numId w:val="2"/>
        </w:numPr>
        <w:spacing w:line="360" w:lineRule="auto"/>
        <w:ind w:left="720" w:hanging="360"/>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fixed the cloud storage permissions by revoking public access to the storage bucket and switching to uniform bucket-level access control. You also removed all user permissions from the storage bucket.</w:t>
      </w:r>
    </w:p>
    <w:p w:rsidR="00000000" w:rsidDel="00000000" w:rsidP="00000000" w:rsidRDefault="00000000" w:rsidRPr="00000000" w14:paraId="0000003C">
      <w:pPr>
        <w:numPr>
          <w:ilvl w:val="0"/>
          <w:numId w:val="2"/>
        </w:numPr>
        <w:spacing w:line="360" w:lineRule="auto"/>
        <w:ind w:left="720" w:hanging="360"/>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fixed the firewall rules by deleting the default-allow-ICMP, default-allow-RDP, and default-allow-ssh firewall rules, and enabling logging for the remaining firewall rules.</w:t>
      </w:r>
    </w:p>
    <w:p w:rsidR="00000000" w:rsidDel="00000000" w:rsidP="00000000" w:rsidRDefault="00000000" w:rsidRPr="00000000" w14:paraId="0000003D">
      <w:pPr>
        <w:numPr>
          <w:ilvl w:val="0"/>
          <w:numId w:val="2"/>
        </w:numPr>
        <w:spacing w:line="360" w:lineRule="auto"/>
        <w:ind w:left="720" w:hanging="360"/>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Compliance test</w:t>
      </w:r>
    </w:p>
    <w:p w:rsidR="00000000" w:rsidDel="00000000" w:rsidP="00000000" w:rsidRDefault="00000000" w:rsidRPr="00000000" w14:paraId="0000003E">
      <w:pPr>
        <w:spacing w:line="360" w:lineRule="auto"/>
        <w:ind w:left="720" w:firstLine="0"/>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3F">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By implementing these measures, the security team successfully mitigated the immediate risks, removed the attacker's presence, and restored affected systems to a secure and operational state.</w:t>
      </w:r>
    </w:p>
    <w:p w:rsidR="00000000" w:rsidDel="00000000" w:rsidP="00000000" w:rsidRDefault="00000000" w:rsidRPr="00000000" w14:paraId="00000042">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before="160" w:line="360" w:lineRule="auto"/>
        <w:rPr>
          <w:rFonts w:ascii="Google Sans" w:cs="Google Sans" w:eastAsia="Google Sans" w:hAnsi="Google Sans"/>
          <w:color w:val="0000ff"/>
          <w:sz w:val="24"/>
          <w:szCs w:val="24"/>
        </w:rPr>
      </w:pPr>
      <w:r w:rsidDel="00000000" w:rsidR="00000000" w:rsidRPr="00000000">
        <w:rPr>
          <w:rtl w:val="0"/>
        </w:rPr>
      </w:r>
    </w:p>
    <w:p w:rsidR="00000000" w:rsidDel="00000000" w:rsidP="00000000" w:rsidRDefault="00000000" w:rsidRPr="00000000" w14:paraId="00000046">
      <w:pPr>
        <w:spacing w:before="160" w:line="360" w:lineRule="auto"/>
        <w:rPr>
          <w:rFonts w:ascii="Google Sans" w:cs="Google Sans" w:eastAsia="Google Sans" w:hAnsi="Google Sans"/>
          <w:color w:val="0000ff"/>
          <w:sz w:val="24"/>
          <w:szCs w:val="24"/>
        </w:rPr>
      </w:pPr>
      <w:r w:rsidDel="00000000" w:rsidR="00000000" w:rsidRPr="00000000">
        <w:rPr>
          <w:rtl w:val="0"/>
        </w:rPr>
      </w:r>
    </w:p>
    <w:p w:rsidR="00000000" w:rsidDel="00000000" w:rsidP="00000000" w:rsidRDefault="00000000" w:rsidRPr="00000000" w14:paraId="00000047">
      <w:pPr>
        <w:spacing w:before="160" w:line="360" w:lineRule="auto"/>
        <w:rPr>
          <w:rFonts w:ascii="Google Sans" w:cs="Google Sans" w:eastAsia="Google Sans" w:hAnsi="Google Sans"/>
          <w:color w:val="0000ff"/>
          <w:sz w:val="24"/>
          <w:szCs w:val="24"/>
        </w:rPr>
      </w:pPr>
      <w:r w:rsidDel="00000000" w:rsidR="00000000" w:rsidRPr="00000000">
        <w:rPr>
          <w:rtl w:val="0"/>
        </w:rPr>
      </w:r>
    </w:p>
    <w:p w:rsidR="00000000" w:rsidDel="00000000" w:rsidP="00000000" w:rsidRDefault="00000000" w:rsidRPr="00000000" w14:paraId="00000048">
      <w:pPr>
        <w:spacing w:before="160" w:line="360" w:lineRule="auto"/>
        <w:rPr>
          <w:rFonts w:ascii="Google Sans" w:cs="Google Sans" w:eastAsia="Google Sans" w:hAnsi="Google Sans"/>
          <w:color w:val="0000ff"/>
          <w:sz w:val="24"/>
          <w:szCs w:val="24"/>
        </w:rPr>
      </w:pPr>
      <w:r w:rsidDel="00000000" w:rsidR="00000000" w:rsidRPr="00000000">
        <w:rPr>
          <w:rtl w:val="0"/>
        </w:rPr>
      </w:r>
    </w:p>
    <w:p w:rsidR="00000000" w:rsidDel="00000000" w:rsidP="00000000" w:rsidRDefault="00000000" w:rsidRPr="00000000" w14:paraId="00000049">
      <w:pPr>
        <w:spacing w:before="160" w:line="360" w:lineRule="auto"/>
        <w:rPr>
          <w:rFonts w:ascii="Google Sans" w:cs="Google Sans" w:eastAsia="Google Sans" w:hAnsi="Google Sans"/>
          <w:color w:val="0000ff"/>
          <w:sz w:val="24"/>
          <w:szCs w:val="24"/>
        </w:rPr>
      </w:pPr>
      <w:r w:rsidDel="00000000" w:rsidR="00000000" w:rsidRPr="00000000">
        <w:rPr>
          <w:rtl w:val="0"/>
        </w:rPr>
      </w:r>
    </w:p>
    <w:p w:rsidR="00000000" w:rsidDel="00000000" w:rsidP="00000000" w:rsidRDefault="00000000" w:rsidRPr="00000000" w14:paraId="0000004A">
      <w:pPr>
        <w:spacing w:before="160" w:line="360" w:lineRule="auto"/>
        <w:rPr>
          <w:rFonts w:ascii="Google Sans" w:cs="Google Sans" w:eastAsia="Google Sans" w:hAnsi="Google Sans"/>
          <w:color w:val="0000ff"/>
          <w:sz w:val="24"/>
          <w:szCs w:val="24"/>
        </w:rPr>
      </w:pPr>
      <w:r w:rsidDel="00000000" w:rsidR="00000000" w:rsidRPr="00000000">
        <w:rPr>
          <w:rtl w:val="0"/>
        </w:rPr>
      </w:r>
    </w:p>
    <w:p w:rsidR="00000000" w:rsidDel="00000000" w:rsidP="00000000" w:rsidRDefault="00000000" w:rsidRPr="00000000" w14:paraId="0000004B">
      <w:pPr>
        <w:pStyle w:val="Heading1"/>
        <w:spacing w:before="160" w:line="360" w:lineRule="auto"/>
        <w:rPr>
          <w:rFonts w:ascii="Google Sans" w:cs="Google Sans" w:eastAsia="Google Sans" w:hAnsi="Google Sans"/>
          <w:b w:val="1"/>
        </w:rPr>
      </w:pPr>
      <w:bookmarkStart w:colFirst="0" w:colLast="0" w:name="_5hqs6q8ystb1" w:id="16"/>
      <w:bookmarkEnd w:id="16"/>
      <w:r w:rsidDel="00000000" w:rsidR="00000000" w:rsidRPr="00000000">
        <w:rPr>
          <w:rFonts w:ascii="Google Sans" w:cs="Google Sans" w:eastAsia="Google Sans" w:hAnsi="Google Sans"/>
          <w:b w:val="1"/>
          <w:rtl w:val="0"/>
        </w:rPr>
        <w:t xml:space="preserve">Recommendations</w:t>
      </w:r>
    </w:p>
    <w:p w:rsidR="00000000" w:rsidDel="00000000" w:rsidP="00000000" w:rsidRDefault="00000000" w:rsidRPr="00000000" w14:paraId="0000004C">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provided valuable lessons that can inform future cybersecurity practices and help prevent similar incidents. The following are recommendations that we suggest be implemented to mitigate similar attacks from happening in the future:</w:t>
      </w:r>
    </w:p>
    <w:p w:rsidR="00000000" w:rsidDel="00000000" w:rsidP="00000000" w:rsidRDefault="00000000" w:rsidRPr="00000000" w14:paraId="0000004D">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They are implementing network segmentation to successfully isolate parts of the network limiting future breaches and their severity.</w:t>
      </w:r>
    </w:p>
    <w:p w:rsidR="00000000" w:rsidDel="00000000" w:rsidP="00000000" w:rsidRDefault="00000000" w:rsidRPr="00000000" w14:paraId="0000004F">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Improving monitoring and logging - using tools like audit logging </w:t>
      </w:r>
    </w:p>
    <w:p w:rsidR="00000000" w:rsidDel="00000000" w:rsidP="00000000" w:rsidRDefault="00000000" w:rsidRPr="00000000" w14:paraId="00000050">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Enhance endpoint security: using MFA for all remote access services </w:t>
      </w:r>
    </w:p>
    <w:p w:rsidR="00000000" w:rsidDel="00000000" w:rsidP="00000000" w:rsidRDefault="00000000" w:rsidRPr="00000000" w14:paraId="00000051">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Enhancing employee awareness and training </w:t>
      </w:r>
    </w:p>
    <w:p w:rsidR="00000000" w:rsidDel="00000000" w:rsidP="00000000" w:rsidRDefault="00000000" w:rsidRPr="00000000" w14:paraId="00000052">
      <w:pPr>
        <w:spacing w:line="360" w:lineRule="auto"/>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Google Sans" w:cs="Google Sans" w:eastAsia="Google Sans" w:hAnsi="Google Sans"/>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Google Sans" w:cs="Google Sans" w:eastAsia="Google Sans" w:hAnsi="Google Sans"/>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