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p14">
  <w:body>
    <w:p w:rsidRPr="006A49F1" w:rsidR="00421B30" w:rsidP="001954AE" w:rsidRDefault="00421B30" w14:paraId="7EBDD8D0" w14:textId="4F63AEAC">
      <w:pPr>
        <w:spacing w:before="240" w:after="240"/>
        <w:jc w:val="center"/>
      </w:pPr>
      <w:r w:rsidRPr="00A7AC76" w:rsidR="5784EBD9">
        <w:rPr>
          <w:rFonts w:ascii="Arial" w:hAnsi="Arial" w:eastAsia="Roboto" w:cs="Arial"/>
          <w:color w:val="26292E"/>
          <w:sz w:val="22"/>
          <w:szCs w:val="22"/>
        </w:rPr>
        <w:t>Año de la Esperanza y el Fortalecimiento de la Democracia"</w:t>
      </w:r>
    </w:p>
    <w:p w:rsidRPr="006A49F1" w:rsidR="00421B30" w:rsidP="001954AE" w:rsidRDefault="00421B30" w14:paraId="5D605977" w14:textId="52BA9098">
      <w:pPr>
        <w:spacing w:before="240" w:after="240"/>
        <w:jc w:val="center"/>
        <w:rPr>
          <w:rFonts w:ascii="Arial" w:hAnsi="Arial" w:cs="Arial"/>
          <w:sz w:val="22"/>
          <w:szCs w:val="22"/>
        </w:rPr>
      </w:pPr>
      <w:r w:rsidR="21FBAE31">
        <w:drawing>
          <wp:inline wp14:editId="68033E44" wp14:anchorId="5D560F07">
            <wp:extent cx="3362325" cy="733425"/>
            <wp:effectExtent l="0" t="0" r="0" b="0"/>
            <wp:docPr id="392740683" name="Imagen 392740683" descr="Imagen 203599051, Picture">
              <a:extLst>
                <a:ext uri="{FF2B5EF4-FFF2-40B4-BE49-F238E27FC236}">
                  <a16:creationId xmlns:a16="http://schemas.microsoft.com/office/drawing/2014/main" id="{687970F5-5CE0-4E10-86C4-29601B09410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3362325" cy="733425"/>
                    </a:xfrm>
                    <a:prstGeom prst="rect">
                      <a:avLst/>
                    </a:prstGeom>
                  </pic:spPr>
                </pic:pic>
              </a:graphicData>
            </a:graphic>
          </wp:inline>
        </w:drawing>
      </w:r>
    </w:p>
    <w:p w:rsidRPr="006A49F1" w:rsidR="00421B30" w:rsidP="00A7AC76" w:rsidRDefault="00421B30" w14:paraId="54550963" w14:textId="77777777">
      <w:pPr>
        <w:spacing w:before="240" w:after="240" w:line="480" w:lineRule="auto"/>
        <w:jc w:val="center"/>
        <w:rPr>
          <w:rFonts w:ascii="Arial" w:hAnsi="Arial" w:cs="Arial"/>
          <w:b w:val="1"/>
          <w:bCs w:val="1"/>
          <w:sz w:val="22"/>
          <w:szCs w:val="22"/>
        </w:rPr>
      </w:pPr>
      <w:r w:rsidRPr="00A7AC76" w:rsidR="21FBAE31">
        <w:rPr>
          <w:rFonts w:ascii="Arial" w:hAnsi="Arial" w:cs="Arial"/>
          <w:b w:val="1"/>
          <w:bCs w:val="1"/>
          <w:sz w:val="22"/>
          <w:szCs w:val="22"/>
        </w:rPr>
        <w:t>FACULTAD DE INGENIERÍA DE SISTEMAS E INFORMÁTICA</w:t>
      </w:r>
    </w:p>
    <w:p w:rsidRPr="006A49F1" w:rsidR="00421B30" w:rsidP="22E8E6EB" w:rsidRDefault="00421B30" w14:paraId="251AEE1E" w14:textId="73ECC62E">
      <w:pPr>
        <w:pStyle w:val="Normal"/>
        <w:spacing w:before="240" w:after="240" w:line="480" w:lineRule="auto"/>
        <w:jc w:val="center"/>
        <w:rPr>
          <w:rFonts w:ascii="Arial" w:hAnsi="Arial" w:eastAsia="Aptos" w:cs="Arial"/>
          <w:sz w:val="22"/>
          <w:szCs w:val="22"/>
        </w:rPr>
      </w:pPr>
      <w:r w:rsidRPr="00A7AC76" w:rsidR="21FBAE31">
        <w:rPr>
          <w:rFonts w:ascii="Arial" w:hAnsi="Arial" w:eastAsia="Aptos" w:cs="Arial"/>
          <w:sz w:val="22"/>
          <w:szCs w:val="22"/>
        </w:rPr>
        <w:t>“</w:t>
      </w:r>
      <w:r w:rsidRPr="00A7AC76" w:rsidR="568929B6">
        <w:rPr>
          <w:rFonts w:ascii="Arial" w:hAnsi="Arial" w:eastAsia="Aptos" w:cs="Arial"/>
          <w:sz w:val="22"/>
          <w:szCs w:val="22"/>
        </w:rPr>
        <w:t xml:space="preserve">StockGuard MYPE por </w:t>
      </w:r>
      <w:r w:rsidRPr="00A7AC76" w:rsidR="568929B6">
        <w:rPr>
          <w:rFonts w:ascii="Arial" w:hAnsi="Arial" w:eastAsia="Aptos" w:cs="Arial"/>
          <w:sz w:val="22"/>
          <w:szCs w:val="22"/>
        </w:rPr>
        <w:t>ByteElement</w:t>
      </w:r>
      <w:r w:rsidRPr="00A7AC76" w:rsidR="568929B6">
        <w:rPr>
          <w:rFonts w:ascii="Arial" w:hAnsi="Arial" w:eastAsia="Aptos" w:cs="Arial"/>
          <w:sz w:val="22"/>
          <w:szCs w:val="22"/>
        </w:rPr>
        <w:t>: Sistema de Gestión de Inventarios</w:t>
      </w:r>
      <w:r w:rsidRPr="00A7AC76" w:rsidR="21FBAE31">
        <w:rPr>
          <w:rFonts w:ascii="Arial" w:hAnsi="Arial" w:eastAsia="Aptos" w:cs="Arial"/>
          <w:sz w:val="22"/>
          <w:szCs w:val="22"/>
        </w:rPr>
        <w:t>”</w:t>
      </w:r>
    </w:p>
    <w:p w:rsidRPr="001954AE" w:rsidR="00421B30" w:rsidP="00A7AC76" w:rsidRDefault="001954AE" w14:paraId="152DBF28" w14:textId="7C11F88E">
      <w:pPr>
        <w:pBdr>
          <w:top w:val="nil" w:color="FF000000" w:sz="0" w:space="0"/>
          <w:left w:val="nil" w:color="FF000000" w:sz="0" w:space="0"/>
          <w:bottom w:val="nil" w:color="FF000000" w:sz="0" w:space="0"/>
          <w:right w:val="nil" w:color="FF000000" w:sz="0" w:space="0"/>
          <w:between w:val="nil" w:color="FF000000" w:sz="0" w:space="0"/>
        </w:pBdr>
        <w:spacing w:line="480" w:lineRule="auto"/>
        <w:jc w:val="center"/>
        <w:rPr>
          <w:rFonts w:ascii="Arial" w:hAnsi="Arial" w:eastAsia="Arial" w:cs="Arial"/>
          <w:b w:val="1"/>
          <w:bCs w:val="1"/>
          <w:sz w:val="22"/>
          <w:szCs w:val="22"/>
        </w:rPr>
      </w:pPr>
      <w:r w:rsidRPr="00A7AC76" w:rsidR="467A93B4">
        <w:rPr>
          <w:rFonts w:ascii="Helvetica Neue" w:hAnsi="Helvetica Neue" w:eastAsia="Helvetica Neue" w:cs="Helvetica Neue"/>
          <w:b w:val="1"/>
          <w:bCs w:val="1"/>
          <w:sz w:val="28"/>
          <w:szCs w:val="28"/>
        </w:rPr>
        <w:t>Avance del proyecto - N.º 1</w:t>
      </w:r>
    </w:p>
    <w:p w:rsidRPr="001954AE" w:rsidR="00421B30" w:rsidP="00A7AC76" w:rsidRDefault="001954AE" w14:paraId="170B153C" w14:textId="681ECA34">
      <w:pPr>
        <w:pBdr>
          <w:top w:val="nil" w:color="FF000000" w:sz="0" w:space="0"/>
          <w:left w:val="nil" w:color="FF000000" w:sz="0" w:space="0"/>
          <w:bottom w:val="nil" w:color="FF000000" w:sz="0" w:space="0"/>
          <w:right w:val="nil" w:color="FF000000" w:sz="0" w:space="0"/>
          <w:between w:val="nil" w:color="FF000000" w:sz="0" w:space="0"/>
        </w:pBdr>
        <w:spacing w:line="480" w:lineRule="auto"/>
        <w:jc w:val="center"/>
        <w:rPr>
          <w:rFonts w:ascii="Arial" w:hAnsi="Arial" w:eastAsia="Arial" w:cs="Arial"/>
          <w:b w:val="1"/>
          <w:bCs w:val="1"/>
          <w:color w:val="000000"/>
          <w:sz w:val="22"/>
          <w:szCs w:val="22"/>
        </w:rPr>
      </w:pPr>
      <w:r w:rsidRPr="00A7AC76" w:rsidR="467A93B4">
        <w:rPr>
          <w:rFonts w:ascii="Arial" w:hAnsi="Arial" w:eastAsia="Arial" w:cs="Arial"/>
          <w:b w:val="1"/>
          <w:bCs w:val="1"/>
          <w:color w:val="000000" w:themeColor="text1" w:themeTint="FF" w:themeShade="FF"/>
          <w:sz w:val="22"/>
          <w:szCs w:val="22"/>
        </w:rPr>
        <w:t xml:space="preserve">Trabajo que forma parte del curso de </w:t>
      </w:r>
      <w:r w:rsidRPr="00A7AC76" w:rsidR="1F1568D6">
        <w:rPr>
          <w:rFonts w:ascii="Arial" w:hAnsi="Arial" w:eastAsia="Lato" w:cs="Arial"/>
          <w:b w:val="1"/>
          <w:bCs w:val="1"/>
          <w:color w:val="000000" w:themeColor="text1" w:themeTint="FF" w:themeShade="FF"/>
          <w:sz w:val="22"/>
          <w:szCs w:val="22"/>
        </w:rPr>
        <w:t>Desarrollo Web Integrado</w:t>
      </w:r>
    </w:p>
    <w:p w:rsidR="001954AE" w:rsidP="00A7AC76" w:rsidRDefault="001954AE" w14:paraId="72E4FDD0" w14:textId="77777777">
      <w:pPr>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b w:val="1"/>
          <w:bCs w:val="1"/>
          <w:color w:val="000000"/>
        </w:rPr>
      </w:pPr>
    </w:p>
    <w:p w:rsidR="001954AE" w:rsidP="00A7AC76" w:rsidRDefault="001954AE" w14:paraId="55EA148A" w14:textId="77777777">
      <w:pPr>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b w:val="1"/>
          <w:bCs w:val="1"/>
          <w:color w:val="000000"/>
          <w:sz w:val="22"/>
          <w:szCs w:val="22"/>
        </w:rPr>
      </w:pPr>
      <w:r w:rsidRPr="00A7AC76" w:rsidR="467A93B4">
        <w:rPr>
          <w:rFonts w:ascii="Arial" w:hAnsi="Arial" w:eastAsia="Arial" w:cs="Arial"/>
          <w:b w:val="1"/>
          <w:bCs w:val="1"/>
          <w:color w:val="000000" w:themeColor="text1" w:themeTint="FF" w:themeShade="FF"/>
          <w:sz w:val="22"/>
          <w:szCs w:val="22"/>
        </w:rPr>
        <w:t xml:space="preserve">                            </w:t>
      </w:r>
    </w:p>
    <w:p w:rsidR="001954AE" w:rsidP="00A7AC76" w:rsidRDefault="001954AE" w14:paraId="1022D544" w14:textId="77777777">
      <w:pPr>
        <w:jc w:val="center"/>
        <w:rPr>
          <w:rFonts w:ascii="Arial" w:hAnsi="Arial" w:eastAsia="Arial" w:cs="Arial"/>
          <w:b w:val="1"/>
          <w:bCs w:val="1"/>
        </w:rPr>
      </w:pPr>
      <w:bookmarkStart w:name="_heading=h.30j0zll" w:id="1"/>
      <w:bookmarkEnd w:id="1"/>
      <w:r w:rsidRPr="00A7AC76" w:rsidR="467A93B4">
        <w:rPr>
          <w:rFonts w:ascii="Arial" w:hAnsi="Arial" w:eastAsia="Arial" w:cs="Arial"/>
          <w:b w:val="1"/>
          <w:bCs w:val="1"/>
        </w:rPr>
        <w:t>Alumnos:</w:t>
      </w:r>
    </w:p>
    <w:p w:rsidR="001954AE" w:rsidP="00A7AC76" w:rsidRDefault="00CB1E8F" w14:paraId="075D56B8" w14:textId="16FA6B48">
      <w:pPr>
        <w:tabs>
          <w:tab w:val="left" w:pos="744"/>
          <w:tab w:val="left" w:pos="5448"/>
        </w:tabs>
        <w:spacing w:line="259" w:lineRule="auto"/>
        <w:jc w:val="center"/>
        <w:rPr>
          <w:rFonts w:ascii="Arial" w:hAnsi="Arial" w:eastAsia="Arial" w:cs="Arial"/>
          <w:color w:val="000000" w:themeColor="text1" w:themeTint="FF" w:themeShade="FF"/>
          <w:sz w:val="22"/>
          <w:szCs w:val="22"/>
        </w:rPr>
      </w:pPr>
      <w:r w:rsidRPr="00A7AC76" w:rsidR="1F4A80D5">
        <w:rPr>
          <w:rFonts w:ascii="Arial" w:hAnsi="Arial" w:eastAsia="Arial" w:cs="Arial"/>
          <w:color w:val="000000" w:themeColor="text1" w:themeTint="FF" w:themeShade="FF"/>
          <w:sz w:val="22"/>
          <w:szCs w:val="22"/>
        </w:rPr>
        <w:t xml:space="preserve">Celiz Fernando, </w:t>
      </w:r>
      <w:r w:rsidRPr="00A7AC76" w:rsidR="1F4A80D5">
        <w:rPr>
          <w:rFonts w:ascii="Arial" w:hAnsi="Arial" w:eastAsia="Arial" w:cs="Arial"/>
          <w:color w:val="000000" w:themeColor="text1" w:themeTint="FF" w:themeShade="FF"/>
          <w:sz w:val="22"/>
          <w:szCs w:val="22"/>
        </w:rPr>
        <w:t>Jose</w:t>
      </w:r>
      <w:r w:rsidRPr="00A7AC76" w:rsidR="1F4A80D5">
        <w:rPr>
          <w:rFonts w:ascii="Arial" w:hAnsi="Arial" w:eastAsia="Arial" w:cs="Arial"/>
          <w:color w:val="000000" w:themeColor="text1" w:themeTint="FF" w:themeShade="FF"/>
          <w:sz w:val="22"/>
          <w:szCs w:val="22"/>
        </w:rPr>
        <w:t xml:space="preserve"> Celiz U23305098</w:t>
      </w:r>
    </w:p>
    <w:p w:rsidR="6D437397" w:rsidP="00A7AC76" w:rsidRDefault="6D437397" w14:paraId="1E7E4300" w14:textId="53EE90BC">
      <w:pPr>
        <w:tabs>
          <w:tab w:val="left" w:leader="none" w:pos="744"/>
          <w:tab w:val="left" w:leader="none" w:pos="5448"/>
        </w:tabs>
        <w:spacing w:line="259" w:lineRule="auto"/>
        <w:jc w:val="center"/>
      </w:pPr>
      <w:r w:rsidRPr="67340E1D" w:rsidR="67340E1D">
        <w:rPr>
          <w:rFonts w:ascii="Arial" w:hAnsi="Arial" w:eastAsia="Arial" w:cs="Arial"/>
          <w:color w:val="000000" w:themeColor="text1" w:themeTint="FF" w:themeShade="FF"/>
          <w:sz w:val="22"/>
          <w:szCs w:val="22"/>
        </w:rPr>
        <w:t>Huamani Champe, Alexander U23320859</w:t>
      </w:r>
    </w:p>
    <w:p w:rsidR="43C2B3E9" w:rsidP="00A7AC76" w:rsidRDefault="43C2B3E9" w14:paraId="6079EA12" w14:textId="2FFC05F6">
      <w:pPr>
        <w:tabs>
          <w:tab w:val="left" w:leader="none" w:pos="744"/>
          <w:tab w:val="left" w:leader="none" w:pos="5448"/>
        </w:tabs>
        <w:spacing w:line="259" w:lineRule="auto"/>
        <w:jc w:val="center"/>
      </w:pPr>
      <w:r w:rsidRPr="00A7AC76" w:rsidR="6426D2EA">
        <w:rPr>
          <w:rFonts w:ascii="Arial" w:hAnsi="Arial" w:eastAsia="Arial" w:cs="Arial"/>
          <w:color w:val="000000" w:themeColor="text1" w:themeTint="FF" w:themeShade="FF"/>
          <w:sz w:val="22"/>
          <w:szCs w:val="22"/>
        </w:rPr>
        <w:t>Oblitas Nieto Kimber Zair U23304823</w:t>
      </w:r>
    </w:p>
    <w:p w:rsidR="6ED0451B" w:rsidP="67340E1D" w:rsidRDefault="6ED0451B" w14:paraId="4BA381C9" w14:textId="6A826703">
      <w:pPr>
        <w:pStyle w:val="Normal"/>
        <w:tabs>
          <w:tab w:val="left" w:leader="none" w:pos="744"/>
          <w:tab w:val="left" w:leader="none" w:pos="5448"/>
        </w:tabs>
        <w:spacing w:line="259" w:lineRule="auto"/>
        <w:jc w:val="center"/>
      </w:pPr>
      <w:r w:rsidRPr="67340E1D" w:rsidR="67340E1D">
        <w:rPr>
          <w:rFonts w:ascii="Arial" w:hAnsi="Arial" w:eastAsia="Arial" w:cs="Arial"/>
          <w:color w:val="000000" w:themeColor="text1" w:themeTint="FF" w:themeShade="FF"/>
          <w:sz w:val="22"/>
          <w:szCs w:val="22"/>
        </w:rPr>
        <w:t xml:space="preserve">Pelayo Soto, </w:t>
      </w:r>
      <w:r w:rsidRPr="67340E1D" w:rsidR="67340E1D">
        <w:rPr>
          <w:rFonts w:ascii="Arial" w:hAnsi="Arial" w:eastAsia="Arial" w:cs="Arial"/>
          <w:color w:val="000000" w:themeColor="text1" w:themeTint="FF" w:themeShade="FF"/>
          <w:sz w:val="22"/>
          <w:szCs w:val="22"/>
        </w:rPr>
        <w:t>Joan Amado</w:t>
      </w:r>
    </w:p>
    <w:p w:rsidR="67340E1D" w:rsidP="67340E1D" w:rsidRDefault="67340E1D" w14:paraId="2AA55F0A" w14:textId="2A14AAD6">
      <w:pPr>
        <w:tabs>
          <w:tab w:val="left" w:leader="none" w:pos="744"/>
          <w:tab w:val="left" w:leader="none" w:pos="5448"/>
        </w:tabs>
        <w:spacing w:line="259" w:lineRule="auto"/>
        <w:jc w:val="center"/>
      </w:pPr>
      <w:r w:rsidRPr="67340E1D" w:rsidR="67340E1D">
        <w:rPr>
          <w:rFonts w:ascii="Arial" w:hAnsi="Arial" w:eastAsia="Arial" w:cs="Arial"/>
          <w:color w:val="000000" w:themeColor="text1" w:themeTint="FF" w:themeShade="FF"/>
          <w:sz w:val="22"/>
          <w:szCs w:val="22"/>
        </w:rPr>
        <w:t>Huaman Tocto, Max Linder U23238046</w:t>
      </w:r>
    </w:p>
    <w:p w:rsidRPr="006A49F1" w:rsidR="00421B30" w:rsidP="001954AE" w:rsidRDefault="00421B30" w14:paraId="1A855C14" w14:textId="77777777">
      <w:pPr>
        <w:pStyle w:val="Prrafodelista"/>
        <w:spacing w:after="0" w:line="480" w:lineRule="auto"/>
        <w:ind w:left="0"/>
        <w:rPr>
          <w:rFonts w:ascii="Arial" w:hAnsi="Arial" w:eastAsia="Arial" w:cs="Arial"/>
          <w:color w:val="000000" w:themeColor="text1"/>
          <w:sz w:val="22"/>
          <w:szCs w:val="22"/>
        </w:rPr>
      </w:pPr>
    </w:p>
    <w:p w:rsidRPr="006A49F1" w:rsidR="001954AE" w:rsidP="00A7AC76" w:rsidRDefault="001954AE" w14:paraId="0FC1E9BA" w14:textId="77777777">
      <w:pPr>
        <w:spacing w:after="0" w:line="480" w:lineRule="auto"/>
        <w:jc w:val="center"/>
        <w:rPr>
          <w:rFonts w:ascii="Arial" w:hAnsi="Arial" w:eastAsia="Arial" w:cs="Arial"/>
          <w:b w:val="1"/>
          <w:bCs w:val="1"/>
          <w:color w:val="000000" w:themeColor="text1"/>
          <w:sz w:val="22"/>
          <w:szCs w:val="22"/>
        </w:rPr>
      </w:pPr>
      <w:r w:rsidRPr="00A7AC76" w:rsidR="467A93B4">
        <w:rPr>
          <w:rFonts w:ascii="Arial" w:hAnsi="Arial" w:eastAsia="Arial" w:cs="Arial"/>
          <w:b w:val="1"/>
          <w:bCs w:val="1"/>
          <w:color w:val="000000" w:themeColor="text1" w:themeTint="FF" w:themeShade="FF"/>
          <w:sz w:val="22"/>
          <w:szCs w:val="22"/>
        </w:rPr>
        <w:t xml:space="preserve">Docente: </w:t>
      </w:r>
      <w:r w:rsidRPr="00A7AC76" w:rsidR="467A93B4">
        <w:rPr>
          <w:rFonts w:ascii="Arial" w:hAnsi="Arial" w:eastAsia="Arial" w:cs="Arial"/>
          <w:color w:val="000000" w:themeColor="text1" w:themeTint="FF" w:themeShade="FF"/>
          <w:sz w:val="22"/>
          <w:szCs w:val="22"/>
        </w:rPr>
        <w:t xml:space="preserve">Huamani Uriarte, Enrique Lee </w:t>
      </w:r>
    </w:p>
    <w:p w:rsidR="00421B30" w:rsidP="6D437397" w:rsidRDefault="001954AE" w14:paraId="30AB99A6" w14:textId="7B150D13">
      <w:pPr>
        <w:spacing w:after="0" w:line="480" w:lineRule="auto"/>
        <w:jc w:val="center"/>
        <w:rPr>
          <w:rFonts w:ascii="Arial" w:hAnsi="Arial" w:eastAsia="Arial" w:cs="Arial"/>
          <w:b w:val="1"/>
          <w:bCs w:val="1"/>
          <w:color w:val="000000" w:themeColor="text1"/>
          <w:sz w:val="22"/>
          <w:szCs w:val="22"/>
        </w:rPr>
      </w:pPr>
      <w:r w:rsidRPr="00A7AC76" w:rsidR="467A93B4">
        <w:rPr>
          <w:rFonts w:ascii="Arial" w:hAnsi="Arial" w:eastAsia="Arial" w:cs="Arial"/>
          <w:b w:val="1"/>
          <w:bCs w:val="1"/>
          <w:color w:val="000000" w:themeColor="text1" w:themeTint="FF" w:themeShade="FF"/>
          <w:sz w:val="22"/>
          <w:szCs w:val="22"/>
        </w:rPr>
        <w:t xml:space="preserve">Sección: </w:t>
      </w:r>
      <w:r w:rsidRPr="00A7AC76" w:rsidR="5BB079BE">
        <w:rPr>
          <w:rFonts w:ascii="Arial" w:hAnsi="Arial" w:eastAsia="Arial" w:cs="Arial"/>
          <w:b w:val="1"/>
          <w:bCs w:val="1"/>
          <w:color w:val="000000" w:themeColor="text1" w:themeTint="FF" w:themeShade="FF"/>
          <w:sz w:val="22"/>
          <w:szCs w:val="22"/>
        </w:rPr>
        <w:t>34953</w:t>
      </w:r>
    </w:p>
    <w:p w:rsidR="001954AE" w:rsidP="00A7AC76" w:rsidRDefault="001954AE" w14:paraId="237FC55F" w14:textId="6B8E464D">
      <w:pPr>
        <w:spacing w:after="0" w:line="480" w:lineRule="auto"/>
        <w:rPr>
          <w:rFonts w:ascii="Arial" w:hAnsi="Arial" w:eastAsia="Arial" w:cs="Arial"/>
          <w:b w:val="1"/>
          <w:bCs w:val="1"/>
          <w:color w:val="000000" w:themeColor="text1"/>
          <w:sz w:val="22"/>
          <w:szCs w:val="22"/>
        </w:rPr>
      </w:pPr>
    </w:p>
    <w:p w:rsidRPr="001954AE" w:rsidR="008308BC" w:rsidP="00A7AC76" w:rsidRDefault="008308BC" w14:paraId="1B68D28C" w14:textId="77777777">
      <w:pPr>
        <w:spacing w:after="0" w:line="480" w:lineRule="auto"/>
        <w:rPr>
          <w:rFonts w:ascii="Arial" w:hAnsi="Arial" w:eastAsia="Arial" w:cs="Arial"/>
          <w:b w:val="1"/>
          <w:bCs w:val="1"/>
          <w:color w:val="000000" w:themeColor="text1"/>
          <w:sz w:val="22"/>
          <w:szCs w:val="22"/>
        </w:rPr>
      </w:pPr>
    </w:p>
    <w:p w:rsidR="0012607E" w:rsidP="6D437397" w:rsidRDefault="008308BC" w14:paraId="4D646BB4" w14:textId="6CCAF16D">
      <w:pPr>
        <w:spacing w:after="0" w:line="480" w:lineRule="auto"/>
        <w:ind w:left="360" w:hanging="360"/>
        <w:jc w:val="center"/>
        <w:rPr>
          <w:rFonts w:ascii="Arial" w:hAnsi="Arial" w:eastAsia="Arial" w:cs="Arial"/>
          <w:b w:val="1"/>
          <w:bCs w:val="1"/>
          <w:color w:val="000000" w:themeColor="text1"/>
          <w:sz w:val="22"/>
          <w:szCs w:val="22"/>
        </w:rPr>
      </w:pPr>
      <w:r w:rsidRPr="67340E1D" w:rsidR="67340E1D">
        <w:rPr>
          <w:rFonts w:ascii="Arial" w:hAnsi="Arial" w:eastAsia="Arial" w:cs="Arial"/>
          <w:b w:val="1"/>
          <w:bCs w:val="1"/>
          <w:color w:val="000000" w:themeColor="text1" w:themeTint="FF" w:themeShade="FF"/>
          <w:sz w:val="22"/>
          <w:szCs w:val="22"/>
        </w:rPr>
        <w:t>Lima,</w:t>
      </w:r>
      <w:r w:rsidRPr="67340E1D" w:rsidR="67340E1D">
        <w:rPr>
          <w:rFonts w:ascii="Arial" w:hAnsi="Arial" w:eastAsia="Arial" w:cs="Arial"/>
          <w:b w:val="1"/>
          <w:bCs w:val="1"/>
          <w:color w:val="000000" w:themeColor="text1" w:themeTint="FF" w:themeShade="FF"/>
          <w:sz w:val="22"/>
          <w:szCs w:val="22"/>
        </w:rPr>
        <w:t xml:space="preserve"> 202</w:t>
      </w:r>
      <w:r w:rsidRPr="67340E1D" w:rsidR="67340E1D">
        <w:rPr>
          <w:rFonts w:ascii="Arial" w:hAnsi="Arial" w:eastAsia="Arial" w:cs="Arial"/>
          <w:b w:val="1"/>
          <w:bCs w:val="1"/>
          <w:color w:val="000000" w:themeColor="text1" w:themeTint="FF" w:themeShade="FF"/>
          <w:sz w:val="22"/>
          <w:szCs w:val="22"/>
        </w:rPr>
        <w:t>6</w:t>
      </w:r>
    </w:p>
    <w:p w:rsidR="67340E1D" w:rsidP="67340E1D" w:rsidRDefault="67340E1D" w14:paraId="3159F464" w14:textId="16D0132A">
      <w:pPr>
        <w:pStyle w:val="Normal"/>
        <w:rPr>
          <w:rFonts w:ascii="Arial" w:hAnsi="Arial" w:eastAsia="Arial" w:cs="Arial"/>
          <w:b w:val="1"/>
          <w:bCs w:val="1"/>
          <w:sz w:val="22"/>
          <w:szCs w:val="22"/>
        </w:rPr>
      </w:pPr>
    </w:p>
    <w:p w:rsidR="470D1165" w:rsidP="00A7AC76" w:rsidRDefault="470D1165" w14:paraId="7A2CFF7A" w14:textId="7B11E1A2">
      <w:pPr>
        <w:pStyle w:val="Normal"/>
      </w:pPr>
      <w:r w:rsidRPr="00A7AC76" w:rsidR="470D1165">
        <w:rPr>
          <w:rFonts w:ascii="Arial" w:hAnsi="Arial" w:eastAsia="Arial" w:cs="Arial"/>
          <w:b w:val="1"/>
          <w:bCs w:val="1"/>
          <w:sz w:val="22"/>
          <w:szCs w:val="22"/>
        </w:rPr>
        <w:t>ÍNDICE</w:t>
      </w:r>
    </w:p>
    <w:sdt>
      <w:sdtPr>
        <w:id w:val="311741033"/>
        <w:docPartObj>
          <w:docPartGallery w:val="Table of Contents"/>
          <w:docPartUnique/>
        </w:docPartObj>
      </w:sdtPr>
      <w:sdtContent>
        <w:p w:rsidR="00A7AC76" w:rsidP="67340E1D" w:rsidRDefault="00A7AC76" w14:paraId="4F366591" w14:textId="255FEDDB">
          <w:pPr>
            <w:pStyle w:val="TDC1"/>
            <w:tabs>
              <w:tab w:val="right" w:leader="dot" w:pos="9360"/>
            </w:tabs>
          </w:pPr>
          <w:r>
            <w:fldChar w:fldCharType="begin"/>
          </w:r>
          <w:r>
            <w:instrText xml:space="preserve">TOC \o "1-9" \z \u \h</w:instrText>
          </w:r>
          <w:r>
            <w:fldChar w:fldCharType="separate"/>
          </w:r>
          <w:r>
            <w:fldChar w:fldCharType="begin"/>
          </w:r>
          <w:r>
            <w:instrText xml:space="preserve">HYPERLINK  \l  "_Toc1165936553" </w:instrText>
          </w:r>
          <w:r>
            <w:fldChar w:fldCharType="separate"/>
          </w:r>
          <w:r w:rsidR="67340E1D">
            <w:rPr/>
            <w:t>Capítulo I</w:t>
          </w:r>
          <w:r>
            <w:tab/>
          </w:r>
          <w:r>
            <w:fldChar w:fldCharType="begin"/>
          </w:r>
          <w:r>
            <w:instrText xml:space="preserve">PAGEREF _Toc1165936553 \h</w:instrText>
          </w:r>
          <w:r>
            <w:fldChar w:fldCharType="separate"/>
          </w:r>
          <w:r w:rsidR="67340E1D">
            <w:rPr/>
            <w:t>1</w:t>
          </w:r>
          <w:r>
            <w:fldChar w:fldCharType="end"/>
          </w:r>
          <w:r>
            <w:fldChar w:fldCharType="end"/>
          </w:r>
        </w:p>
        <w:p w:rsidR="00A7AC76" w:rsidP="67340E1D" w:rsidRDefault="00A7AC76" w14:paraId="2FBDB19D" w14:textId="266C059A">
          <w:pPr>
            <w:pStyle w:val="TDC2"/>
            <w:tabs>
              <w:tab w:val="right" w:leader="dot" w:pos="9360"/>
            </w:tabs>
          </w:pPr>
          <w:r>
            <w:fldChar w:fldCharType="begin"/>
          </w:r>
          <w:r>
            <w:instrText xml:space="preserve">HYPERLINK  \l  "_Toc62476736" </w:instrText>
          </w:r>
          <w:r>
            <w:fldChar w:fldCharType="separate"/>
          </w:r>
          <w:r w:rsidR="67340E1D">
            <w:rPr/>
            <w:t>1.1 Problemática de la Empresa</w:t>
          </w:r>
          <w:r>
            <w:tab/>
          </w:r>
          <w:r>
            <w:fldChar w:fldCharType="begin"/>
          </w:r>
          <w:r>
            <w:instrText xml:space="preserve">PAGEREF _Toc62476736 \h</w:instrText>
          </w:r>
          <w:r>
            <w:fldChar w:fldCharType="separate"/>
          </w:r>
          <w:r w:rsidR="67340E1D">
            <w:rPr/>
            <w:t>1</w:t>
          </w:r>
          <w:r>
            <w:fldChar w:fldCharType="end"/>
          </w:r>
          <w:r>
            <w:fldChar w:fldCharType="end"/>
          </w:r>
        </w:p>
        <w:p w:rsidR="00A7AC76" w:rsidP="67340E1D" w:rsidRDefault="00A7AC76" w14:paraId="51E8EF4A" w14:textId="25BC0D5F">
          <w:pPr>
            <w:pStyle w:val="TDC2"/>
            <w:tabs>
              <w:tab w:val="right" w:leader="dot" w:pos="9360"/>
            </w:tabs>
          </w:pPr>
          <w:r>
            <w:fldChar w:fldCharType="begin"/>
          </w:r>
          <w:r>
            <w:instrText xml:space="preserve">HYPERLINK  \l  "_Toc1311611619" </w:instrText>
          </w:r>
          <w:r>
            <w:fldChar w:fldCharType="separate"/>
          </w:r>
          <w:r w:rsidR="67340E1D">
            <w:rPr/>
            <w:t>1.2 Rubro del Negocio</w:t>
          </w:r>
          <w:r>
            <w:tab/>
          </w:r>
          <w:r>
            <w:fldChar w:fldCharType="begin"/>
          </w:r>
          <w:r>
            <w:instrText xml:space="preserve">PAGEREF _Toc1311611619 \h</w:instrText>
          </w:r>
          <w:r>
            <w:fldChar w:fldCharType="separate"/>
          </w:r>
          <w:r w:rsidR="67340E1D">
            <w:rPr/>
            <w:t>1</w:t>
          </w:r>
          <w:r>
            <w:fldChar w:fldCharType="end"/>
          </w:r>
          <w:r>
            <w:fldChar w:fldCharType="end"/>
          </w:r>
        </w:p>
        <w:p w:rsidR="00A7AC76" w:rsidP="67340E1D" w:rsidRDefault="00A7AC76" w14:paraId="39A818EC" w14:textId="48AD76D9">
          <w:pPr>
            <w:pStyle w:val="TDC2"/>
            <w:tabs>
              <w:tab w:val="right" w:leader="dot" w:pos="9360"/>
            </w:tabs>
          </w:pPr>
          <w:r>
            <w:fldChar w:fldCharType="begin"/>
          </w:r>
          <w:r>
            <w:instrText xml:space="preserve">HYPERLINK  \l  "_Toc1575125355" </w:instrText>
          </w:r>
          <w:r>
            <w:fldChar w:fldCharType="separate"/>
          </w:r>
          <w:r w:rsidR="67340E1D">
            <w:rPr/>
            <w:t>1.3 Antecedentes</w:t>
          </w:r>
          <w:r>
            <w:tab/>
          </w:r>
          <w:r>
            <w:fldChar w:fldCharType="begin"/>
          </w:r>
          <w:r>
            <w:instrText xml:space="preserve">PAGEREF _Toc1575125355 \h</w:instrText>
          </w:r>
          <w:r>
            <w:fldChar w:fldCharType="separate"/>
          </w:r>
          <w:r w:rsidR="67340E1D">
            <w:rPr/>
            <w:t>1</w:t>
          </w:r>
          <w:r>
            <w:fldChar w:fldCharType="end"/>
          </w:r>
          <w:r>
            <w:fldChar w:fldCharType="end"/>
          </w:r>
        </w:p>
        <w:p w:rsidR="00A7AC76" w:rsidP="67340E1D" w:rsidRDefault="00A7AC76" w14:paraId="70BC9FAB" w14:textId="3E99FD3A">
          <w:pPr>
            <w:pStyle w:val="TDC2"/>
            <w:tabs>
              <w:tab w:val="right" w:leader="dot" w:pos="9360"/>
            </w:tabs>
          </w:pPr>
          <w:r>
            <w:fldChar w:fldCharType="begin"/>
          </w:r>
          <w:r>
            <w:instrText xml:space="preserve">HYPERLINK  \l  "_Toc1665146119" </w:instrText>
          </w:r>
          <w:r>
            <w:fldChar w:fldCharType="separate"/>
          </w:r>
          <w:r w:rsidR="67340E1D">
            <w:rPr/>
            <w:t>1.4 Marco Teórico</w:t>
          </w:r>
          <w:r>
            <w:tab/>
          </w:r>
          <w:r>
            <w:fldChar w:fldCharType="begin"/>
          </w:r>
          <w:r>
            <w:instrText xml:space="preserve">PAGEREF _Toc1665146119 \h</w:instrText>
          </w:r>
          <w:r>
            <w:fldChar w:fldCharType="separate"/>
          </w:r>
          <w:r w:rsidR="67340E1D">
            <w:rPr/>
            <w:t>1</w:t>
          </w:r>
          <w:r>
            <w:fldChar w:fldCharType="end"/>
          </w:r>
          <w:r>
            <w:fldChar w:fldCharType="end"/>
          </w:r>
        </w:p>
        <w:p w:rsidR="00A7AC76" w:rsidP="67340E1D" w:rsidRDefault="00A7AC76" w14:paraId="2479810B" w14:textId="2F949AB9">
          <w:pPr>
            <w:pStyle w:val="TDC2"/>
            <w:tabs>
              <w:tab w:val="right" w:leader="dot" w:pos="9360"/>
            </w:tabs>
          </w:pPr>
          <w:r>
            <w:fldChar w:fldCharType="begin"/>
          </w:r>
          <w:r>
            <w:instrText xml:space="preserve">HYPERLINK  \l  "_Toc1664139683" </w:instrText>
          </w:r>
          <w:r>
            <w:fldChar w:fldCharType="separate"/>
          </w:r>
          <w:r w:rsidR="67340E1D">
            <w:rPr/>
            <w:t>1.5 Objetivos generales y específicos</w:t>
          </w:r>
          <w:r>
            <w:tab/>
          </w:r>
          <w:r>
            <w:fldChar w:fldCharType="begin"/>
          </w:r>
          <w:r>
            <w:instrText xml:space="preserve">PAGEREF _Toc1664139683 \h</w:instrText>
          </w:r>
          <w:r>
            <w:fldChar w:fldCharType="separate"/>
          </w:r>
          <w:r w:rsidR="67340E1D">
            <w:rPr/>
            <w:t>1</w:t>
          </w:r>
          <w:r>
            <w:fldChar w:fldCharType="end"/>
          </w:r>
          <w:r>
            <w:fldChar w:fldCharType="end"/>
          </w:r>
        </w:p>
        <w:p w:rsidR="00A7AC76" w:rsidP="67340E1D" w:rsidRDefault="00A7AC76" w14:paraId="2C627AFD" w14:textId="34D8D883">
          <w:pPr>
            <w:pStyle w:val="TDC2"/>
            <w:tabs>
              <w:tab w:val="right" w:leader="dot" w:pos="9360"/>
            </w:tabs>
          </w:pPr>
          <w:r>
            <w:fldChar w:fldCharType="begin"/>
          </w:r>
          <w:r>
            <w:instrText xml:space="preserve">HYPERLINK  \l  "_Toc1379586719" </w:instrText>
          </w:r>
          <w:r>
            <w:fldChar w:fldCharType="separate"/>
          </w:r>
          <w:r w:rsidR="67340E1D">
            <w:rPr/>
            <w:t>Objetivo General</w:t>
          </w:r>
          <w:r>
            <w:tab/>
          </w:r>
          <w:r>
            <w:fldChar w:fldCharType="begin"/>
          </w:r>
          <w:r>
            <w:instrText xml:space="preserve">PAGEREF _Toc1379586719 \h</w:instrText>
          </w:r>
          <w:r>
            <w:fldChar w:fldCharType="separate"/>
          </w:r>
          <w:r w:rsidR="67340E1D">
            <w:rPr/>
            <w:t>1</w:t>
          </w:r>
          <w:r>
            <w:fldChar w:fldCharType="end"/>
          </w:r>
          <w:r>
            <w:fldChar w:fldCharType="end"/>
          </w:r>
        </w:p>
        <w:p w:rsidR="00A7AC76" w:rsidP="67340E1D" w:rsidRDefault="00A7AC76" w14:paraId="6CFDAAEF" w14:textId="30203593">
          <w:pPr>
            <w:pStyle w:val="TDC2"/>
            <w:tabs>
              <w:tab w:val="right" w:leader="dot" w:pos="9360"/>
            </w:tabs>
          </w:pPr>
          <w:r>
            <w:fldChar w:fldCharType="begin"/>
          </w:r>
          <w:r>
            <w:instrText xml:space="preserve">HYPERLINK  \l  "_Toc1615688594" </w:instrText>
          </w:r>
          <w:r>
            <w:fldChar w:fldCharType="separate"/>
          </w:r>
          <w:r w:rsidR="67340E1D">
            <w:rPr/>
            <w:t>Objetivos Específicos</w:t>
          </w:r>
          <w:r>
            <w:tab/>
          </w:r>
          <w:r>
            <w:fldChar w:fldCharType="begin"/>
          </w:r>
          <w:r>
            <w:instrText xml:space="preserve">PAGEREF _Toc1615688594 \h</w:instrText>
          </w:r>
          <w:r>
            <w:fldChar w:fldCharType="separate"/>
          </w:r>
          <w:r w:rsidR="67340E1D">
            <w:rPr/>
            <w:t>1</w:t>
          </w:r>
          <w:r>
            <w:fldChar w:fldCharType="end"/>
          </w:r>
          <w:r>
            <w:fldChar w:fldCharType="end"/>
          </w:r>
        </w:p>
        <w:p w:rsidR="00A7AC76" w:rsidP="67340E1D" w:rsidRDefault="00A7AC76" w14:paraId="753E2ADD" w14:textId="6734D82E">
          <w:pPr>
            <w:pStyle w:val="TDC2"/>
            <w:tabs>
              <w:tab w:val="right" w:leader="dot" w:pos="9360"/>
            </w:tabs>
          </w:pPr>
          <w:r>
            <w:fldChar w:fldCharType="begin"/>
          </w:r>
          <w:r>
            <w:instrText xml:space="preserve">HYPERLINK  \l  "_Toc2136985295" </w:instrText>
          </w:r>
          <w:r>
            <w:fldChar w:fldCharType="separate"/>
          </w:r>
          <w:r w:rsidR="67340E1D">
            <w:rPr/>
            <w:t>1.6 Matriz de Consistencia</w:t>
          </w:r>
          <w:r>
            <w:tab/>
          </w:r>
          <w:r>
            <w:fldChar w:fldCharType="begin"/>
          </w:r>
          <w:r>
            <w:instrText xml:space="preserve">PAGEREF _Toc2136985295 \h</w:instrText>
          </w:r>
          <w:r>
            <w:fldChar w:fldCharType="separate"/>
          </w:r>
          <w:r w:rsidR="67340E1D">
            <w:rPr/>
            <w:t>1</w:t>
          </w:r>
          <w:r>
            <w:fldChar w:fldCharType="end"/>
          </w:r>
          <w:r>
            <w:fldChar w:fldCharType="end"/>
          </w:r>
        </w:p>
        <w:p w:rsidR="00A7AC76" w:rsidP="67340E1D" w:rsidRDefault="00A7AC76" w14:paraId="1EE8ABAE" w14:textId="2E725F1E">
          <w:pPr>
            <w:pStyle w:val="TDC2"/>
            <w:tabs>
              <w:tab w:val="right" w:leader="dot" w:pos="9360"/>
            </w:tabs>
          </w:pPr>
          <w:r>
            <w:fldChar w:fldCharType="begin"/>
          </w:r>
          <w:r>
            <w:instrText xml:space="preserve">HYPERLINK  \l  "_Toc1220801404" </w:instrText>
          </w:r>
          <w:r>
            <w:fldChar w:fldCharType="separate"/>
          </w:r>
          <w:r w:rsidR="67340E1D">
            <w:rPr/>
            <w:t>Matriz de Consistencia específica</w:t>
          </w:r>
          <w:r>
            <w:tab/>
          </w:r>
          <w:r>
            <w:fldChar w:fldCharType="begin"/>
          </w:r>
          <w:r>
            <w:instrText xml:space="preserve">PAGEREF _Toc1220801404 \h</w:instrText>
          </w:r>
          <w:r>
            <w:fldChar w:fldCharType="separate"/>
          </w:r>
          <w:r w:rsidR="67340E1D">
            <w:rPr/>
            <w:t>1</w:t>
          </w:r>
          <w:r>
            <w:fldChar w:fldCharType="end"/>
          </w:r>
          <w:r>
            <w:fldChar w:fldCharType="end"/>
          </w:r>
        </w:p>
        <w:p w:rsidR="00A7AC76" w:rsidP="67340E1D" w:rsidRDefault="00A7AC76" w14:paraId="23FEDD34" w14:textId="42C36775">
          <w:pPr>
            <w:pStyle w:val="TDC2"/>
            <w:tabs>
              <w:tab w:val="right" w:leader="dot" w:pos="9360"/>
            </w:tabs>
          </w:pPr>
          <w:r>
            <w:fldChar w:fldCharType="begin"/>
          </w:r>
          <w:r>
            <w:instrText xml:space="preserve">HYPERLINK  \l  "_Toc1337638710" </w:instrText>
          </w:r>
          <w:r>
            <w:fldChar w:fldCharType="separate"/>
          </w:r>
          <w:r w:rsidR="67340E1D">
            <w:rPr/>
            <w:t>1.7 Matriz de Operacionalización</w:t>
          </w:r>
          <w:r>
            <w:tab/>
          </w:r>
          <w:r>
            <w:fldChar w:fldCharType="begin"/>
          </w:r>
          <w:r>
            <w:instrText xml:space="preserve">PAGEREF _Toc1337638710 \h</w:instrText>
          </w:r>
          <w:r>
            <w:fldChar w:fldCharType="separate"/>
          </w:r>
          <w:r w:rsidR="67340E1D">
            <w:rPr/>
            <w:t>1</w:t>
          </w:r>
          <w:r>
            <w:fldChar w:fldCharType="end"/>
          </w:r>
          <w:r>
            <w:fldChar w:fldCharType="end"/>
          </w:r>
        </w:p>
        <w:p w:rsidR="00A7AC76" w:rsidP="67340E1D" w:rsidRDefault="00A7AC76" w14:paraId="399C088A" w14:textId="0A5331A3">
          <w:pPr>
            <w:pStyle w:val="TDC2"/>
            <w:tabs>
              <w:tab w:val="right" w:leader="dot" w:pos="9360"/>
            </w:tabs>
          </w:pPr>
          <w:r>
            <w:fldChar w:fldCharType="begin"/>
          </w:r>
          <w:r>
            <w:instrText xml:space="preserve">HYPERLINK  \l  "_Toc280368215" </w:instrText>
          </w:r>
          <w:r>
            <w:fldChar w:fldCharType="separate"/>
          </w:r>
          <w:r w:rsidR="67340E1D">
            <w:rPr/>
            <w:t>Operacionalización del Resultado</w:t>
          </w:r>
          <w:r>
            <w:tab/>
          </w:r>
          <w:r>
            <w:fldChar w:fldCharType="begin"/>
          </w:r>
          <w:r>
            <w:instrText xml:space="preserve">PAGEREF _Toc280368215 \h</w:instrText>
          </w:r>
          <w:r>
            <w:fldChar w:fldCharType="separate"/>
          </w:r>
          <w:r w:rsidR="67340E1D">
            <w:rPr/>
            <w:t>1</w:t>
          </w:r>
          <w:r>
            <w:fldChar w:fldCharType="end"/>
          </w:r>
          <w:r>
            <w:fldChar w:fldCharType="end"/>
          </w:r>
        </w:p>
        <w:p w:rsidR="00A7AC76" w:rsidP="67340E1D" w:rsidRDefault="00A7AC76" w14:paraId="37E7CC65" w14:textId="2C86BD0B">
          <w:pPr>
            <w:pStyle w:val="TDC2"/>
            <w:tabs>
              <w:tab w:val="right" w:leader="dot" w:pos="9360"/>
            </w:tabs>
          </w:pPr>
          <w:r>
            <w:fldChar w:fldCharType="begin"/>
          </w:r>
          <w:r>
            <w:instrText xml:space="preserve">HYPERLINK  \l  "_Toc324824593" </w:instrText>
          </w:r>
          <w:r>
            <w:fldChar w:fldCharType="separate"/>
          </w:r>
          <w:r w:rsidR="67340E1D">
            <w:rPr/>
            <w:t>1.8 Matriz de Trazabilidad Indicador -&gt; Software</w:t>
          </w:r>
          <w:r>
            <w:tab/>
          </w:r>
          <w:r>
            <w:fldChar w:fldCharType="begin"/>
          </w:r>
          <w:r>
            <w:instrText xml:space="preserve">PAGEREF _Toc324824593 \h</w:instrText>
          </w:r>
          <w:r>
            <w:fldChar w:fldCharType="separate"/>
          </w:r>
          <w:r w:rsidR="67340E1D">
            <w:rPr/>
            <w:t>1</w:t>
          </w:r>
          <w:r>
            <w:fldChar w:fldCharType="end"/>
          </w:r>
          <w:r>
            <w:fldChar w:fldCharType="end"/>
          </w:r>
        </w:p>
        <w:p w:rsidR="00A7AC76" w:rsidP="67340E1D" w:rsidRDefault="00A7AC76" w14:paraId="4A8A1015" w14:textId="12F70E0B">
          <w:pPr>
            <w:pStyle w:val="TDC2"/>
            <w:tabs>
              <w:tab w:val="right" w:leader="dot" w:pos="9360"/>
            </w:tabs>
          </w:pPr>
          <w:r>
            <w:fldChar w:fldCharType="begin"/>
          </w:r>
          <w:r>
            <w:instrText xml:space="preserve">HYPERLINK  \l  "_Toc296488721" </w:instrText>
          </w:r>
          <w:r>
            <w:fldChar w:fldCharType="separate"/>
          </w:r>
          <w:r w:rsidR="67340E1D">
            <w:rPr/>
            <w:t>1.9 Limitaciones y Justificación</w:t>
          </w:r>
          <w:r>
            <w:tab/>
          </w:r>
          <w:r>
            <w:fldChar w:fldCharType="begin"/>
          </w:r>
          <w:r>
            <w:instrText xml:space="preserve">PAGEREF _Toc296488721 \h</w:instrText>
          </w:r>
          <w:r>
            <w:fldChar w:fldCharType="separate"/>
          </w:r>
          <w:r w:rsidR="67340E1D">
            <w:rPr/>
            <w:t>1</w:t>
          </w:r>
          <w:r>
            <w:fldChar w:fldCharType="end"/>
          </w:r>
          <w:r>
            <w:fldChar w:fldCharType="end"/>
          </w:r>
        </w:p>
        <w:p w:rsidR="00A7AC76" w:rsidP="67340E1D" w:rsidRDefault="00A7AC76" w14:paraId="52EEDAD0" w14:textId="14C78D21">
          <w:pPr>
            <w:pStyle w:val="TDC1"/>
            <w:tabs>
              <w:tab w:val="right" w:leader="dot" w:pos="9360"/>
            </w:tabs>
          </w:pPr>
          <w:r>
            <w:fldChar w:fldCharType="begin"/>
          </w:r>
          <w:r>
            <w:instrText xml:space="preserve">HYPERLINK  \l  "_Toc1945512300" </w:instrText>
          </w:r>
          <w:r>
            <w:fldChar w:fldCharType="separate"/>
          </w:r>
          <w:r w:rsidR="67340E1D">
            <w:rPr/>
            <w:t>CAPÍTULO II</w:t>
          </w:r>
          <w:r>
            <w:tab/>
          </w:r>
          <w:r>
            <w:fldChar w:fldCharType="begin"/>
          </w:r>
          <w:r>
            <w:instrText xml:space="preserve">PAGEREF _Toc1945512300 \h</w:instrText>
          </w:r>
          <w:r>
            <w:fldChar w:fldCharType="separate"/>
          </w:r>
          <w:r w:rsidR="67340E1D">
            <w:rPr/>
            <w:t>1</w:t>
          </w:r>
          <w:r>
            <w:fldChar w:fldCharType="end"/>
          </w:r>
          <w:r>
            <w:fldChar w:fldCharType="end"/>
          </w:r>
        </w:p>
        <w:p w:rsidR="00A7AC76" w:rsidP="67340E1D" w:rsidRDefault="00A7AC76" w14:paraId="3D8C39B2" w14:textId="1139C9DE">
          <w:pPr>
            <w:pStyle w:val="TDC2"/>
            <w:tabs>
              <w:tab w:val="right" w:leader="dot" w:pos="9360"/>
            </w:tabs>
          </w:pPr>
          <w:r>
            <w:fldChar w:fldCharType="begin"/>
          </w:r>
          <w:r>
            <w:instrText xml:space="preserve">HYPERLINK  \l  "_Toc1353386772" </w:instrText>
          </w:r>
          <w:r>
            <w:fldChar w:fldCharType="separate"/>
          </w:r>
          <w:r w:rsidR="67340E1D">
            <w:rPr/>
            <w:t>2.1 Requerimientos del proyecto</w:t>
          </w:r>
          <w:r>
            <w:tab/>
          </w:r>
          <w:r>
            <w:fldChar w:fldCharType="begin"/>
          </w:r>
          <w:r>
            <w:instrText xml:space="preserve">PAGEREF _Toc1353386772 \h</w:instrText>
          </w:r>
          <w:r>
            <w:fldChar w:fldCharType="separate"/>
          </w:r>
          <w:r w:rsidR="67340E1D">
            <w:rPr/>
            <w:t>1</w:t>
          </w:r>
          <w:r>
            <w:fldChar w:fldCharType="end"/>
          </w:r>
          <w:r>
            <w:fldChar w:fldCharType="end"/>
          </w:r>
        </w:p>
        <w:p w:rsidR="00A7AC76" w:rsidP="67340E1D" w:rsidRDefault="00A7AC76" w14:paraId="5D139E4A" w14:textId="500B9B27">
          <w:pPr>
            <w:pStyle w:val="TDC2"/>
            <w:tabs>
              <w:tab w:val="right" w:leader="dot" w:pos="9360"/>
            </w:tabs>
          </w:pPr>
          <w:r>
            <w:fldChar w:fldCharType="begin"/>
          </w:r>
          <w:r>
            <w:instrText xml:space="preserve">HYPERLINK  \l  "_Toc2113435812" </w:instrText>
          </w:r>
          <w:r>
            <w:fldChar w:fldCharType="separate"/>
          </w:r>
          <w:r w:rsidR="67340E1D">
            <w:rPr/>
            <w:t>Requerimientos funcionales</w:t>
          </w:r>
          <w:r>
            <w:tab/>
          </w:r>
          <w:r>
            <w:fldChar w:fldCharType="begin"/>
          </w:r>
          <w:r>
            <w:instrText xml:space="preserve">PAGEREF _Toc2113435812 \h</w:instrText>
          </w:r>
          <w:r>
            <w:fldChar w:fldCharType="separate"/>
          </w:r>
          <w:r w:rsidR="67340E1D">
            <w:rPr/>
            <w:t>1</w:t>
          </w:r>
          <w:r>
            <w:fldChar w:fldCharType="end"/>
          </w:r>
          <w:r>
            <w:fldChar w:fldCharType="end"/>
          </w:r>
        </w:p>
        <w:p w:rsidR="00A7AC76" w:rsidP="67340E1D" w:rsidRDefault="00A7AC76" w14:paraId="1D530F9C" w14:textId="2A2044B1">
          <w:pPr>
            <w:pStyle w:val="TDC2"/>
            <w:tabs>
              <w:tab w:val="right" w:leader="dot" w:pos="9360"/>
            </w:tabs>
          </w:pPr>
          <w:r>
            <w:fldChar w:fldCharType="begin"/>
          </w:r>
          <w:r>
            <w:instrText xml:space="preserve">HYPERLINK  \l  "_Toc87563424" </w:instrText>
          </w:r>
          <w:r>
            <w:fldChar w:fldCharType="separate"/>
          </w:r>
          <w:r w:rsidR="67340E1D">
            <w:rPr/>
            <w:t>Requerimientos no funcionales</w:t>
          </w:r>
          <w:r>
            <w:tab/>
          </w:r>
          <w:r>
            <w:fldChar w:fldCharType="begin"/>
          </w:r>
          <w:r>
            <w:instrText xml:space="preserve">PAGEREF _Toc87563424 \h</w:instrText>
          </w:r>
          <w:r>
            <w:fldChar w:fldCharType="separate"/>
          </w:r>
          <w:r w:rsidR="67340E1D">
            <w:rPr/>
            <w:t>1</w:t>
          </w:r>
          <w:r>
            <w:fldChar w:fldCharType="end"/>
          </w:r>
          <w:r>
            <w:fldChar w:fldCharType="end"/>
          </w:r>
        </w:p>
        <w:p w:rsidR="00A7AC76" w:rsidP="67340E1D" w:rsidRDefault="00A7AC76" w14:paraId="04FA03BC" w14:textId="61CC3C65">
          <w:pPr>
            <w:pStyle w:val="TDC2"/>
            <w:tabs>
              <w:tab w:val="right" w:leader="dot" w:pos="9360"/>
            </w:tabs>
          </w:pPr>
          <w:r>
            <w:fldChar w:fldCharType="begin"/>
          </w:r>
          <w:r>
            <w:instrText xml:space="preserve">HYPERLINK  \l  "_Toc1752063629" </w:instrText>
          </w:r>
          <w:r>
            <w:fldChar w:fldCharType="separate"/>
          </w:r>
          <w:r w:rsidR="67340E1D">
            <w:rPr/>
            <w:t>Actores y permisos</w:t>
          </w:r>
          <w:r>
            <w:tab/>
          </w:r>
          <w:r>
            <w:fldChar w:fldCharType="begin"/>
          </w:r>
          <w:r>
            <w:instrText xml:space="preserve">PAGEREF _Toc1752063629 \h</w:instrText>
          </w:r>
          <w:r>
            <w:fldChar w:fldCharType="separate"/>
          </w:r>
          <w:r w:rsidR="67340E1D">
            <w:rPr/>
            <w:t>1</w:t>
          </w:r>
          <w:r>
            <w:fldChar w:fldCharType="end"/>
          </w:r>
          <w:r>
            <w:fldChar w:fldCharType="end"/>
          </w:r>
        </w:p>
        <w:p w:rsidR="00A7AC76" w:rsidP="67340E1D" w:rsidRDefault="00A7AC76" w14:paraId="5756AA36" w14:textId="57426C12">
          <w:pPr>
            <w:pStyle w:val="TDC2"/>
            <w:tabs>
              <w:tab w:val="right" w:leader="dot" w:pos="9360"/>
            </w:tabs>
          </w:pPr>
          <w:r>
            <w:fldChar w:fldCharType="begin"/>
          </w:r>
          <w:r>
            <w:instrText xml:space="preserve">HYPERLINK  \l  "_Toc317418039" </w:instrText>
          </w:r>
          <w:r>
            <w:fldChar w:fldCharType="separate"/>
          </w:r>
          <w:r w:rsidR="67340E1D">
            <w:rPr/>
            <w:t>2.2 Estructura del proyecto</w:t>
          </w:r>
          <w:r>
            <w:tab/>
          </w:r>
          <w:r>
            <w:fldChar w:fldCharType="begin"/>
          </w:r>
          <w:r>
            <w:instrText xml:space="preserve">PAGEREF _Toc317418039 \h</w:instrText>
          </w:r>
          <w:r>
            <w:fldChar w:fldCharType="separate"/>
          </w:r>
          <w:r w:rsidR="67340E1D">
            <w:rPr/>
            <w:t>1</w:t>
          </w:r>
          <w:r>
            <w:fldChar w:fldCharType="end"/>
          </w:r>
          <w:r>
            <w:fldChar w:fldCharType="end"/>
          </w:r>
        </w:p>
        <w:p w:rsidR="00A7AC76" w:rsidP="67340E1D" w:rsidRDefault="00A7AC76" w14:paraId="1F0B8DC1" w14:textId="3FFA06DA">
          <w:pPr>
            <w:pStyle w:val="TDC2"/>
            <w:tabs>
              <w:tab w:val="right" w:leader="dot" w:pos="9360"/>
            </w:tabs>
          </w:pPr>
          <w:r>
            <w:fldChar w:fldCharType="begin"/>
          </w:r>
          <w:r>
            <w:instrText xml:space="preserve">HYPERLINK  \l  "_Toc1710141825" </w:instrText>
          </w:r>
          <w:r>
            <w:fldChar w:fldCharType="separate"/>
          </w:r>
          <w:r w:rsidR="67340E1D">
            <w:rPr/>
            <w:t>2.3 Patrón de diseño MVC</w:t>
          </w:r>
          <w:r>
            <w:tab/>
          </w:r>
          <w:r>
            <w:fldChar w:fldCharType="begin"/>
          </w:r>
          <w:r>
            <w:instrText xml:space="preserve">PAGEREF _Toc1710141825 \h</w:instrText>
          </w:r>
          <w:r>
            <w:fldChar w:fldCharType="separate"/>
          </w:r>
          <w:r w:rsidR="67340E1D">
            <w:rPr/>
            <w:t>1</w:t>
          </w:r>
          <w:r>
            <w:fldChar w:fldCharType="end"/>
          </w:r>
          <w:r>
            <w:fldChar w:fldCharType="end"/>
          </w:r>
        </w:p>
        <w:p w:rsidR="00A7AC76" w:rsidP="67340E1D" w:rsidRDefault="00A7AC76" w14:paraId="5D7036F4" w14:textId="2532F18E">
          <w:pPr>
            <w:pStyle w:val="TDC2"/>
            <w:tabs>
              <w:tab w:val="right" w:leader="dot" w:pos="9360"/>
            </w:tabs>
          </w:pPr>
          <w:r>
            <w:fldChar w:fldCharType="begin"/>
          </w:r>
          <w:r>
            <w:instrText xml:space="preserve">HYPERLINK  \l  "_Toc2095426767" </w:instrText>
          </w:r>
          <w:r>
            <w:fldChar w:fldCharType="separate"/>
          </w:r>
          <w:r w:rsidR="67340E1D">
            <w:rPr/>
            <w:t>Modelo</w:t>
          </w:r>
          <w:r>
            <w:tab/>
          </w:r>
          <w:r>
            <w:fldChar w:fldCharType="begin"/>
          </w:r>
          <w:r>
            <w:instrText xml:space="preserve">PAGEREF _Toc2095426767 \h</w:instrText>
          </w:r>
          <w:r>
            <w:fldChar w:fldCharType="separate"/>
          </w:r>
          <w:r w:rsidR="67340E1D">
            <w:rPr/>
            <w:t>1</w:t>
          </w:r>
          <w:r>
            <w:fldChar w:fldCharType="end"/>
          </w:r>
          <w:r>
            <w:fldChar w:fldCharType="end"/>
          </w:r>
        </w:p>
        <w:p w:rsidR="00A7AC76" w:rsidP="67340E1D" w:rsidRDefault="00A7AC76" w14:paraId="5C11470F" w14:textId="77838BDF">
          <w:pPr>
            <w:pStyle w:val="TDC2"/>
            <w:tabs>
              <w:tab w:val="right" w:leader="dot" w:pos="9360"/>
            </w:tabs>
          </w:pPr>
          <w:r>
            <w:fldChar w:fldCharType="begin"/>
          </w:r>
          <w:r>
            <w:instrText xml:space="preserve">HYPERLINK  \l  "_Toc263332891" </w:instrText>
          </w:r>
          <w:r>
            <w:fldChar w:fldCharType="separate"/>
          </w:r>
          <w:r w:rsidR="67340E1D">
            <w:rPr/>
            <w:t>Vista</w:t>
          </w:r>
          <w:r>
            <w:tab/>
          </w:r>
          <w:r>
            <w:fldChar w:fldCharType="begin"/>
          </w:r>
          <w:r>
            <w:instrText xml:space="preserve">PAGEREF _Toc263332891 \h</w:instrText>
          </w:r>
          <w:r>
            <w:fldChar w:fldCharType="separate"/>
          </w:r>
          <w:r w:rsidR="67340E1D">
            <w:rPr/>
            <w:t>1</w:t>
          </w:r>
          <w:r>
            <w:fldChar w:fldCharType="end"/>
          </w:r>
          <w:r>
            <w:fldChar w:fldCharType="end"/>
          </w:r>
        </w:p>
        <w:p w:rsidR="00A7AC76" w:rsidP="67340E1D" w:rsidRDefault="00A7AC76" w14:paraId="1136DEC2" w14:textId="47008374">
          <w:pPr>
            <w:pStyle w:val="TDC2"/>
            <w:tabs>
              <w:tab w:val="right" w:leader="dot" w:pos="9360"/>
            </w:tabs>
          </w:pPr>
          <w:r>
            <w:fldChar w:fldCharType="begin"/>
          </w:r>
          <w:r>
            <w:instrText xml:space="preserve">HYPERLINK  \l  "_Toc730211038" </w:instrText>
          </w:r>
          <w:r>
            <w:fldChar w:fldCharType="separate"/>
          </w:r>
          <w:r w:rsidR="67340E1D">
            <w:rPr/>
            <w:t>Controlador</w:t>
          </w:r>
          <w:r>
            <w:tab/>
          </w:r>
          <w:r>
            <w:fldChar w:fldCharType="begin"/>
          </w:r>
          <w:r>
            <w:instrText xml:space="preserve">PAGEREF _Toc730211038 \h</w:instrText>
          </w:r>
          <w:r>
            <w:fldChar w:fldCharType="separate"/>
          </w:r>
          <w:r w:rsidR="67340E1D">
            <w:rPr/>
            <w:t>1</w:t>
          </w:r>
          <w:r>
            <w:fldChar w:fldCharType="end"/>
          </w:r>
          <w:r>
            <w:fldChar w:fldCharType="end"/>
          </w:r>
        </w:p>
        <w:p w:rsidR="00A7AC76" w:rsidP="67340E1D" w:rsidRDefault="00A7AC76" w14:paraId="002AF103" w14:textId="1D8D67CA">
          <w:pPr>
            <w:pStyle w:val="TDC2"/>
            <w:tabs>
              <w:tab w:val="right" w:leader="dot" w:pos="9360"/>
            </w:tabs>
          </w:pPr>
          <w:r>
            <w:fldChar w:fldCharType="begin"/>
          </w:r>
          <w:r>
            <w:instrText xml:space="preserve">HYPERLINK  \l  "_Toc1557394564" </w:instrText>
          </w:r>
          <w:r>
            <w:fldChar w:fldCharType="separate"/>
          </w:r>
          <w:r w:rsidR="67340E1D">
            <w:rPr/>
            <w:t>2.4 Conexión a Base de Datos</w:t>
          </w:r>
          <w:r>
            <w:tab/>
          </w:r>
          <w:r>
            <w:fldChar w:fldCharType="begin"/>
          </w:r>
          <w:r>
            <w:instrText xml:space="preserve">PAGEREF _Toc1557394564 \h</w:instrText>
          </w:r>
          <w:r>
            <w:fldChar w:fldCharType="separate"/>
          </w:r>
          <w:r w:rsidR="67340E1D">
            <w:rPr/>
            <w:t>1</w:t>
          </w:r>
          <w:r>
            <w:fldChar w:fldCharType="end"/>
          </w:r>
          <w:r>
            <w:fldChar w:fldCharType="end"/>
          </w:r>
        </w:p>
        <w:p w:rsidR="00A7AC76" w:rsidP="67340E1D" w:rsidRDefault="00A7AC76" w14:paraId="0CD17E58" w14:textId="5BBA0C80">
          <w:pPr>
            <w:pStyle w:val="TDC2"/>
            <w:tabs>
              <w:tab w:val="right" w:leader="dot" w:pos="9360"/>
            </w:tabs>
          </w:pPr>
          <w:r>
            <w:fldChar w:fldCharType="begin"/>
          </w:r>
          <w:r>
            <w:instrText xml:space="preserve">HYPERLINK  \l  "_Toc2090666539" </w:instrText>
          </w:r>
          <w:r>
            <w:fldChar w:fldCharType="separate"/>
          </w:r>
          <w:r w:rsidR="67340E1D">
            <w:rPr/>
            <w:t>Persistencia y validación</w:t>
          </w:r>
          <w:r>
            <w:tab/>
          </w:r>
          <w:r>
            <w:fldChar w:fldCharType="begin"/>
          </w:r>
          <w:r>
            <w:instrText xml:space="preserve">PAGEREF _Toc2090666539 \h</w:instrText>
          </w:r>
          <w:r>
            <w:fldChar w:fldCharType="separate"/>
          </w:r>
          <w:r w:rsidR="67340E1D">
            <w:rPr/>
            <w:t>1</w:t>
          </w:r>
          <w:r>
            <w:fldChar w:fldCharType="end"/>
          </w:r>
          <w:r>
            <w:fldChar w:fldCharType="end"/>
          </w:r>
        </w:p>
        <w:p w:rsidR="67340E1D" w:rsidP="67340E1D" w:rsidRDefault="67340E1D" w14:paraId="668FBE2C" w14:textId="009EFA64">
          <w:pPr>
            <w:pStyle w:val="TDC2"/>
            <w:tabs>
              <w:tab w:val="right" w:leader="dot" w:pos="9360"/>
            </w:tabs>
            <w:bidi w:val="0"/>
          </w:pPr>
          <w:r>
            <w:fldChar w:fldCharType="begin"/>
          </w:r>
          <w:r>
            <w:instrText xml:space="preserve">HYPERLINK  \l  "_Toc1521155549" </w:instrText>
          </w:r>
          <w:r>
            <w:fldChar w:fldCharType="separate"/>
          </w:r>
          <w:r w:rsidR="67340E1D">
            <w:rPr/>
            <w:t>2.5 Diagrama lógico y físico</w:t>
          </w:r>
          <w:r>
            <w:tab/>
          </w:r>
          <w:r>
            <w:fldChar w:fldCharType="begin"/>
          </w:r>
          <w:r>
            <w:instrText xml:space="preserve">PAGEREF _Toc1521155549 \h</w:instrText>
          </w:r>
          <w:r>
            <w:fldChar w:fldCharType="separate"/>
          </w:r>
          <w:r w:rsidR="67340E1D">
            <w:rPr/>
            <w:t>1</w:t>
          </w:r>
          <w:r>
            <w:fldChar w:fldCharType="end"/>
          </w:r>
          <w:r>
            <w:fldChar w:fldCharType="end"/>
          </w:r>
        </w:p>
        <w:p w:rsidR="67340E1D" w:rsidP="67340E1D" w:rsidRDefault="67340E1D" w14:paraId="1D3D5D92" w14:textId="33FAD725">
          <w:pPr>
            <w:pStyle w:val="TDC2"/>
            <w:tabs>
              <w:tab w:val="right" w:leader="dot" w:pos="9360"/>
            </w:tabs>
            <w:bidi w:val="0"/>
          </w:pPr>
          <w:r>
            <w:fldChar w:fldCharType="begin"/>
          </w:r>
          <w:r>
            <w:instrText xml:space="preserve">HYPERLINK  \l  "_Toc1711326403" </w:instrText>
          </w:r>
          <w:r>
            <w:fldChar w:fldCharType="separate"/>
          </w:r>
          <w:r w:rsidR="67340E1D">
            <w:rPr/>
            <w:t>2.6 Diagrama por capas del proyecto</w:t>
          </w:r>
          <w:r>
            <w:tab/>
          </w:r>
          <w:r>
            <w:fldChar w:fldCharType="begin"/>
          </w:r>
          <w:r>
            <w:instrText xml:space="preserve">PAGEREF _Toc1711326403 \h</w:instrText>
          </w:r>
          <w:r>
            <w:fldChar w:fldCharType="separate"/>
          </w:r>
          <w:r w:rsidR="67340E1D">
            <w:rPr/>
            <w:t>1</w:t>
          </w:r>
          <w:r>
            <w:fldChar w:fldCharType="end"/>
          </w:r>
          <w:r>
            <w:fldChar w:fldCharType="end"/>
          </w:r>
        </w:p>
        <w:p w:rsidR="67340E1D" w:rsidP="67340E1D" w:rsidRDefault="67340E1D" w14:paraId="6418863B" w14:textId="53DB2B63">
          <w:pPr>
            <w:pStyle w:val="TDC2"/>
            <w:tabs>
              <w:tab w:val="right" w:leader="dot" w:pos="9360"/>
            </w:tabs>
            <w:bidi w:val="0"/>
          </w:pPr>
          <w:r>
            <w:fldChar w:fldCharType="begin"/>
          </w:r>
          <w:r>
            <w:instrText xml:space="preserve">HYPERLINK  \l  "_Toc448067247" </w:instrText>
          </w:r>
          <w:r>
            <w:fldChar w:fldCharType="separate"/>
          </w:r>
          <w:r w:rsidR="67340E1D">
            <w:rPr/>
            <w:t>2.7 Diagrama de componentes</w:t>
          </w:r>
          <w:r>
            <w:tab/>
          </w:r>
          <w:r>
            <w:fldChar w:fldCharType="begin"/>
          </w:r>
          <w:r>
            <w:instrText xml:space="preserve">PAGEREF _Toc448067247 \h</w:instrText>
          </w:r>
          <w:r>
            <w:fldChar w:fldCharType="separate"/>
          </w:r>
          <w:r w:rsidR="67340E1D">
            <w:rPr/>
            <w:t>1</w:t>
          </w:r>
          <w:r>
            <w:fldChar w:fldCharType="end"/>
          </w:r>
          <w:r>
            <w:fldChar w:fldCharType="end"/>
          </w:r>
        </w:p>
        <w:p w:rsidR="67340E1D" w:rsidP="67340E1D" w:rsidRDefault="67340E1D" w14:paraId="15625F45" w14:textId="2E149BCB">
          <w:pPr>
            <w:pStyle w:val="TDC2"/>
            <w:tabs>
              <w:tab w:val="right" w:leader="dot" w:pos="9360"/>
            </w:tabs>
            <w:bidi w:val="0"/>
          </w:pPr>
          <w:r>
            <w:fldChar w:fldCharType="begin"/>
          </w:r>
          <w:r>
            <w:instrText xml:space="preserve">HYPERLINK  \l  "_Toc2137757291" </w:instrText>
          </w:r>
          <w:r>
            <w:fldChar w:fldCharType="separate"/>
          </w:r>
          <w:r w:rsidR="67340E1D">
            <w:rPr/>
            <w:t>2.8 TDD del proyecto</w:t>
          </w:r>
          <w:r>
            <w:tab/>
          </w:r>
          <w:r>
            <w:fldChar w:fldCharType="begin"/>
          </w:r>
          <w:r>
            <w:instrText xml:space="preserve">PAGEREF _Toc2137757291 \h</w:instrText>
          </w:r>
          <w:r>
            <w:fldChar w:fldCharType="separate"/>
          </w:r>
          <w:r w:rsidR="67340E1D">
            <w:rPr/>
            <w:t>1</w:t>
          </w:r>
          <w:r>
            <w:fldChar w:fldCharType="end"/>
          </w:r>
          <w:r>
            <w:fldChar w:fldCharType="end"/>
          </w:r>
        </w:p>
        <w:p w:rsidR="67340E1D" w:rsidP="67340E1D" w:rsidRDefault="67340E1D" w14:paraId="414DF9FC" w14:textId="368D50D6">
          <w:pPr>
            <w:pStyle w:val="TDC1"/>
            <w:tabs>
              <w:tab w:val="right" w:leader="dot" w:pos="9360"/>
            </w:tabs>
            <w:bidi w:val="0"/>
          </w:pPr>
          <w:r>
            <w:fldChar w:fldCharType="begin"/>
          </w:r>
          <w:r>
            <w:instrText xml:space="preserve">HYPERLINK  \l  "_Toc96913075" </w:instrText>
          </w:r>
          <w:r>
            <w:fldChar w:fldCharType="separate"/>
          </w:r>
          <w:r w:rsidR="67340E1D">
            <w:rPr/>
            <w:t>CAPITULO 3</w:t>
          </w:r>
          <w:r>
            <w:tab/>
          </w:r>
          <w:r>
            <w:fldChar w:fldCharType="begin"/>
          </w:r>
          <w:r>
            <w:instrText xml:space="preserve">PAGEREF _Toc96913075 \h</w:instrText>
          </w:r>
          <w:r>
            <w:fldChar w:fldCharType="separate"/>
          </w:r>
          <w:r w:rsidR="67340E1D">
            <w:rPr/>
            <w:t>1</w:t>
          </w:r>
          <w:r>
            <w:fldChar w:fldCharType="end"/>
          </w:r>
          <w:r>
            <w:fldChar w:fldCharType="end"/>
          </w:r>
        </w:p>
        <w:p w:rsidR="67340E1D" w:rsidP="67340E1D" w:rsidRDefault="67340E1D" w14:paraId="4A3CE4C7" w14:textId="58170F95">
          <w:pPr>
            <w:pStyle w:val="TDC2"/>
            <w:tabs>
              <w:tab w:val="right" w:leader="dot" w:pos="9360"/>
            </w:tabs>
            <w:bidi w:val="0"/>
          </w:pPr>
          <w:r>
            <w:fldChar w:fldCharType="begin"/>
          </w:r>
          <w:r>
            <w:instrText xml:space="preserve">HYPERLINK  \l  "_Toc1914207846" </w:instrText>
          </w:r>
          <w:r>
            <w:fldChar w:fldCharType="separate"/>
          </w:r>
          <w:r w:rsidR="67340E1D">
            <w:rPr/>
            <w:t>Referencias Bibliográficas</w:t>
          </w:r>
          <w:r>
            <w:tab/>
          </w:r>
          <w:r>
            <w:fldChar w:fldCharType="begin"/>
          </w:r>
          <w:r>
            <w:instrText xml:space="preserve">PAGEREF _Toc1914207846 \h</w:instrText>
          </w:r>
          <w:r>
            <w:fldChar w:fldCharType="separate"/>
          </w:r>
          <w:r w:rsidR="67340E1D">
            <w:rPr/>
            <w:t>1</w:t>
          </w:r>
          <w:r>
            <w:fldChar w:fldCharType="end"/>
          </w:r>
          <w:r>
            <w:fldChar w:fldCharType="end"/>
          </w:r>
        </w:p>
        <w:p w:rsidR="00A7AC76" w:rsidRDefault="00A7AC76" w14:paraId="28DCAE76" w14:textId="7A53A10A">
          <w:r>
            <w:fldChar w:fldCharType="end"/>
          </w:r>
        </w:p>
      </w:sdtContent>
    </w:sdt>
    <w:p w:rsidR="00A7AC76" w:rsidP="00A7AC76" w:rsidRDefault="00A7AC76" w14:paraId="16098822" w14:textId="1871E471">
      <w:pPr>
        <w:pStyle w:val="Normal"/>
        <w:rPr>
          <w:rFonts w:ascii="Arial" w:hAnsi="Arial" w:eastAsia="Arial" w:cs="Arial"/>
          <w:b w:val="1"/>
          <w:bCs w:val="1"/>
          <w:sz w:val="22"/>
          <w:szCs w:val="22"/>
        </w:rPr>
      </w:pPr>
    </w:p>
    <w:p w:rsidR="00A7AC76" w:rsidP="00A7AC76" w:rsidRDefault="00A7AC76" w14:paraId="1E387543" w14:textId="1BE2AF64">
      <w:pPr>
        <w:pStyle w:val="Normal"/>
        <w:rPr>
          <w:rFonts w:ascii="Arial" w:hAnsi="Arial" w:eastAsia="Arial" w:cs="Arial"/>
          <w:b w:val="1"/>
          <w:bCs w:val="1"/>
          <w:sz w:val="22"/>
          <w:szCs w:val="22"/>
        </w:rPr>
      </w:pPr>
    </w:p>
    <w:p w:rsidR="67340E1D" w:rsidP="67340E1D" w:rsidRDefault="67340E1D" w14:paraId="0BC35C6A" w14:textId="5AFA3140">
      <w:pPr>
        <w:pStyle w:val="Normal"/>
        <w:rPr>
          <w:rFonts w:ascii="Arial" w:hAnsi="Arial" w:eastAsia="Arial" w:cs="Arial"/>
          <w:b w:val="1"/>
          <w:bCs w:val="1"/>
          <w:sz w:val="22"/>
          <w:szCs w:val="22"/>
        </w:rPr>
      </w:pPr>
    </w:p>
    <w:p w:rsidR="67340E1D" w:rsidP="67340E1D" w:rsidRDefault="67340E1D" w14:paraId="72C32830" w14:textId="6876AB10">
      <w:pPr>
        <w:pStyle w:val="Normal"/>
        <w:rPr>
          <w:rFonts w:ascii="Arial" w:hAnsi="Arial" w:eastAsia="Arial" w:cs="Arial"/>
          <w:b w:val="1"/>
          <w:bCs w:val="1"/>
          <w:sz w:val="22"/>
          <w:szCs w:val="22"/>
        </w:rPr>
      </w:pPr>
    </w:p>
    <w:p w:rsidR="67340E1D" w:rsidP="67340E1D" w:rsidRDefault="67340E1D" w14:paraId="5053AFC7" w14:textId="17FA179A">
      <w:pPr>
        <w:pStyle w:val="Normal"/>
        <w:rPr>
          <w:rFonts w:ascii="Arial" w:hAnsi="Arial" w:eastAsia="Arial" w:cs="Arial"/>
          <w:b w:val="1"/>
          <w:bCs w:val="1"/>
          <w:sz w:val="22"/>
          <w:szCs w:val="22"/>
        </w:rPr>
      </w:pPr>
    </w:p>
    <w:p w:rsidR="67340E1D" w:rsidP="67340E1D" w:rsidRDefault="67340E1D" w14:paraId="6295C49F" w14:textId="3800043F">
      <w:pPr>
        <w:pStyle w:val="Normal"/>
        <w:rPr>
          <w:rFonts w:ascii="Arial" w:hAnsi="Arial" w:eastAsia="Arial" w:cs="Arial"/>
          <w:b w:val="1"/>
          <w:bCs w:val="1"/>
          <w:sz w:val="22"/>
          <w:szCs w:val="22"/>
        </w:rPr>
      </w:pPr>
    </w:p>
    <w:p w:rsidR="67340E1D" w:rsidP="67340E1D" w:rsidRDefault="67340E1D" w14:paraId="014F10FD" w14:textId="37986BD5">
      <w:pPr>
        <w:pStyle w:val="Normal"/>
        <w:rPr>
          <w:rFonts w:ascii="Arial" w:hAnsi="Arial" w:eastAsia="Arial" w:cs="Arial"/>
          <w:b w:val="1"/>
          <w:bCs w:val="1"/>
          <w:sz w:val="22"/>
          <w:szCs w:val="22"/>
        </w:rPr>
      </w:pPr>
    </w:p>
    <w:p w:rsidR="67340E1D" w:rsidP="67340E1D" w:rsidRDefault="67340E1D" w14:paraId="663564AC" w14:textId="525243F0">
      <w:pPr>
        <w:pStyle w:val="Normal"/>
        <w:rPr>
          <w:rFonts w:ascii="Arial" w:hAnsi="Arial" w:eastAsia="Arial" w:cs="Arial"/>
          <w:b w:val="1"/>
          <w:bCs w:val="1"/>
          <w:sz w:val="22"/>
          <w:szCs w:val="22"/>
        </w:rPr>
      </w:pPr>
    </w:p>
    <w:p w:rsidR="67340E1D" w:rsidP="67340E1D" w:rsidRDefault="67340E1D" w14:paraId="7C454852" w14:textId="2D96DCE4">
      <w:pPr>
        <w:pStyle w:val="Normal"/>
        <w:rPr>
          <w:rFonts w:ascii="Arial" w:hAnsi="Arial" w:eastAsia="Arial" w:cs="Arial"/>
          <w:b w:val="1"/>
          <w:bCs w:val="1"/>
          <w:sz w:val="22"/>
          <w:szCs w:val="22"/>
        </w:rPr>
      </w:pPr>
    </w:p>
    <w:p w:rsidR="67340E1D" w:rsidP="67340E1D" w:rsidRDefault="67340E1D" w14:paraId="19CE1117" w14:textId="07651BFA">
      <w:pPr>
        <w:pStyle w:val="Normal"/>
        <w:rPr>
          <w:rFonts w:ascii="Arial" w:hAnsi="Arial" w:eastAsia="Arial" w:cs="Arial"/>
          <w:b w:val="1"/>
          <w:bCs w:val="1"/>
          <w:sz w:val="22"/>
          <w:szCs w:val="22"/>
        </w:rPr>
      </w:pPr>
    </w:p>
    <w:p w:rsidR="67340E1D" w:rsidP="67340E1D" w:rsidRDefault="67340E1D" w14:paraId="47CCAA42" w14:textId="298848D6">
      <w:pPr>
        <w:pStyle w:val="Normal"/>
        <w:rPr>
          <w:rFonts w:ascii="Arial" w:hAnsi="Arial" w:eastAsia="Arial" w:cs="Arial"/>
          <w:b w:val="1"/>
          <w:bCs w:val="1"/>
          <w:sz w:val="22"/>
          <w:szCs w:val="22"/>
        </w:rPr>
      </w:pPr>
    </w:p>
    <w:p w:rsidR="67340E1D" w:rsidP="67340E1D" w:rsidRDefault="67340E1D" w14:paraId="337455A2" w14:textId="721256B8">
      <w:pPr>
        <w:pStyle w:val="Normal"/>
        <w:rPr>
          <w:rFonts w:ascii="Arial" w:hAnsi="Arial" w:eastAsia="Arial" w:cs="Arial"/>
          <w:b w:val="1"/>
          <w:bCs w:val="1"/>
          <w:sz w:val="22"/>
          <w:szCs w:val="22"/>
        </w:rPr>
      </w:pPr>
    </w:p>
    <w:p w:rsidR="67340E1D" w:rsidP="67340E1D" w:rsidRDefault="67340E1D" w14:paraId="47CFADB7" w14:textId="5309E1AD">
      <w:pPr>
        <w:pStyle w:val="Normal"/>
        <w:rPr>
          <w:rFonts w:ascii="Arial" w:hAnsi="Arial" w:eastAsia="Arial" w:cs="Arial"/>
          <w:b w:val="1"/>
          <w:bCs w:val="1"/>
          <w:sz w:val="22"/>
          <w:szCs w:val="22"/>
        </w:rPr>
      </w:pPr>
    </w:p>
    <w:p w:rsidR="67340E1D" w:rsidP="67340E1D" w:rsidRDefault="67340E1D" w14:paraId="33BEFC3E" w14:textId="0B0FFF57">
      <w:pPr>
        <w:pStyle w:val="Normal"/>
        <w:rPr>
          <w:rFonts w:ascii="Arial" w:hAnsi="Arial" w:eastAsia="Arial" w:cs="Arial"/>
          <w:b w:val="1"/>
          <w:bCs w:val="1"/>
          <w:sz w:val="22"/>
          <w:szCs w:val="22"/>
        </w:rPr>
      </w:pPr>
    </w:p>
    <w:p w:rsidR="67340E1D" w:rsidP="67340E1D" w:rsidRDefault="67340E1D" w14:paraId="76A79452" w14:textId="06F9193C">
      <w:pPr>
        <w:pStyle w:val="Normal"/>
        <w:rPr>
          <w:rFonts w:ascii="Arial" w:hAnsi="Arial" w:eastAsia="Arial" w:cs="Arial"/>
          <w:b w:val="1"/>
          <w:bCs w:val="1"/>
          <w:sz w:val="22"/>
          <w:szCs w:val="22"/>
        </w:rPr>
      </w:pPr>
    </w:p>
    <w:p w:rsidR="67340E1D" w:rsidP="67340E1D" w:rsidRDefault="67340E1D" w14:paraId="6E39A7C3" w14:textId="6251BB3E">
      <w:pPr>
        <w:pStyle w:val="Normal"/>
        <w:rPr>
          <w:rFonts w:ascii="Arial" w:hAnsi="Arial" w:eastAsia="Arial" w:cs="Arial"/>
          <w:b w:val="1"/>
          <w:bCs w:val="1"/>
          <w:sz w:val="22"/>
          <w:szCs w:val="22"/>
        </w:rPr>
      </w:pPr>
    </w:p>
    <w:p w:rsidR="67340E1D" w:rsidP="67340E1D" w:rsidRDefault="67340E1D" w14:paraId="1EED86E8" w14:textId="2AA9EDEC">
      <w:pPr>
        <w:pStyle w:val="Normal"/>
        <w:rPr>
          <w:rFonts w:ascii="Arial" w:hAnsi="Arial" w:eastAsia="Arial" w:cs="Arial"/>
          <w:b w:val="1"/>
          <w:bCs w:val="1"/>
          <w:sz w:val="22"/>
          <w:szCs w:val="22"/>
        </w:rPr>
      </w:pPr>
    </w:p>
    <w:p w:rsidR="67340E1D" w:rsidP="67340E1D" w:rsidRDefault="67340E1D" w14:paraId="00D85B74" w14:textId="02EA67E0">
      <w:pPr>
        <w:pStyle w:val="Normal"/>
        <w:rPr>
          <w:rFonts w:ascii="Arial" w:hAnsi="Arial" w:eastAsia="Arial" w:cs="Arial"/>
          <w:b w:val="1"/>
          <w:bCs w:val="1"/>
          <w:sz w:val="22"/>
          <w:szCs w:val="22"/>
        </w:rPr>
      </w:pPr>
    </w:p>
    <w:p w:rsidR="67340E1D" w:rsidP="67340E1D" w:rsidRDefault="67340E1D" w14:paraId="17B2BDBE" w14:textId="75195605">
      <w:pPr>
        <w:pStyle w:val="Normal"/>
        <w:rPr>
          <w:rFonts w:ascii="Arial" w:hAnsi="Arial" w:eastAsia="Arial" w:cs="Arial"/>
          <w:b w:val="1"/>
          <w:bCs w:val="1"/>
          <w:sz w:val="22"/>
          <w:szCs w:val="22"/>
        </w:rPr>
      </w:pPr>
    </w:p>
    <w:p w:rsidRPr="001C583B" w:rsidR="001C583B" w:rsidP="00A7AC76" w:rsidRDefault="001C583B" w14:paraId="57FF1D08" w14:textId="6C2C083C">
      <w:pPr>
        <w:pStyle w:val="Ttulo1"/>
        <w:rPr>
          <w:rFonts w:ascii="Calibri" w:hAnsi="Calibri" w:eastAsia="Calibri" w:cs="Calibri"/>
          <w:b w:val="1"/>
          <w:bCs w:val="1"/>
          <w:sz w:val="26"/>
          <w:szCs w:val="26"/>
        </w:rPr>
      </w:pPr>
      <w:bookmarkStart w:name="_Toc1165936553" w:id="547173282"/>
      <w:r w:rsidR="67340E1D">
        <w:rPr/>
        <w:t>Capítulo I</w:t>
      </w:r>
      <w:bookmarkEnd w:id="547173282"/>
    </w:p>
    <w:p w:rsidR="22E8E6EB" w:rsidP="00A7AC76" w:rsidRDefault="22E8E6EB" w14:paraId="188C0A5A" w14:textId="2E03A9F9">
      <w:pPr>
        <w:pStyle w:val="Ttulo2"/>
        <w:rPr>
          <w:rFonts w:ascii="Calibri" w:hAnsi="Calibri" w:eastAsia="Calibri" w:cs="Calibri"/>
          <w:sz w:val="24"/>
          <w:szCs w:val="24"/>
        </w:rPr>
      </w:pPr>
      <w:bookmarkStart w:name="_Toc62476736" w:id="836204476"/>
      <w:r w:rsidR="67340E1D">
        <w:rPr/>
        <w:t>1.1 Problemática de la Empresa</w:t>
      </w:r>
      <w:bookmarkEnd w:id="836204476"/>
    </w:p>
    <w:p w:rsidR="470D1165" w:rsidP="00A7AC76" w:rsidRDefault="470D1165" w14:paraId="1FE11772" w14:textId="77638739">
      <w:pPr>
        <w:pStyle w:val="Normal"/>
        <w:spacing w:line="276" w:lineRule="auto"/>
        <w:rPr>
          <w:rFonts w:ascii="Calibri" w:hAnsi="Calibri" w:eastAsia="Calibri" w:cs="Calibri"/>
          <w:sz w:val="22"/>
          <w:szCs w:val="22"/>
        </w:rPr>
      </w:pPr>
      <w:r w:rsidRPr="00A7AC76" w:rsidR="470D1165">
        <w:rPr>
          <w:rFonts w:ascii="Calibri" w:hAnsi="Calibri" w:eastAsia="Calibri" w:cs="Calibri"/>
          <w:sz w:val="22"/>
          <w:szCs w:val="22"/>
        </w:rPr>
        <w:t>ByteElement pertenece al negocio de comercialización de periféricos y componentes de PC. Para el proyecto se adapta el escenario StockGuard MYPE: una operación con tres almacenes registra entradas, salidas y transferencias en archivos separados y coordina la aprobación de compras mediante mensajería. Esta forma de trabajo dificulta mantener un saldo único, oportuno y verificable por producto y almacén.</w:t>
      </w:r>
    </w:p>
    <w:p w:rsidR="470D1165" w:rsidP="00A7AC76" w:rsidRDefault="470D1165" w14:paraId="67BB7F9A" w14:textId="69484C8F">
      <w:pPr>
        <w:pStyle w:val="Normal"/>
        <w:spacing w:line="276" w:lineRule="auto"/>
        <w:rPr>
          <w:rFonts w:ascii="Calibri" w:hAnsi="Calibri" w:eastAsia="Calibri" w:cs="Calibri"/>
          <w:sz w:val="22"/>
          <w:szCs w:val="22"/>
        </w:rPr>
      </w:pPr>
      <w:r w:rsidRPr="00A7AC76" w:rsidR="470D1165">
        <w:rPr>
          <w:rFonts w:ascii="Calibri" w:hAnsi="Calibri" w:eastAsia="Calibri" w:cs="Calibri"/>
          <w:sz w:val="22"/>
          <w:szCs w:val="22"/>
        </w:rPr>
        <w:t>La fragmentación de registros puede provocar que el área comercial consulte cantidades desactualizadas, que almacén detecte diferencias al realizar conteos y que compras repita solicitudes o recurra a pedidos urgentes. En este rubro, la identificación del producto debe diferenciar marca, modelo, capacidad y compatibilidad: una memoria RAM DDR4 de 8 GB no representa el mismo SKU que una DDR5 de 16 GB.</w:t>
      </w:r>
    </w:p>
    <w:tbl>
      <w:tblPr>
        <w:tblStyle w:val="Tablanormal"/>
        <w:bidiVisual w:val="0"/>
        <w:tblW w:w="0" w:type="auto"/>
        <w:tblLook w:val="04A0" w:firstRow="1" w:lastRow="0" w:firstColumn="1" w:lastColumn="0" w:noHBand="0" w:noVBand="1"/>
      </w:tblPr>
      <w:tblGrid>
        <w:gridCol w:w="2454"/>
        <w:gridCol w:w="1232"/>
        <w:gridCol w:w="5675"/>
      </w:tblGrid>
      <w:tr w:rsidR="00A7AC76" w:rsidTr="00A7AC76" w14:paraId="23F9A69F">
        <w:trPr>
          <w:trHeight w:val="300"/>
        </w:trPr>
        <w:tc>
          <w:tcPr>
            <w:tcW w:w="245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565C00C" w14:textId="1AFFFB84">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Dato del caso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3E39EA4" w14:textId="30F66D32">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Línea base simulada</w:t>
            </w:r>
          </w:p>
        </w:tc>
        <w:tc>
          <w:tcPr>
            <w:tcW w:w="56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16FC06B0" w14:textId="33E01822">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Interpretación para el proyecto</w:t>
            </w:r>
          </w:p>
        </w:tc>
      </w:tr>
      <w:tr w:rsidR="00A7AC76" w:rsidTr="00A7AC76" w14:paraId="4B814885">
        <w:trPr>
          <w:trHeight w:val="300"/>
        </w:trPr>
        <w:tc>
          <w:tcPr>
            <w:tcW w:w="245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A4FB2FE" w14:textId="2726810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Productos críticos con quiebre semanal</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9ECCDCE" w14:textId="6B7FB3E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15 %</w:t>
            </w:r>
          </w:p>
        </w:tc>
        <w:tc>
          <w:tcPr>
            <w:tcW w:w="56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8F01697" w14:textId="6EE5967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Productos críticos que llegan a stock cero en al menos un almacén durante la semana.</w:t>
            </w:r>
          </w:p>
        </w:tc>
      </w:tr>
      <w:tr w:rsidR="00A7AC76" w:rsidTr="00A7AC76" w14:paraId="564B451F">
        <w:trPr>
          <w:trHeight w:val="300"/>
        </w:trPr>
        <w:tc>
          <w:tcPr>
            <w:tcW w:w="245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B680AD5" w14:textId="7576879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Compras urgentes</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E5E6689" w14:textId="4C2B5D69">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23 %</w:t>
            </w:r>
          </w:p>
        </w:tc>
        <w:tc>
          <w:tcPr>
            <w:tcW w:w="56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62B8275" w14:textId="72E001E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Órdenes internas emitidas y clasificadas como urgentes.</w:t>
            </w:r>
          </w:p>
        </w:tc>
      </w:tr>
      <w:tr w:rsidR="00A7AC76" w:rsidTr="00A7AC76" w14:paraId="4D4A9927">
        <w:trPr>
          <w:trHeight w:val="300"/>
        </w:trPr>
        <w:tc>
          <w:tcPr>
            <w:tcW w:w="245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6D04C60" w14:textId="10DF1C7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Exactitud del inventario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C50DBE6" w14:textId="064979A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89 %</w:t>
            </w:r>
          </w:p>
        </w:tc>
        <w:tc>
          <w:tcPr>
            <w:tcW w:w="56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3B19EBD" w14:textId="0AD0383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Pares producto y almacén cuyo saldo coincide exactamente con el conteo de control.</w:t>
            </w:r>
          </w:p>
        </w:tc>
      </w:tr>
      <w:tr w:rsidR="00A7AC76" w:rsidTr="00A7AC76" w14:paraId="06B5CAB9">
        <w:trPr>
          <w:trHeight w:val="300"/>
        </w:trPr>
        <w:tc>
          <w:tcPr>
            <w:tcW w:w="245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A71468B" w14:textId="1A4CA6E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Tiempo hasta aprobación</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A8E82BA" w14:textId="6688E7E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2,7 días</w:t>
            </w:r>
          </w:p>
        </w:tc>
        <w:tc>
          <w:tcPr>
            <w:tcW w:w="56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7609296" w14:textId="3343363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Promedio transcurrido desde el envío de la solicitud hasta su aprobación.</w:t>
            </w:r>
          </w:p>
        </w:tc>
      </w:tr>
      <w:tr w:rsidR="00A7AC76" w:rsidTr="00A7AC76" w14:paraId="45D63B2D">
        <w:trPr>
          <w:trHeight w:val="300"/>
        </w:trPr>
        <w:tc>
          <w:tcPr>
            <w:tcW w:w="245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47B266C" w14:textId="44DFB99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Solicitudes duplicadas</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B22D1CD" w14:textId="359CABA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8 %</w:t>
            </w:r>
          </w:p>
        </w:tc>
        <w:tc>
          <w:tcPr>
            <w:tcW w:w="56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366589E" w14:textId="188AD16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Solicitudes adicionales que repiten una necesidad ya registrada.</w:t>
            </w:r>
          </w:p>
        </w:tc>
      </w:tr>
      <w:tr w:rsidR="00A7AC76" w:rsidTr="00A7AC76" w14:paraId="52A2879C">
        <w:trPr>
          <w:trHeight w:val="300"/>
        </w:trPr>
        <w:tc>
          <w:tcPr>
            <w:tcW w:w="245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99285A7" w14:textId="382C39D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Productos críticos sobre el máximo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9EB7A0B" w14:textId="6328B46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11 %</w:t>
            </w:r>
          </w:p>
        </w:tc>
        <w:tc>
          <w:tcPr>
            <w:tcW w:w="56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D49EFDE" w14:textId="5A49EF1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Productos críticos que superan el máximo en al menos un almacén al cierre semanal.</w:t>
            </w:r>
          </w:p>
        </w:tc>
      </w:tr>
    </w:tbl>
    <w:p w:rsidR="00A7AC76" w:rsidP="00A7AC76" w:rsidRDefault="00A7AC76" w14:paraId="75A879D3" w14:textId="08035003">
      <w:pPr>
        <w:pStyle w:val="Normal"/>
        <w:rPr>
          <w:rFonts w:ascii="Arial" w:hAnsi="Arial" w:eastAsia="Arial" w:cs="Arial"/>
          <w:sz w:val="22"/>
          <w:szCs w:val="22"/>
        </w:rPr>
      </w:pPr>
    </w:p>
    <w:p w:rsidR="5E1CE850" w:rsidP="00A7AC76" w:rsidRDefault="5E1CE850" w14:paraId="7B194F36" w14:textId="215B6619">
      <w:pPr>
        <w:spacing w:before="0" w:beforeAutospacing="off" w:after="120" w:afterAutospacing="off" w:line="276" w:lineRule="auto"/>
        <w:rPr>
          <w:rFonts w:ascii="Calibri" w:hAnsi="Calibri" w:eastAsia="Calibri" w:cs="Calibri"/>
          <w:color w:val="000000" w:themeColor="text1" w:themeTint="FF" w:themeShade="FF"/>
          <w:sz w:val="22"/>
          <w:szCs w:val="22"/>
        </w:rPr>
      </w:pPr>
      <w:r w:rsidRPr="00A7AC76" w:rsidR="5E1CE850">
        <w:rPr>
          <w:rFonts w:ascii="Calibri" w:hAnsi="Calibri" w:eastAsia="Calibri" w:cs="Calibri"/>
          <w:color w:val="000000" w:themeColor="text1" w:themeTint="FF" w:themeShade="FF"/>
          <w:sz w:val="22"/>
          <w:szCs w:val="22"/>
        </w:rPr>
        <w:t xml:space="preserve">Los </w:t>
      </w:r>
      <w:r w:rsidRPr="00A7AC76" w:rsidR="5E1CE850">
        <w:rPr>
          <w:rFonts w:ascii="Calibri" w:hAnsi="Calibri" w:eastAsia="Calibri" w:cs="Calibri"/>
          <w:color w:val="000000" w:themeColor="text1" w:themeTint="FF" w:themeShade="FF"/>
          <w:sz w:val="22"/>
          <w:szCs w:val="22"/>
        </w:rPr>
        <w:t>valores</w:t>
      </w:r>
      <w:r w:rsidRPr="00A7AC76" w:rsidR="5E1CE850">
        <w:rPr>
          <w:rFonts w:ascii="Calibri" w:hAnsi="Calibri" w:eastAsia="Calibri" w:cs="Calibri"/>
          <w:color w:val="000000" w:themeColor="text1" w:themeTint="FF" w:themeShade="FF"/>
          <w:sz w:val="22"/>
          <w:szCs w:val="22"/>
        </w:rPr>
        <w:t xml:space="preserve"> de </w:t>
      </w:r>
      <w:r w:rsidRPr="00A7AC76" w:rsidR="5E1CE850">
        <w:rPr>
          <w:rFonts w:ascii="Calibri" w:hAnsi="Calibri" w:eastAsia="Calibri" w:cs="Calibri"/>
          <w:color w:val="000000" w:themeColor="text1" w:themeTint="FF" w:themeShade="FF"/>
          <w:sz w:val="22"/>
          <w:szCs w:val="22"/>
        </w:rPr>
        <w:t>esta</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tabla</w:t>
      </w:r>
      <w:r w:rsidRPr="00A7AC76" w:rsidR="5E1CE850">
        <w:rPr>
          <w:rFonts w:ascii="Calibri" w:hAnsi="Calibri" w:eastAsia="Calibri" w:cs="Calibri"/>
          <w:color w:val="000000" w:themeColor="text1" w:themeTint="FF" w:themeShade="FF"/>
          <w:sz w:val="22"/>
          <w:szCs w:val="22"/>
        </w:rPr>
        <w:t xml:space="preserve"> son la </w:t>
      </w:r>
      <w:r w:rsidRPr="00A7AC76" w:rsidR="5E1CE850">
        <w:rPr>
          <w:rFonts w:ascii="Calibri" w:hAnsi="Calibri" w:eastAsia="Calibri" w:cs="Calibri"/>
          <w:color w:val="000000" w:themeColor="text1" w:themeTint="FF" w:themeShade="FF"/>
          <w:sz w:val="22"/>
          <w:szCs w:val="22"/>
        </w:rPr>
        <w:t>línea</w:t>
      </w:r>
      <w:r w:rsidRPr="00A7AC76" w:rsidR="5E1CE850">
        <w:rPr>
          <w:rFonts w:ascii="Calibri" w:hAnsi="Calibri" w:eastAsia="Calibri" w:cs="Calibri"/>
          <w:color w:val="000000" w:themeColor="text1" w:themeTint="FF" w:themeShade="FF"/>
          <w:sz w:val="22"/>
          <w:szCs w:val="22"/>
        </w:rPr>
        <w:t xml:space="preserve"> base </w:t>
      </w:r>
      <w:r w:rsidRPr="00A7AC76" w:rsidR="5E1CE850">
        <w:rPr>
          <w:rFonts w:ascii="Calibri" w:hAnsi="Calibri" w:eastAsia="Calibri" w:cs="Calibri"/>
          <w:color w:val="000000" w:themeColor="text1" w:themeTint="FF" w:themeShade="FF"/>
          <w:sz w:val="22"/>
          <w:szCs w:val="22"/>
        </w:rPr>
        <w:t>simulada</w:t>
      </w:r>
      <w:r w:rsidRPr="00A7AC76" w:rsidR="5E1CE850">
        <w:rPr>
          <w:rFonts w:ascii="Calibri" w:hAnsi="Calibri" w:eastAsia="Calibri" w:cs="Calibri"/>
          <w:color w:val="000000" w:themeColor="text1" w:themeTint="FF" w:themeShade="FF"/>
          <w:sz w:val="22"/>
          <w:szCs w:val="22"/>
        </w:rPr>
        <w:t xml:space="preserve"> del material de </w:t>
      </w:r>
      <w:r w:rsidRPr="00A7AC76" w:rsidR="5E1CE850">
        <w:rPr>
          <w:rFonts w:ascii="Calibri" w:hAnsi="Calibri" w:eastAsia="Calibri" w:cs="Calibri"/>
          <w:color w:val="000000" w:themeColor="text1" w:themeTint="FF" w:themeShade="FF"/>
          <w:sz w:val="22"/>
          <w:szCs w:val="22"/>
        </w:rPr>
        <w:t>curso</w:t>
      </w:r>
      <w:r w:rsidRPr="00A7AC76" w:rsidR="5E1CE850">
        <w:rPr>
          <w:rFonts w:ascii="Calibri" w:hAnsi="Calibri" w:eastAsia="Calibri" w:cs="Calibri"/>
          <w:color w:val="000000" w:themeColor="text1" w:themeTint="FF" w:themeShade="FF"/>
          <w:sz w:val="22"/>
          <w:szCs w:val="22"/>
        </w:rPr>
        <w:t xml:space="preserve">. No se </w:t>
      </w:r>
      <w:r w:rsidRPr="00A7AC76" w:rsidR="5E1CE850">
        <w:rPr>
          <w:rFonts w:ascii="Calibri" w:hAnsi="Calibri" w:eastAsia="Calibri" w:cs="Calibri"/>
          <w:color w:val="000000" w:themeColor="text1" w:themeTint="FF" w:themeShade="FF"/>
          <w:sz w:val="22"/>
          <w:szCs w:val="22"/>
        </w:rPr>
        <w:t>presentan</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como</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mediciones</w:t>
      </w:r>
      <w:r w:rsidRPr="00A7AC76" w:rsidR="5E1CE850">
        <w:rPr>
          <w:rFonts w:ascii="Calibri" w:hAnsi="Calibri" w:eastAsia="Calibri" w:cs="Calibri"/>
          <w:color w:val="000000" w:themeColor="text1" w:themeTint="FF" w:themeShade="FF"/>
          <w:sz w:val="22"/>
          <w:szCs w:val="22"/>
        </w:rPr>
        <w:t xml:space="preserve"> reales de </w:t>
      </w:r>
      <w:r w:rsidRPr="00A7AC76" w:rsidR="5E1CE850">
        <w:rPr>
          <w:rFonts w:ascii="Calibri" w:hAnsi="Calibri" w:eastAsia="Calibri" w:cs="Calibri"/>
          <w:color w:val="000000" w:themeColor="text1" w:themeTint="FF" w:themeShade="FF"/>
          <w:sz w:val="22"/>
          <w:szCs w:val="22"/>
        </w:rPr>
        <w:t>ByteElement</w:t>
      </w:r>
      <w:r w:rsidRPr="00A7AC76" w:rsidR="5E1CE850">
        <w:rPr>
          <w:rFonts w:ascii="Calibri" w:hAnsi="Calibri" w:eastAsia="Calibri" w:cs="Calibri"/>
          <w:color w:val="000000" w:themeColor="text1" w:themeTint="FF" w:themeShade="FF"/>
          <w:sz w:val="22"/>
          <w:szCs w:val="22"/>
        </w:rPr>
        <w:t xml:space="preserve">. Se propone </w:t>
      </w:r>
      <w:r w:rsidRPr="00A7AC76" w:rsidR="5E1CE850">
        <w:rPr>
          <w:rFonts w:ascii="Calibri" w:hAnsi="Calibri" w:eastAsia="Calibri" w:cs="Calibri"/>
          <w:color w:val="000000" w:themeColor="text1" w:themeTint="FF" w:themeShade="FF"/>
          <w:sz w:val="22"/>
          <w:szCs w:val="22"/>
        </w:rPr>
        <w:t>representar</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los</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tres</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almacenes</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como</w:t>
      </w:r>
      <w:r w:rsidRPr="00A7AC76" w:rsidR="5E1CE850">
        <w:rPr>
          <w:rFonts w:ascii="Calibri" w:hAnsi="Calibri" w:eastAsia="Calibri" w:cs="Calibri"/>
          <w:color w:val="000000" w:themeColor="text1" w:themeTint="FF" w:themeShade="FF"/>
          <w:sz w:val="22"/>
          <w:szCs w:val="22"/>
        </w:rPr>
        <w:t xml:space="preserve"> A01 Tienda principal, A02 </w:t>
      </w:r>
      <w:r w:rsidRPr="00A7AC76" w:rsidR="5E1CE850">
        <w:rPr>
          <w:rFonts w:ascii="Calibri" w:hAnsi="Calibri" w:eastAsia="Calibri" w:cs="Calibri"/>
          <w:color w:val="000000" w:themeColor="text1" w:themeTint="FF" w:themeShade="FF"/>
          <w:sz w:val="22"/>
          <w:szCs w:val="22"/>
        </w:rPr>
        <w:t>Depósito</w:t>
      </w:r>
      <w:r w:rsidRPr="00A7AC76" w:rsidR="5E1CE850">
        <w:rPr>
          <w:rFonts w:ascii="Calibri" w:hAnsi="Calibri" w:eastAsia="Calibri" w:cs="Calibri"/>
          <w:color w:val="000000" w:themeColor="text1" w:themeTint="FF" w:themeShade="FF"/>
          <w:sz w:val="22"/>
          <w:szCs w:val="22"/>
        </w:rPr>
        <w:t xml:space="preserve"> y A03 </w:t>
      </w:r>
      <w:r w:rsidRPr="00A7AC76" w:rsidR="5E1CE850">
        <w:rPr>
          <w:rFonts w:ascii="Calibri" w:hAnsi="Calibri" w:eastAsia="Calibri" w:cs="Calibri"/>
          <w:color w:val="000000" w:themeColor="text1" w:themeTint="FF" w:themeShade="FF"/>
          <w:sz w:val="22"/>
          <w:szCs w:val="22"/>
        </w:rPr>
        <w:t>Despacho</w:t>
      </w:r>
      <w:r w:rsidRPr="00A7AC76" w:rsidR="5E1CE850">
        <w:rPr>
          <w:rFonts w:ascii="Calibri" w:hAnsi="Calibri" w:eastAsia="Calibri" w:cs="Calibri"/>
          <w:color w:val="000000" w:themeColor="text1" w:themeTint="FF" w:themeShade="FF"/>
          <w:sz w:val="22"/>
          <w:szCs w:val="22"/>
        </w:rPr>
        <w:t xml:space="preserve">; sus </w:t>
      </w:r>
      <w:r w:rsidRPr="00A7AC76" w:rsidR="5E1CE850">
        <w:rPr>
          <w:rFonts w:ascii="Calibri" w:hAnsi="Calibri" w:eastAsia="Calibri" w:cs="Calibri"/>
          <w:color w:val="000000" w:themeColor="text1" w:themeTint="FF" w:themeShade="FF"/>
          <w:sz w:val="22"/>
          <w:szCs w:val="22"/>
        </w:rPr>
        <w:t>nombres</w:t>
      </w:r>
      <w:r w:rsidRPr="00A7AC76" w:rsidR="5E1CE850">
        <w:rPr>
          <w:rFonts w:ascii="Calibri" w:hAnsi="Calibri" w:eastAsia="Calibri" w:cs="Calibri"/>
          <w:color w:val="000000" w:themeColor="text1" w:themeTint="FF" w:themeShade="FF"/>
          <w:sz w:val="22"/>
          <w:szCs w:val="22"/>
        </w:rPr>
        <w:t xml:space="preserve"> y </w:t>
      </w:r>
      <w:r w:rsidRPr="00A7AC76" w:rsidR="5E1CE850">
        <w:rPr>
          <w:rFonts w:ascii="Calibri" w:hAnsi="Calibri" w:eastAsia="Calibri" w:cs="Calibri"/>
          <w:color w:val="000000" w:themeColor="text1" w:themeTint="FF" w:themeShade="FF"/>
          <w:sz w:val="22"/>
          <w:szCs w:val="22"/>
        </w:rPr>
        <w:t>distribución</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deberán</w:t>
      </w:r>
      <w:r w:rsidRPr="00A7AC76" w:rsidR="5E1CE850">
        <w:rPr>
          <w:rFonts w:ascii="Calibri" w:hAnsi="Calibri" w:eastAsia="Calibri" w:cs="Calibri"/>
          <w:color w:val="000000" w:themeColor="text1" w:themeTint="FF" w:themeShade="FF"/>
          <w:sz w:val="22"/>
          <w:szCs w:val="22"/>
        </w:rPr>
        <w:t xml:space="preserve"> </w:t>
      </w:r>
      <w:r w:rsidRPr="00A7AC76" w:rsidR="5E1CE850">
        <w:rPr>
          <w:rFonts w:ascii="Calibri" w:hAnsi="Calibri" w:eastAsia="Calibri" w:cs="Calibri"/>
          <w:color w:val="000000" w:themeColor="text1" w:themeTint="FF" w:themeShade="FF"/>
          <w:sz w:val="22"/>
          <w:szCs w:val="22"/>
        </w:rPr>
        <w:t>validarse</w:t>
      </w:r>
      <w:r w:rsidRPr="00A7AC76" w:rsidR="5E1CE850">
        <w:rPr>
          <w:rFonts w:ascii="Calibri" w:hAnsi="Calibri" w:eastAsia="Calibri" w:cs="Calibri"/>
          <w:color w:val="000000" w:themeColor="text1" w:themeTint="FF" w:themeShade="FF"/>
          <w:sz w:val="22"/>
          <w:szCs w:val="22"/>
        </w:rPr>
        <w:t xml:space="preserve"> con la </w:t>
      </w:r>
      <w:r w:rsidRPr="00A7AC76" w:rsidR="5E1CE850">
        <w:rPr>
          <w:rFonts w:ascii="Calibri" w:hAnsi="Calibri" w:eastAsia="Calibri" w:cs="Calibri"/>
          <w:color w:val="000000" w:themeColor="text1" w:themeTint="FF" w:themeShade="FF"/>
          <w:sz w:val="22"/>
          <w:szCs w:val="22"/>
        </w:rPr>
        <w:t>empresa</w:t>
      </w:r>
      <w:r w:rsidRPr="00A7AC76" w:rsidR="5E1CE850">
        <w:rPr>
          <w:rFonts w:ascii="Calibri" w:hAnsi="Calibri" w:eastAsia="Calibri" w:cs="Calibri"/>
          <w:color w:val="000000" w:themeColor="text1" w:themeTint="FF" w:themeShade="FF"/>
          <w:sz w:val="22"/>
          <w:szCs w:val="22"/>
        </w:rPr>
        <w:t>.</w:t>
      </w:r>
    </w:p>
    <w:p w:rsidR="5E1CE850" w:rsidP="00A7AC76" w:rsidRDefault="5E1CE850" w14:paraId="28B72902" w14:textId="7E950E5C">
      <w:pPr>
        <w:spacing w:before="0" w:beforeAutospacing="off" w:after="120" w:afterAutospacing="off" w:line="276" w:lineRule="auto"/>
        <w:rPr>
          <w:rFonts w:ascii="Calibri" w:hAnsi="Calibri" w:eastAsia="Calibri" w:cs="Calibri"/>
          <w:color w:val="000000" w:themeColor="text1" w:themeTint="FF" w:themeShade="FF"/>
          <w:sz w:val="22"/>
          <w:szCs w:val="22"/>
        </w:rPr>
      </w:pPr>
      <w:r w:rsidRPr="00A7AC76" w:rsidR="5E1CE850">
        <w:rPr>
          <w:rFonts w:ascii="Calibri" w:hAnsi="Calibri" w:eastAsia="Calibri" w:cs="Calibri"/>
          <w:color w:val="000000" w:themeColor="text1" w:themeTint="FF" w:themeShade="FF"/>
          <w:sz w:val="22"/>
          <w:szCs w:val="22"/>
        </w:rPr>
        <w:t>Problema general: ¿en qué medida la implementación de StockGuard MYPE se relaciona con la mejora del desempeño del control de inventario y la reposición de periféricos y componentes de PC de ByteElement en un escenario de evaluación simulado?</w:t>
      </w:r>
    </w:p>
    <w:p w:rsidR="00A7AC76" w:rsidP="00A7AC76" w:rsidRDefault="00A7AC76" w14:paraId="742E45DA" w14:textId="223A68AA">
      <w:pPr>
        <w:pStyle w:val="Normal"/>
        <w:rPr>
          <w:rFonts w:ascii="Calibri" w:hAnsi="Calibri" w:eastAsia="Calibri" w:cs="Calibri"/>
          <w:sz w:val="22"/>
          <w:szCs w:val="22"/>
        </w:rPr>
      </w:pPr>
    </w:p>
    <w:p w:rsidR="5E1CE850" w:rsidP="00A7AC76" w:rsidRDefault="5E1CE850" w14:paraId="2CBDDF37" w14:textId="1D9B8AF8">
      <w:pPr>
        <w:pStyle w:val="Ttulo2"/>
        <w:rPr>
          <w:rFonts w:ascii="Calibri" w:hAnsi="Calibri" w:eastAsia="Calibri" w:cs="Calibri"/>
        </w:rPr>
      </w:pPr>
      <w:bookmarkStart w:name="_Toc1311611619" w:id="978077260"/>
      <w:r w:rsidR="67340E1D">
        <w:rPr/>
        <w:t>1.2 Rubro del Negocio</w:t>
      </w:r>
      <w:bookmarkEnd w:id="978077260"/>
    </w:p>
    <w:p w:rsidR="5C312766" w:rsidP="00A7AC76" w:rsidRDefault="5C312766" w14:paraId="4D741729" w14:textId="06E67222">
      <w:pPr>
        <w:spacing w:before="0" w:beforeAutospacing="off" w:after="120" w:afterAutospacing="off" w:line="276" w:lineRule="auto"/>
        <w:rPr>
          <w:rFonts w:ascii="Calibri" w:hAnsi="Calibri" w:eastAsia="Calibri" w:cs="Calibri"/>
          <w:color w:val="000000" w:themeColor="text1" w:themeTint="FF" w:themeShade="FF"/>
          <w:sz w:val="22"/>
          <w:szCs w:val="22"/>
        </w:rPr>
      </w:pPr>
      <w:r w:rsidRPr="00A7AC76" w:rsidR="5C312766">
        <w:rPr>
          <w:rFonts w:ascii="Calibri" w:hAnsi="Calibri" w:eastAsia="Calibri" w:cs="Calibri"/>
          <w:color w:val="000000" w:themeColor="text1" w:themeTint="FF" w:themeShade="FF"/>
          <w:sz w:val="22"/>
          <w:szCs w:val="22"/>
        </w:rPr>
        <w:t>El rubro del negocio es la comercialización de productos de tecnología para computadoras. El catálogo propuesto abarca teclados, mouse, audífonos, monitores, procesadores, placas madre, memorias RAM, unidades SSD, tarjetas gráficas y fuentes de poder. El control se realiza en unidades enteras por SKU y almacén, con una clasificación de productos críticos para la evaluación de disponibilidad.</w:t>
      </w:r>
    </w:p>
    <w:p w:rsidR="5C312766" w:rsidP="00A7AC76" w:rsidRDefault="5C312766" w14:paraId="6315F743" w14:textId="51CED937">
      <w:pPr>
        <w:spacing w:before="0" w:beforeAutospacing="off" w:after="120" w:afterAutospacing="off" w:line="276" w:lineRule="auto"/>
        <w:rPr>
          <w:rFonts w:ascii="Calibri" w:hAnsi="Calibri" w:eastAsia="Calibri" w:cs="Calibri"/>
          <w:color w:val="000000" w:themeColor="text1" w:themeTint="FF" w:themeShade="FF"/>
          <w:sz w:val="22"/>
          <w:szCs w:val="22"/>
        </w:rPr>
      </w:pPr>
      <w:r w:rsidRPr="00A7AC76" w:rsidR="5C312766">
        <w:rPr>
          <w:rFonts w:ascii="Calibri" w:hAnsi="Calibri" w:eastAsia="Calibri" w:cs="Calibri"/>
          <w:color w:val="000000" w:themeColor="text1" w:themeTint="FF" w:themeShade="FF"/>
          <w:sz w:val="22"/>
          <w:szCs w:val="22"/>
        </w:rPr>
        <w:t>El proceso intervenido comprende la recepción de mercadería, almacenamiento, salida comercial, transferencia interna, verificación física y reposición. Los usuarios previstos son Almacén, Compras, Supervisor, Consulta comercial y Administrador. El alcance no requiere implementar una tienda virtual ni un sistema completo de ventas: el consumo comercial se representa mediante movimientos de salida.</w:t>
      </w:r>
    </w:p>
    <w:p w:rsidR="00A7AC76" w:rsidP="00A7AC76" w:rsidRDefault="00A7AC76" w14:paraId="6520A954" w14:textId="7952FB85">
      <w:pPr>
        <w:pStyle w:val="Normal"/>
      </w:pPr>
    </w:p>
    <w:p w:rsidR="08F89F99" w:rsidP="00A7AC76" w:rsidRDefault="08F89F99" w14:paraId="2CB61E2B" w14:textId="68EC84F6">
      <w:pPr>
        <w:pStyle w:val="Ttulo2"/>
      </w:pPr>
      <w:bookmarkStart w:name="_Toc1575125355" w:id="2043170739"/>
      <w:r w:rsidR="67340E1D">
        <w:rPr/>
        <w:t>1.3 Antecedentes</w:t>
      </w:r>
      <w:bookmarkEnd w:id="2043170739"/>
    </w:p>
    <w:p w:rsidR="3295C30F" w:rsidP="00A7AC76" w:rsidRDefault="3295C30F" w14:paraId="7E46A54D" w14:textId="04E81D3E">
      <w:pPr>
        <w:pStyle w:val="Normal"/>
        <w:rPr>
          <w:rFonts w:ascii="Calibri" w:hAnsi="Calibri" w:eastAsia="Calibri" w:cs="Calibri"/>
          <w:sz w:val="22"/>
          <w:szCs w:val="22"/>
        </w:rPr>
      </w:pPr>
      <w:r w:rsidRPr="00A7AC76" w:rsidR="3295C30F">
        <w:rPr>
          <w:rFonts w:ascii="Calibri" w:hAnsi="Calibri" w:eastAsia="Calibri" w:cs="Calibri"/>
          <w:sz w:val="22"/>
          <w:szCs w:val="22"/>
        </w:rPr>
        <w:t>Antecedente 1</w:t>
      </w:r>
    </w:p>
    <w:p w:rsidR="3295C30F" w:rsidP="00A7AC76" w:rsidRDefault="3295C30F" w14:paraId="7EFEAFA1" w14:textId="20DBBC24">
      <w:pPr>
        <w:pStyle w:val="Normal"/>
        <w:rPr>
          <w:rFonts w:ascii="Calibri" w:hAnsi="Calibri" w:eastAsia="Calibri" w:cs="Calibri"/>
          <w:b w:val="0"/>
          <w:bCs w:val="0"/>
          <w:noProof w:val="0"/>
          <w:sz w:val="22"/>
          <w:szCs w:val="22"/>
          <w:lang w:val="es-PE"/>
        </w:rPr>
      </w:pPr>
      <w:r w:rsidRPr="00A7AC76" w:rsidR="3295C30F">
        <w:rPr>
          <w:rFonts w:ascii="Calibri" w:hAnsi="Calibri" w:eastAsia="Calibri" w:cs="Calibri"/>
          <w:b w:val="0"/>
          <w:bCs w:val="0"/>
          <w:sz w:val="22"/>
          <w:szCs w:val="22"/>
        </w:rPr>
        <w:t>Título</w:t>
      </w:r>
      <w:r w:rsidRPr="00A7AC76" w:rsidR="3295C30F">
        <w:rPr>
          <w:rFonts w:ascii="Calibri" w:hAnsi="Calibri" w:eastAsia="Calibri" w:cs="Calibri"/>
          <w:b w:val="0"/>
          <w:bCs w:val="0"/>
          <w:sz w:val="22"/>
          <w:szCs w:val="22"/>
        </w:rPr>
        <w:t xml:space="preserve">: </w:t>
      </w:r>
      <w:r w:rsidRPr="00A7AC76" w:rsidR="3295C30F">
        <w:rPr>
          <w:rFonts w:ascii="Calibri" w:hAnsi="Calibri" w:eastAsia="Calibri" w:cs="Calibri"/>
          <w:b w:val="0"/>
          <w:bCs w:val="0"/>
          <w:noProof w:val="0"/>
          <w:sz w:val="22"/>
          <w:szCs w:val="22"/>
          <w:lang w:val="es-PE"/>
        </w:rPr>
        <w:t>“Control de inventario y la rentabilidad de la empresa ferretera Grupo Olivo La Casa del Cemento S.R.L., 2020-2021”</w:t>
      </w:r>
    </w:p>
    <w:p w:rsidR="0B754548" w:rsidP="00A7AC76" w:rsidRDefault="0B754548" w14:paraId="0A2E6165" w14:textId="5CF17EE2">
      <w:pPr>
        <w:pStyle w:val="Normal"/>
      </w:pPr>
      <w:r w:rsidRPr="00A7AC76" w:rsidR="0B754548">
        <w:rPr>
          <w:rFonts w:ascii="Calibri" w:hAnsi="Calibri" w:eastAsia="Calibri" w:cs="Calibri"/>
          <w:b w:val="0"/>
          <w:bCs w:val="0"/>
          <w:noProof w:val="0"/>
          <w:sz w:val="22"/>
          <w:szCs w:val="22"/>
          <w:lang w:val="es-PE"/>
        </w:rPr>
        <w:t xml:space="preserve">Comenzamos con la tesis de </w:t>
      </w:r>
      <w:r w:rsidRPr="00A7AC76" w:rsidR="0B754548">
        <w:rPr>
          <w:rFonts w:ascii="Calibri" w:hAnsi="Calibri" w:eastAsia="Calibri" w:cs="Calibri"/>
          <w:b w:val="0"/>
          <w:bCs w:val="0"/>
          <w:noProof w:val="0"/>
          <w:sz w:val="22"/>
          <w:szCs w:val="22"/>
          <w:lang w:val="es-PE"/>
        </w:rPr>
        <w:t>Del Castillo &amp; Olivo (2022)</w:t>
      </w:r>
      <w:r w:rsidRPr="00A7AC76" w:rsidR="0B754548">
        <w:rPr>
          <w:rFonts w:ascii="Calibri" w:hAnsi="Calibri" w:eastAsia="Calibri" w:cs="Calibri"/>
          <w:b w:val="0"/>
          <w:bCs w:val="0"/>
          <w:noProof w:val="0"/>
          <w:sz w:val="22"/>
          <w:szCs w:val="22"/>
          <w:lang w:val="es-PE"/>
        </w:rPr>
        <w:t xml:space="preserve">, denominada </w:t>
      </w:r>
      <w:r w:rsidRPr="00A7AC76" w:rsidR="0B754548">
        <w:rPr>
          <w:rFonts w:ascii="Calibri" w:hAnsi="Calibri" w:eastAsia="Calibri" w:cs="Calibri"/>
          <w:b w:val="0"/>
          <w:bCs w:val="0"/>
          <w:i w:val="1"/>
          <w:iCs w:val="1"/>
          <w:noProof w:val="0"/>
          <w:sz w:val="22"/>
          <w:szCs w:val="22"/>
          <w:lang w:val="es-PE"/>
        </w:rPr>
        <w:t>“Control de inventario y la rentabilidad de la empresa ferretera Grupo Olivo La Casa del Cemento S.R.L., 2020-2021”</w:t>
      </w:r>
      <w:r w:rsidRPr="00A7AC76" w:rsidR="0B754548">
        <w:rPr>
          <w:rFonts w:ascii="Calibri" w:hAnsi="Calibri" w:eastAsia="Calibri" w:cs="Calibri"/>
          <w:b w:val="0"/>
          <w:bCs w:val="0"/>
          <w:noProof w:val="0"/>
          <w:sz w:val="22"/>
          <w:szCs w:val="22"/>
          <w:lang w:val="es-PE"/>
        </w:rPr>
        <w:t xml:space="preserve">. Se utilizó un enfoque </w:t>
      </w:r>
      <w:r w:rsidRPr="00A7AC76" w:rsidR="0B754548">
        <w:rPr>
          <w:rFonts w:ascii="Calibri" w:hAnsi="Calibri" w:eastAsia="Calibri" w:cs="Calibri"/>
          <w:b w:val="0"/>
          <w:bCs w:val="0"/>
          <w:noProof w:val="0"/>
          <w:sz w:val="22"/>
          <w:szCs w:val="22"/>
          <w:lang w:val="es-PE"/>
        </w:rPr>
        <w:t>cuantitativo</w:t>
      </w:r>
      <w:r w:rsidRPr="00A7AC76" w:rsidR="0B754548">
        <w:rPr>
          <w:rFonts w:ascii="Calibri" w:hAnsi="Calibri" w:eastAsia="Calibri" w:cs="Calibri"/>
          <w:b w:val="0"/>
          <w:bCs w:val="0"/>
          <w:noProof w:val="0"/>
          <w:sz w:val="22"/>
          <w:szCs w:val="22"/>
          <w:lang w:val="es-PE"/>
        </w:rPr>
        <w:t xml:space="preserve">, de tipo </w:t>
      </w:r>
      <w:r w:rsidRPr="00A7AC76" w:rsidR="0B754548">
        <w:rPr>
          <w:rFonts w:ascii="Calibri" w:hAnsi="Calibri" w:eastAsia="Calibri" w:cs="Calibri"/>
          <w:b w:val="0"/>
          <w:bCs w:val="0"/>
          <w:noProof w:val="0"/>
          <w:sz w:val="22"/>
          <w:szCs w:val="22"/>
          <w:lang w:val="es-PE"/>
        </w:rPr>
        <w:t>básica</w:t>
      </w:r>
      <w:r w:rsidRPr="00A7AC76" w:rsidR="0B754548">
        <w:rPr>
          <w:rFonts w:ascii="Calibri" w:hAnsi="Calibri" w:eastAsia="Calibri" w:cs="Calibri"/>
          <w:b w:val="0"/>
          <w:bCs w:val="0"/>
          <w:noProof w:val="0"/>
          <w:sz w:val="22"/>
          <w:szCs w:val="22"/>
          <w:lang w:val="es-PE"/>
        </w:rPr>
        <w:t xml:space="preserve">, con diseño </w:t>
      </w:r>
      <w:r w:rsidRPr="00A7AC76" w:rsidR="0B754548">
        <w:rPr>
          <w:rFonts w:ascii="Calibri" w:hAnsi="Calibri" w:eastAsia="Calibri" w:cs="Calibri"/>
          <w:b w:val="0"/>
          <w:bCs w:val="0"/>
          <w:noProof w:val="0"/>
          <w:sz w:val="22"/>
          <w:szCs w:val="22"/>
          <w:lang w:val="es-PE"/>
        </w:rPr>
        <w:t>no experimental</w:t>
      </w:r>
      <w:r w:rsidRPr="00A7AC76" w:rsidR="0B754548">
        <w:rPr>
          <w:rFonts w:ascii="Calibri" w:hAnsi="Calibri" w:eastAsia="Calibri" w:cs="Calibri"/>
          <w:b w:val="0"/>
          <w:bCs w:val="0"/>
          <w:noProof w:val="0"/>
          <w:sz w:val="22"/>
          <w:szCs w:val="22"/>
          <w:lang w:val="es-PE"/>
        </w:rPr>
        <w:t xml:space="preserve"> (sin manipulación de variables), descriptivo de corte </w:t>
      </w:r>
      <w:r w:rsidRPr="00A7AC76" w:rsidR="0B754548">
        <w:rPr>
          <w:rFonts w:ascii="Calibri" w:hAnsi="Calibri" w:eastAsia="Calibri" w:cs="Calibri"/>
          <w:b w:val="0"/>
          <w:bCs w:val="0"/>
          <w:noProof w:val="0"/>
          <w:sz w:val="22"/>
          <w:szCs w:val="22"/>
          <w:lang w:val="es-PE"/>
        </w:rPr>
        <w:t>transversal-longitudinal</w:t>
      </w:r>
      <w:r w:rsidRPr="00A7AC76" w:rsidR="0B754548">
        <w:rPr>
          <w:rFonts w:ascii="Calibri" w:hAnsi="Calibri" w:eastAsia="Calibri" w:cs="Calibri"/>
          <w:b w:val="0"/>
          <w:bCs w:val="0"/>
          <w:noProof w:val="0"/>
          <w:sz w:val="22"/>
          <w:szCs w:val="22"/>
          <w:lang w:val="es-PE"/>
        </w:rPr>
        <w:t xml:space="preserve">. La población estuvo conformada por los trabajadores de la ferretería, y la muestra se determinó mediante muestreo no probabilístico, quedando conformada por </w:t>
      </w:r>
      <w:r w:rsidRPr="00A7AC76" w:rsidR="0B754548">
        <w:rPr>
          <w:rFonts w:ascii="Calibri" w:hAnsi="Calibri" w:eastAsia="Calibri" w:cs="Calibri"/>
          <w:b w:val="0"/>
          <w:bCs w:val="0"/>
          <w:noProof w:val="0"/>
          <w:sz w:val="22"/>
          <w:szCs w:val="22"/>
          <w:lang w:val="es-PE"/>
        </w:rPr>
        <w:t>30 colaboradores</w:t>
      </w:r>
      <w:r w:rsidRPr="00A7AC76" w:rsidR="0B754548">
        <w:rPr>
          <w:rFonts w:ascii="Calibri" w:hAnsi="Calibri" w:eastAsia="Calibri" w:cs="Calibri"/>
          <w:b w:val="0"/>
          <w:bCs w:val="0"/>
          <w:noProof w:val="0"/>
          <w:sz w:val="22"/>
          <w:szCs w:val="22"/>
          <w:lang w:val="es-PE"/>
        </w:rPr>
        <w:t xml:space="preserve"> distribuidos en sus dos filiales (Av. San Pablo Nuevo Chimbote y Av. Pacífico D1-09 Casuarinas II etapa). Se analizaron informes financieros y el estado de ganancias y pérdidas de los años 2020 y 2021. Para la recolección de datos se emplearon las técnicas de </w:t>
      </w:r>
      <w:r w:rsidRPr="00A7AC76" w:rsidR="0B754548">
        <w:rPr>
          <w:rFonts w:ascii="Calibri" w:hAnsi="Calibri" w:eastAsia="Calibri" w:cs="Calibri"/>
          <w:b w:val="0"/>
          <w:bCs w:val="0"/>
          <w:noProof w:val="0"/>
          <w:sz w:val="22"/>
          <w:szCs w:val="22"/>
          <w:lang w:val="es-PE"/>
        </w:rPr>
        <w:t>encuesta</w:t>
      </w:r>
      <w:r w:rsidRPr="00A7AC76" w:rsidR="0B754548">
        <w:rPr>
          <w:rFonts w:ascii="Calibri" w:hAnsi="Calibri" w:eastAsia="Calibri" w:cs="Calibri"/>
          <w:b w:val="0"/>
          <w:bCs w:val="0"/>
          <w:noProof w:val="0"/>
          <w:sz w:val="22"/>
          <w:szCs w:val="22"/>
          <w:lang w:val="es-PE"/>
        </w:rPr>
        <w:t xml:space="preserve"> y </w:t>
      </w:r>
      <w:r w:rsidRPr="00A7AC76" w:rsidR="0B754548">
        <w:rPr>
          <w:rFonts w:ascii="Calibri" w:hAnsi="Calibri" w:eastAsia="Calibri" w:cs="Calibri"/>
          <w:b w:val="0"/>
          <w:bCs w:val="0"/>
          <w:noProof w:val="0"/>
          <w:sz w:val="22"/>
          <w:szCs w:val="22"/>
          <w:lang w:val="es-PE"/>
        </w:rPr>
        <w:t>análisis documental</w:t>
      </w:r>
      <w:r w:rsidRPr="00A7AC76" w:rsidR="0B754548">
        <w:rPr>
          <w:rFonts w:ascii="Calibri" w:hAnsi="Calibri" w:eastAsia="Calibri" w:cs="Calibri"/>
          <w:b w:val="0"/>
          <w:bCs w:val="0"/>
          <w:noProof w:val="0"/>
          <w:sz w:val="22"/>
          <w:szCs w:val="22"/>
          <w:lang w:val="es-PE"/>
        </w:rPr>
        <w:t xml:space="preserve">, utilizando como instrumento un cuestionario de trece preguntas y una guía de análisis de datos. Los resultados del análisis inferencial arrojaron un valor </w:t>
      </w:r>
      <w:r w:rsidRPr="00A7AC76" w:rsidR="0B754548">
        <w:rPr>
          <w:rFonts w:ascii="Calibri" w:hAnsi="Calibri" w:eastAsia="Calibri" w:cs="Calibri"/>
          <w:b w:val="0"/>
          <w:bCs w:val="0"/>
          <w:noProof w:val="0"/>
          <w:sz w:val="22"/>
          <w:szCs w:val="22"/>
          <w:lang w:val="es-PE"/>
        </w:rPr>
        <w:t>Rho Spearman = 0.655</w:t>
      </w:r>
      <w:r w:rsidRPr="00A7AC76" w:rsidR="0B754548">
        <w:rPr>
          <w:rFonts w:ascii="Calibri" w:hAnsi="Calibri" w:eastAsia="Calibri" w:cs="Calibri"/>
          <w:b w:val="0"/>
          <w:bCs w:val="0"/>
          <w:noProof w:val="0"/>
          <w:sz w:val="22"/>
          <w:szCs w:val="22"/>
          <w:lang w:val="es-PE"/>
        </w:rPr>
        <w:t xml:space="preserve">, comprobándose una </w:t>
      </w:r>
      <w:r w:rsidRPr="00A7AC76" w:rsidR="0B754548">
        <w:rPr>
          <w:rFonts w:ascii="Calibri" w:hAnsi="Calibri" w:eastAsia="Calibri" w:cs="Calibri"/>
          <w:b w:val="0"/>
          <w:bCs w:val="0"/>
          <w:noProof w:val="0"/>
          <w:sz w:val="22"/>
          <w:szCs w:val="22"/>
          <w:lang w:val="es-PE"/>
        </w:rPr>
        <w:t>relación moderada</w:t>
      </w:r>
      <w:r w:rsidRPr="00A7AC76" w:rsidR="0B754548">
        <w:rPr>
          <w:rFonts w:ascii="Calibri" w:hAnsi="Calibri" w:eastAsia="Calibri" w:cs="Calibri"/>
          <w:b w:val="0"/>
          <w:bCs w:val="0"/>
          <w:noProof w:val="0"/>
          <w:sz w:val="22"/>
          <w:szCs w:val="22"/>
          <w:lang w:val="es-PE"/>
        </w:rPr>
        <w:t xml:space="preserve"> entre el control de inventario y la rentabilidad de la empresa ferretera, aceptándose la hipótesis general. Asimismo, el análisis financiero reveló que la rentabilidad no alcanzó los resultados esperados, mostrando tendencia decreciente debido a </w:t>
      </w:r>
      <w:r w:rsidRPr="00A7AC76" w:rsidR="0B754548">
        <w:rPr>
          <w:rFonts w:ascii="Calibri" w:hAnsi="Calibri" w:eastAsia="Calibri" w:cs="Calibri"/>
          <w:b w:val="0"/>
          <w:bCs w:val="0"/>
          <w:noProof w:val="0"/>
          <w:sz w:val="22"/>
          <w:szCs w:val="22"/>
          <w:lang w:val="es-PE"/>
        </w:rPr>
        <w:t>faltantes injustificados</w:t>
      </w:r>
      <w:r w:rsidRPr="00A7AC76" w:rsidR="0B754548">
        <w:rPr>
          <w:rFonts w:ascii="Calibri" w:hAnsi="Calibri" w:eastAsia="Calibri" w:cs="Calibri"/>
          <w:b w:val="0"/>
          <w:bCs w:val="0"/>
          <w:noProof w:val="0"/>
          <w:sz w:val="22"/>
          <w:szCs w:val="22"/>
          <w:lang w:val="es-PE"/>
        </w:rPr>
        <w:t xml:space="preserve"> en el inventario (Del Castillo &amp; Olivo, 2022).</w:t>
      </w:r>
    </w:p>
    <w:p w:rsidR="0B754548" w:rsidP="00A7AC76" w:rsidRDefault="0B754548" w14:paraId="201B521D" w14:textId="2A747794">
      <w:pPr>
        <w:pStyle w:val="Normal"/>
      </w:pPr>
      <w:r w:rsidRPr="00A7AC76" w:rsidR="0B754548">
        <w:rPr>
          <w:rFonts w:ascii="Calibri" w:hAnsi="Calibri" w:eastAsia="Calibri" w:cs="Calibri"/>
          <w:b w:val="0"/>
          <w:bCs w:val="0"/>
          <w:noProof w:val="0"/>
          <w:sz w:val="22"/>
          <w:szCs w:val="22"/>
          <w:lang w:val="es-PE"/>
        </w:rPr>
        <w:t>Antecedente 2</w:t>
      </w:r>
    </w:p>
    <w:p w:rsidR="0B754548" w:rsidP="00A7AC76" w:rsidRDefault="0B754548" w14:paraId="444F9FCD" w14:textId="488426CC">
      <w:pPr>
        <w:pStyle w:val="Normal"/>
      </w:pPr>
      <w:r w:rsidRPr="00A7AC76" w:rsidR="0B754548">
        <w:rPr>
          <w:rFonts w:ascii="Calibri" w:hAnsi="Calibri" w:eastAsia="Calibri" w:cs="Calibri"/>
          <w:b w:val="0"/>
          <w:bCs w:val="0"/>
          <w:noProof w:val="0"/>
          <w:sz w:val="22"/>
          <w:szCs w:val="22"/>
          <w:lang w:val="es-PE"/>
        </w:rPr>
        <w:t>Título:</w:t>
      </w:r>
      <w:r w:rsidRPr="00A7AC76" w:rsidR="0B754548">
        <w:rPr>
          <w:rFonts w:ascii="Calibri" w:hAnsi="Calibri" w:eastAsia="Calibri" w:cs="Calibri"/>
          <w:b w:val="0"/>
          <w:bCs w:val="0"/>
          <w:noProof w:val="0"/>
          <w:sz w:val="22"/>
          <w:szCs w:val="22"/>
          <w:lang w:val="es-PE"/>
        </w:rPr>
        <w:t xml:space="preserve"> </w:t>
      </w:r>
      <w:r w:rsidRPr="00A7AC76" w:rsidR="0B754548">
        <w:rPr>
          <w:rFonts w:ascii="Calibri" w:hAnsi="Calibri" w:eastAsia="Calibri" w:cs="Calibri"/>
          <w:b w:val="0"/>
          <w:bCs w:val="0"/>
          <w:i w:val="0"/>
          <w:iCs w:val="0"/>
          <w:noProof w:val="0"/>
          <w:sz w:val="22"/>
          <w:szCs w:val="22"/>
          <w:lang w:val="es-PE"/>
        </w:rPr>
        <w:t>“Implementación de la gestión de inventarios para reducir los costos de almacenamiento en una MYPE del sector farmacéutico, Pacasmayo 2022”</w:t>
      </w:r>
    </w:p>
    <w:p w:rsidR="0B754548" w:rsidP="00A7AC76" w:rsidRDefault="0B754548" w14:paraId="16E4E24C" w14:textId="136CDA31">
      <w:pPr>
        <w:pStyle w:val="Normal"/>
      </w:pPr>
      <w:r w:rsidRPr="00A7AC76" w:rsidR="0B754548">
        <w:rPr>
          <w:rFonts w:ascii="Calibri" w:hAnsi="Calibri" w:eastAsia="Calibri" w:cs="Calibri"/>
          <w:b w:val="0"/>
          <w:bCs w:val="0"/>
          <w:noProof w:val="0"/>
          <w:sz w:val="22"/>
          <w:szCs w:val="22"/>
          <w:lang w:val="es-PE"/>
        </w:rPr>
        <w:t xml:space="preserve">Siguiendo con los antecedentes nacionales, la tesis de </w:t>
      </w:r>
      <w:r w:rsidRPr="00A7AC76" w:rsidR="0B754548">
        <w:rPr>
          <w:rFonts w:ascii="Calibri" w:hAnsi="Calibri" w:eastAsia="Calibri" w:cs="Calibri"/>
          <w:b w:val="0"/>
          <w:bCs w:val="0"/>
          <w:noProof w:val="0"/>
          <w:sz w:val="22"/>
          <w:szCs w:val="22"/>
          <w:lang w:val="es-PE"/>
        </w:rPr>
        <w:t>Ulloa &amp; Rodríguez (2022)</w:t>
      </w:r>
      <w:r w:rsidRPr="00A7AC76" w:rsidR="0B754548">
        <w:rPr>
          <w:rFonts w:ascii="Calibri" w:hAnsi="Calibri" w:eastAsia="Calibri" w:cs="Calibri"/>
          <w:b w:val="0"/>
          <w:bCs w:val="0"/>
          <w:noProof w:val="0"/>
          <w:sz w:val="22"/>
          <w:szCs w:val="22"/>
          <w:lang w:val="es-PE"/>
        </w:rPr>
        <w:t xml:space="preserve">, denominada </w:t>
      </w:r>
      <w:r w:rsidRPr="00A7AC76" w:rsidR="0B754548">
        <w:rPr>
          <w:rFonts w:ascii="Calibri" w:hAnsi="Calibri" w:eastAsia="Calibri" w:cs="Calibri"/>
          <w:b w:val="0"/>
          <w:bCs w:val="0"/>
          <w:i w:val="1"/>
          <w:iCs w:val="1"/>
          <w:noProof w:val="0"/>
          <w:sz w:val="22"/>
          <w:szCs w:val="22"/>
          <w:lang w:val="es-PE"/>
        </w:rPr>
        <w:t>“Implementación de la gestión de inventarios para reducir los costos de almacenamiento en una MYPE del sector farmacéutico, Pacasmayo 2022”</w:t>
      </w:r>
      <w:r w:rsidRPr="00A7AC76" w:rsidR="0B754548">
        <w:rPr>
          <w:rFonts w:ascii="Calibri" w:hAnsi="Calibri" w:eastAsia="Calibri" w:cs="Calibri"/>
          <w:b w:val="0"/>
          <w:bCs w:val="0"/>
          <w:noProof w:val="0"/>
          <w:sz w:val="22"/>
          <w:szCs w:val="22"/>
          <w:lang w:val="es-PE"/>
        </w:rPr>
        <w:t xml:space="preserve">, tuvo por objetivo determinar el efecto de la implementación de la gestión de inventarios en los costos de almacenamiento. Se aplicó una metodología </w:t>
      </w:r>
      <w:r w:rsidRPr="00A7AC76" w:rsidR="0B754548">
        <w:rPr>
          <w:rFonts w:ascii="Calibri" w:hAnsi="Calibri" w:eastAsia="Calibri" w:cs="Calibri"/>
          <w:b w:val="0"/>
          <w:bCs w:val="0"/>
          <w:noProof w:val="0"/>
          <w:sz w:val="22"/>
          <w:szCs w:val="22"/>
          <w:lang w:val="es-PE"/>
        </w:rPr>
        <w:t>aplicada</w:t>
      </w:r>
      <w:r w:rsidRPr="00A7AC76" w:rsidR="0B754548">
        <w:rPr>
          <w:rFonts w:ascii="Calibri" w:hAnsi="Calibri" w:eastAsia="Calibri" w:cs="Calibri"/>
          <w:b w:val="0"/>
          <w:bCs w:val="0"/>
          <w:noProof w:val="0"/>
          <w:sz w:val="22"/>
          <w:szCs w:val="22"/>
          <w:lang w:val="es-PE"/>
        </w:rPr>
        <w:t xml:space="preserve">, con enfoque </w:t>
      </w:r>
      <w:r w:rsidRPr="00A7AC76" w:rsidR="0B754548">
        <w:rPr>
          <w:rFonts w:ascii="Calibri" w:hAnsi="Calibri" w:eastAsia="Calibri" w:cs="Calibri"/>
          <w:b w:val="0"/>
          <w:bCs w:val="0"/>
          <w:noProof w:val="0"/>
          <w:sz w:val="22"/>
          <w:szCs w:val="22"/>
          <w:lang w:val="es-PE"/>
        </w:rPr>
        <w:t>preexperimental</w:t>
      </w:r>
      <w:r w:rsidRPr="00A7AC76" w:rsidR="0B754548">
        <w:rPr>
          <w:rFonts w:ascii="Calibri" w:hAnsi="Calibri" w:eastAsia="Calibri" w:cs="Calibri"/>
          <w:b w:val="0"/>
          <w:bCs w:val="0"/>
          <w:noProof w:val="0"/>
          <w:sz w:val="22"/>
          <w:szCs w:val="22"/>
          <w:lang w:val="es-PE"/>
        </w:rPr>
        <w:t xml:space="preserve">, sobre una muestra constituida por los registros del inventario de productos farmacéuticos de </w:t>
      </w:r>
      <w:r w:rsidRPr="00A7AC76" w:rsidR="0B754548">
        <w:rPr>
          <w:rFonts w:ascii="Calibri" w:hAnsi="Calibri" w:eastAsia="Calibri" w:cs="Calibri"/>
          <w:b w:val="0"/>
          <w:bCs w:val="0"/>
          <w:noProof w:val="0"/>
          <w:sz w:val="22"/>
          <w:szCs w:val="22"/>
          <w:lang w:val="es-PE"/>
        </w:rPr>
        <w:t>6 meses antes y 6 meses después</w:t>
      </w:r>
      <w:r w:rsidRPr="00A7AC76" w:rsidR="0B754548">
        <w:rPr>
          <w:rFonts w:ascii="Calibri" w:hAnsi="Calibri" w:eastAsia="Calibri" w:cs="Calibri"/>
          <w:b w:val="0"/>
          <w:bCs w:val="0"/>
          <w:noProof w:val="0"/>
          <w:sz w:val="22"/>
          <w:szCs w:val="22"/>
          <w:lang w:val="es-PE"/>
        </w:rPr>
        <w:t xml:space="preserve"> de la aplicación de la mejora. En el pre-test, el costo de almacenamiento fue de </w:t>
      </w:r>
      <w:r w:rsidRPr="00A7AC76" w:rsidR="0B754548">
        <w:rPr>
          <w:rFonts w:ascii="Calibri" w:hAnsi="Calibri" w:eastAsia="Calibri" w:cs="Calibri"/>
          <w:b w:val="0"/>
          <w:bCs w:val="0"/>
          <w:noProof w:val="0"/>
          <w:sz w:val="22"/>
          <w:szCs w:val="22"/>
          <w:lang w:val="es-PE"/>
        </w:rPr>
        <w:t>S/ 9.62</w:t>
      </w:r>
      <w:r w:rsidRPr="00A7AC76" w:rsidR="0B754548">
        <w:rPr>
          <w:rFonts w:ascii="Calibri" w:hAnsi="Calibri" w:eastAsia="Calibri" w:cs="Calibri"/>
          <w:b w:val="0"/>
          <w:bCs w:val="0"/>
          <w:noProof w:val="0"/>
          <w:sz w:val="22"/>
          <w:szCs w:val="22"/>
          <w:lang w:val="es-PE"/>
        </w:rPr>
        <w:t xml:space="preserve">, el costo del m² fue de </w:t>
      </w:r>
      <w:r w:rsidRPr="00A7AC76" w:rsidR="0B754548">
        <w:rPr>
          <w:rFonts w:ascii="Calibri" w:hAnsi="Calibri" w:eastAsia="Calibri" w:cs="Calibri"/>
          <w:b w:val="0"/>
          <w:bCs w:val="0"/>
          <w:noProof w:val="0"/>
          <w:sz w:val="22"/>
          <w:szCs w:val="22"/>
          <w:lang w:val="es-PE"/>
        </w:rPr>
        <w:t>S/ 55.70</w:t>
      </w:r>
      <w:r w:rsidRPr="00A7AC76" w:rsidR="0B754548">
        <w:rPr>
          <w:rFonts w:ascii="Calibri" w:hAnsi="Calibri" w:eastAsia="Calibri" w:cs="Calibri"/>
          <w:b w:val="0"/>
          <w:bCs w:val="0"/>
          <w:noProof w:val="0"/>
          <w:sz w:val="22"/>
          <w:szCs w:val="22"/>
          <w:lang w:val="es-PE"/>
        </w:rPr>
        <w:t xml:space="preserve">, y el costo logístico de ventas fue del </w:t>
      </w:r>
      <w:r w:rsidRPr="00A7AC76" w:rsidR="0B754548">
        <w:rPr>
          <w:rFonts w:ascii="Calibri" w:hAnsi="Calibri" w:eastAsia="Calibri" w:cs="Calibri"/>
          <w:b w:val="0"/>
          <w:bCs w:val="0"/>
          <w:noProof w:val="0"/>
          <w:sz w:val="22"/>
          <w:szCs w:val="22"/>
          <w:lang w:val="es-PE"/>
        </w:rPr>
        <w:t>15.22%</w:t>
      </w:r>
      <w:r w:rsidRPr="00A7AC76" w:rsidR="0B754548">
        <w:rPr>
          <w:rFonts w:ascii="Calibri" w:hAnsi="Calibri" w:eastAsia="Calibri" w:cs="Calibri"/>
          <w:b w:val="0"/>
          <w:bCs w:val="0"/>
          <w:noProof w:val="0"/>
          <w:sz w:val="22"/>
          <w:szCs w:val="22"/>
          <w:lang w:val="es-PE"/>
        </w:rPr>
        <w:t xml:space="preserve">. Con estos resultados, se aplicó la gestión de inventarios mediante el </w:t>
      </w:r>
      <w:r w:rsidRPr="00A7AC76" w:rsidR="0B754548">
        <w:rPr>
          <w:rFonts w:ascii="Calibri" w:hAnsi="Calibri" w:eastAsia="Calibri" w:cs="Calibri"/>
          <w:b w:val="0"/>
          <w:bCs w:val="0"/>
          <w:noProof w:val="0"/>
          <w:sz w:val="22"/>
          <w:szCs w:val="22"/>
          <w:lang w:val="es-PE"/>
        </w:rPr>
        <w:t>método de clasificación ABC, 5’S, políticas y controles, estandarización y un plan de capacitaciones</w:t>
      </w:r>
      <w:r w:rsidRPr="00A7AC76" w:rsidR="0B754548">
        <w:rPr>
          <w:rFonts w:ascii="Calibri" w:hAnsi="Calibri" w:eastAsia="Calibri" w:cs="Calibri"/>
          <w:b w:val="0"/>
          <w:bCs w:val="0"/>
          <w:noProof w:val="0"/>
          <w:sz w:val="22"/>
          <w:szCs w:val="22"/>
          <w:lang w:val="es-PE"/>
        </w:rPr>
        <w:t xml:space="preserve">. Luego, en el post-test, el costo de unidad almacenada fue de </w:t>
      </w:r>
      <w:r w:rsidRPr="00A7AC76" w:rsidR="0B754548">
        <w:rPr>
          <w:rFonts w:ascii="Calibri" w:hAnsi="Calibri" w:eastAsia="Calibri" w:cs="Calibri"/>
          <w:b w:val="0"/>
          <w:bCs w:val="0"/>
          <w:noProof w:val="0"/>
          <w:sz w:val="22"/>
          <w:szCs w:val="22"/>
          <w:lang w:val="es-PE"/>
        </w:rPr>
        <w:t>S/ 7.02</w:t>
      </w:r>
      <w:r w:rsidRPr="00A7AC76" w:rsidR="0B754548">
        <w:rPr>
          <w:rFonts w:ascii="Calibri" w:hAnsi="Calibri" w:eastAsia="Calibri" w:cs="Calibri"/>
          <w:b w:val="0"/>
          <w:bCs w:val="0"/>
          <w:noProof w:val="0"/>
          <w:sz w:val="22"/>
          <w:szCs w:val="22"/>
          <w:lang w:val="es-PE"/>
        </w:rPr>
        <w:t xml:space="preserve">, el costo de metro² del almacén fue de </w:t>
      </w:r>
      <w:r w:rsidRPr="00A7AC76" w:rsidR="0B754548">
        <w:rPr>
          <w:rFonts w:ascii="Calibri" w:hAnsi="Calibri" w:eastAsia="Calibri" w:cs="Calibri"/>
          <w:b w:val="0"/>
          <w:bCs w:val="0"/>
          <w:noProof w:val="0"/>
          <w:sz w:val="22"/>
          <w:szCs w:val="22"/>
          <w:lang w:val="es-PE"/>
        </w:rPr>
        <w:t>S/ 35.14</w:t>
      </w:r>
      <w:r w:rsidRPr="00A7AC76" w:rsidR="0B754548">
        <w:rPr>
          <w:rFonts w:ascii="Calibri" w:hAnsi="Calibri" w:eastAsia="Calibri" w:cs="Calibri"/>
          <w:b w:val="0"/>
          <w:bCs w:val="0"/>
          <w:noProof w:val="0"/>
          <w:sz w:val="22"/>
          <w:szCs w:val="22"/>
          <w:lang w:val="es-PE"/>
        </w:rPr>
        <w:t xml:space="preserve">, y el costo logístico de ventas fue del </w:t>
      </w:r>
      <w:r w:rsidRPr="00A7AC76" w:rsidR="0B754548">
        <w:rPr>
          <w:rFonts w:ascii="Calibri" w:hAnsi="Calibri" w:eastAsia="Calibri" w:cs="Calibri"/>
          <w:b w:val="0"/>
          <w:bCs w:val="0"/>
          <w:noProof w:val="0"/>
          <w:sz w:val="22"/>
          <w:szCs w:val="22"/>
          <w:lang w:val="es-PE"/>
        </w:rPr>
        <w:t>9.00%</w:t>
      </w:r>
      <w:r w:rsidRPr="00A7AC76" w:rsidR="0B754548">
        <w:rPr>
          <w:rFonts w:ascii="Calibri" w:hAnsi="Calibri" w:eastAsia="Calibri" w:cs="Calibri"/>
          <w:b w:val="0"/>
          <w:bCs w:val="0"/>
          <w:noProof w:val="0"/>
          <w:sz w:val="22"/>
          <w:szCs w:val="22"/>
          <w:lang w:val="es-PE"/>
        </w:rPr>
        <w:t xml:space="preserve">, representando una </w:t>
      </w:r>
      <w:r w:rsidRPr="00A7AC76" w:rsidR="0B754548">
        <w:rPr>
          <w:rFonts w:ascii="Calibri" w:hAnsi="Calibri" w:eastAsia="Calibri" w:cs="Calibri"/>
          <w:b w:val="0"/>
          <w:bCs w:val="0"/>
          <w:noProof w:val="0"/>
          <w:sz w:val="22"/>
          <w:szCs w:val="22"/>
          <w:lang w:val="es-PE"/>
        </w:rPr>
        <w:t>mejora global del 34.94%</w:t>
      </w:r>
      <w:r w:rsidRPr="00A7AC76" w:rsidR="0B754548">
        <w:rPr>
          <w:rFonts w:ascii="Calibri" w:hAnsi="Calibri" w:eastAsia="Calibri" w:cs="Calibri"/>
          <w:b w:val="0"/>
          <w:bCs w:val="0"/>
          <w:noProof w:val="0"/>
          <w:sz w:val="22"/>
          <w:szCs w:val="22"/>
          <w:lang w:val="es-PE"/>
        </w:rPr>
        <w:t xml:space="preserve"> con respecto al pre-test. La hipótesis se corroboró mediante la prueba estadística </w:t>
      </w:r>
      <w:r w:rsidRPr="00A7AC76" w:rsidR="0B754548">
        <w:rPr>
          <w:rFonts w:ascii="Calibri" w:hAnsi="Calibri" w:eastAsia="Calibri" w:cs="Calibri"/>
          <w:b w:val="0"/>
          <w:bCs w:val="0"/>
          <w:noProof w:val="0"/>
          <w:sz w:val="22"/>
          <w:szCs w:val="22"/>
          <w:lang w:val="es-PE"/>
        </w:rPr>
        <w:t>Wilcoxon</w:t>
      </w:r>
      <w:r w:rsidRPr="00A7AC76" w:rsidR="0B754548">
        <w:rPr>
          <w:rFonts w:ascii="Calibri" w:hAnsi="Calibri" w:eastAsia="Calibri" w:cs="Calibri"/>
          <w:b w:val="0"/>
          <w:bCs w:val="0"/>
          <w:noProof w:val="0"/>
          <w:sz w:val="22"/>
          <w:szCs w:val="22"/>
          <w:lang w:val="es-PE"/>
        </w:rPr>
        <w:t xml:space="preserve">, obteniendo una significancia </w:t>
      </w:r>
      <w:r w:rsidRPr="00A7AC76" w:rsidR="0B754548">
        <w:rPr>
          <w:rFonts w:ascii="Calibri" w:hAnsi="Calibri" w:eastAsia="Calibri" w:cs="Calibri"/>
          <w:b w:val="0"/>
          <w:bCs w:val="0"/>
          <w:noProof w:val="0"/>
          <w:sz w:val="22"/>
          <w:szCs w:val="22"/>
          <w:lang w:val="es-PE"/>
        </w:rPr>
        <w:t>p-valor = 0.014 &lt; 0.05</w:t>
      </w:r>
      <w:r w:rsidRPr="00A7AC76" w:rsidR="0B754548">
        <w:rPr>
          <w:rFonts w:ascii="Calibri" w:hAnsi="Calibri" w:eastAsia="Calibri" w:cs="Calibri"/>
          <w:b w:val="0"/>
          <w:bCs w:val="0"/>
          <w:noProof w:val="0"/>
          <w:sz w:val="22"/>
          <w:szCs w:val="22"/>
          <w:lang w:val="es-PE"/>
        </w:rPr>
        <w:t>, concluyéndose que la implementación de la gestión de inventarios reduce los costos de almacenamiento en una MYPE del sector farmacéutico (Ulloa &amp; Rodríguez, 2022).</w:t>
      </w:r>
    </w:p>
    <w:p w:rsidR="0B754548" w:rsidP="00A7AC76" w:rsidRDefault="0B754548" w14:paraId="59971435" w14:textId="5C5EE3D4">
      <w:pPr>
        <w:pStyle w:val="Normal"/>
      </w:pPr>
      <w:r w:rsidRPr="00A7AC76" w:rsidR="0B754548">
        <w:rPr>
          <w:rFonts w:ascii="Calibri" w:hAnsi="Calibri" w:eastAsia="Calibri" w:cs="Calibri"/>
          <w:b w:val="0"/>
          <w:bCs w:val="0"/>
          <w:noProof w:val="0"/>
          <w:sz w:val="22"/>
          <w:szCs w:val="22"/>
          <w:lang w:val="es-PE"/>
        </w:rPr>
        <w:t>Antecedente 3</w:t>
      </w:r>
    </w:p>
    <w:p w:rsidR="0B754548" w:rsidP="00A7AC76" w:rsidRDefault="0B754548" w14:paraId="3B6C0EBB" w14:textId="1E7F0483">
      <w:pPr>
        <w:pStyle w:val="Normal"/>
      </w:pPr>
      <w:r w:rsidRPr="00A7AC76" w:rsidR="0B754548">
        <w:rPr>
          <w:rFonts w:ascii="Calibri" w:hAnsi="Calibri" w:eastAsia="Calibri" w:cs="Calibri"/>
          <w:b w:val="0"/>
          <w:bCs w:val="0"/>
          <w:i w:val="0"/>
          <w:iCs w:val="0"/>
          <w:noProof w:val="0"/>
          <w:sz w:val="22"/>
          <w:szCs w:val="22"/>
          <w:lang w:val="es-PE"/>
        </w:rPr>
        <w:t>Título:</w:t>
      </w:r>
      <w:r w:rsidRPr="00A7AC76" w:rsidR="0B754548">
        <w:rPr>
          <w:rFonts w:ascii="Calibri" w:hAnsi="Calibri" w:eastAsia="Calibri" w:cs="Calibri"/>
          <w:b w:val="0"/>
          <w:bCs w:val="0"/>
          <w:i w:val="0"/>
          <w:iCs w:val="0"/>
          <w:noProof w:val="0"/>
          <w:sz w:val="22"/>
          <w:szCs w:val="22"/>
          <w:lang w:val="es-PE"/>
        </w:rPr>
        <w:t xml:space="preserve"> </w:t>
      </w:r>
      <w:r w:rsidRPr="00A7AC76" w:rsidR="0B754548">
        <w:rPr>
          <w:rFonts w:ascii="Calibri" w:hAnsi="Calibri" w:eastAsia="Calibri" w:cs="Calibri"/>
          <w:b w:val="0"/>
          <w:bCs w:val="0"/>
          <w:i w:val="0"/>
          <w:iCs w:val="0"/>
          <w:noProof w:val="0"/>
          <w:sz w:val="22"/>
          <w:szCs w:val="22"/>
          <w:lang w:val="es-PE"/>
        </w:rPr>
        <w:t>“Control de inventarios y gestión de mermas de Pymes del sector comercio”</w:t>
      </w:r>
    </w:p>
    <w:p w:rsidR="0B754548" w:rsidP="00A7AC76" w:rsidRDefault="0B754548" w14:paraId="20F0D425" w14:textId="6D69E893">
      <w:pPr>
        <w:pStyle w:val="Normal"/>
        <w:rPr>
          <w:rFonts w:ascii="Calibri" w:hAnsi="Calibri" w:eastAsia="Calibri" w:cs="Calibri"/>
          <w:b w:val="0"/>
          <w:bCs w:val="0"/>
          <w:noProof w:val="0"/>
          <w:sz w:val="22"/>
          <w:szCs w:val="22"/>
          <w:lang w:val="es-PE"/>
        </w:rPr>
      </w:pPr>
      <w:r w:rsidRPr="00A7AC76" w:rsidR="0B754548">
        <w:rPr>
          <w:rFonts w:ascii="Calibri" w:hAnsi="Calibri" w:eastAsia="Calibri" w:cs="Calibri"/>
          <w:b w:val="0"/>
          <w:bCs w:val="0"/>
          <w:noProof w:val="0"/>
          <w:sz w:val="22"/>
          <w:szCs w:val="22"/>
          <w:lang w:val="es-PE"/>
        </w:rPr>
        <w:t xml:space="preserve">En conclusión, el tercer antecedente nacional corresponde a la tesis de </w:t>
      </w:r>
      <w:r w:rsidRPr="00A7AC76" w:rsidR="0B754548">
        <w:rPr>
          <w:rFonts w:ascii="Calibri" w:hAnsi="Calibri" w:eastAsia="Calibri" w:cs="Calibri"/>
          <w:b w:val="0"/>
          <w:bCs w:val="0"/>
          <w:noProof w:val="0"/>
          <w:sz w:val="22"/>
          <w:szCs w:val="22"/>
          <w:lang w:val="es-PE"/>
        </w:rPr>
        <w:t>UTP (2023)</w:t>
      </w:r>
      <w:r w:rsidRPr="00A7AC76" w:rsidR="0B754548">
        <w:rPr>
          <w:rFonts w:ascii="Calibri" w:hAnsi="Calibri" w:eastAsia="Calibri" w:cs="Calibri"/>
          <w:b w:val="0"/>
          <w:bCs w:val="0"/>
          <w:noProof w:val="0"/>
          <w:sz w:val="22"/>
          <w:szCs w:val="22"/>
          <w:lang w:val="es-PE"/>
        </w:rPr>
        <w:t xml:space="preserve">, denominada </w:t>
      </w:r>
      <w:r w:rsidRPr="00A7AC76" w:rsidR="0B754548">
        <w:rPr>
          <w:rFonts w:ascii="Calibri" w:hAnsi="Calibri" w:eastAsia="Calibri" w:cs="Calibri"/>
          <w:b w:val="0"/>
          <w:bCs w:val="0"/>
          <w:i w:val="1"/>
          <w:iCs w:val="1"/>
          <w:noProof w:val="0"/>
          <w:sz w:val="22"/>
          <w:szCs w:val="22"/>
          <w:lang w:val="es-PE"/>
        </w:rPr>
        <w:t>“Control de inventarios y gestión de mermas de Pymes del sector comercio”</w:t>
      </w:r>
      <w:r w:rsidRPr="00A7AC76" w:rsidR="0B754548">
        <w:rPr>
          <w:rFonts w:ascii="Calibri" w:hAnsi="Calibri" w:eastAsia="Calibri" w:cs="Calibri"/>
          <w:b w:val="0"/>
          <w:bCs w:val="0"/>
          <w:noProof w:val="0"/>
          <w:sz w:val="22"/>
          <w:szCs w:val="22"/>
          <w:lang w:val="es-PE"/>
        </w:rPr>
        <w:t xml:space="preserve">. Esta investigación es de corte </w:t>
      </w:r>
      <w:r w:rsidRPr="00A7AC76" w:rsidR="0B754548">
        <w:rPr>
          <w:rFonts w:ascii="Calibri" w:hAnsi="Calibri" w:eastAsia="Calibri" w:cs="Calibri"/>
          <w:b w:val="0"/>
          <w:bCs w:val="0"/>
          <w:noProof w:val="0"/>
          <w:sz w:val="22"/>
          <w:szCs w:val="22"/>
          <w:lang w:val="es-PE"/>
        </w:rPr>
        <w:t>cuantitativo</w:t>
      </w:r>
      <w:r w:rsidRPr="00A7AC76" w:rsidR="0B754548">
        <w:rPr>
          <w:rFonts w:ascii="Calibri" w:hAnsi="Calibri" w:eastAsia="Calibri" w:cs="Calibri"/>
          <w:b w:val="0"/>
          <w:bCs w:val="0"/>
          <w:noProof w:val="0"/>
          <w:sz w:val="22"/>
          <w:szCs w:val="22"/>
          <w:lang w:val="es-PE"/>
        </w:rPr>
        <w:t xml:space="preserve">, con nivel </w:t>
      </w:r>
      <w:r w:rsidRPr="00A7AC76" w:rsidR="0B754548">
        <w:rPr>
          <w:rFonts w:ascii="Calibri" w:hAnsi="Calibri" w:eastAsia="Calibri" w:cs="Calibri"/>
          <w:b w:val="0"/>
          <w:bCs w:val="0"/>
          <w:noProof w:val="0"/>
          <w:sz w:val="22"/>
          <w:szCs w:val="22"/>
          <w:lang w:val="es-PE"/>
        </w:rPr>
        <w:t>descriptivo</w:t>
      </w:r>
      <w:r w:rsidRPr="00A7AC76" w:rsidR="0B754548">
        <w:rPr>
          <w:rFonts w:ascii="Calibri" w:hAnsi="Calibri" w:eastAsia="Calibri" w:cs="Calibri"/>
          <w:b w:val="0"/>
          <w:bCs w:val="0"/>
          <w:noProof w:val="0"/>
          <w:sz w:val="22"/>
          <w:szCs w:val="22"/>
          <w:lang w:val="es-PE"/>
        </w:rPr>
        <w:t xml:space="preserve">, diseño </w:t>
      </w:r>
      <w:r w:rsidRPr="00A7AC76" w:rsidR="0B754548">
        <w:rPr>
          <w:rFonts w:ascii="Calibri" w:hAnsi="Calibri" w:eastAsia="Calibri" w:cs="Calibri"/>
          <w:b w:val="0"/>
          <w:bCs w:val="0"/>
          <w:noProof w:val="0"/>
          <w:sz w:val="22"/>
          <w:szCs w:val="22"/>
          <w:lang w:val="es-PE"/>
        </w:rPr>
        <w:t>transversal</w:t>
      </w:r>
      <w:r w:rsidRPr="00A7AC76" w:rsidR="0B754548">
        <w:rPr>
          <w:rFonts w:ascii="Calibri" w:hAnsi="Calibri" w:eastAsia="Calibri" w:cs="Calibri"/>
          <w:b w:val="0"/>
          <w:bCs w:val="0"/>
          <w:noProof w:val="0"/>
          <w:sz w:val="22"/>
          <w:szCs w:val="22"/>
          <w:lang w:val="es-PE"/>
        </w:rPr>
        <w:t xml:space="preserve"> y </w:t>
      </w:r>
      <w:r w:rsidRPr="00A7AC76" w:rsidR="0B754548">
        <w:rPr>
          <w:rFonts w:ascii="Calibri" w:hAnsi="Calibri" w:eastAsia="Calibri" w:cs="Calibri"/>
          <w:b w:val="0"/>
          <w:bCs w:val="0"/>
          <w:noProof w:val="0"/>
          <w:sz w:val="22"/>
          <w:szCs w:val="22"/>
          <w:lang w:val="es-PE"/>
        </w:rPr>
        <w:t>no experimental</w:t>
      </w:r>
      <w:r w:rsidRPr="00A7AC76" w:rsidR="0B754548">
        <w:rPr>
          <w:rFonts w:ascii="Calibri" w:hAnsi="Calibri" w:eastAsia="Calibri" w:cs="Calibri"/>
          <w:b w:val="0"/>
          <w:bCs w:val="0"/>
          <w:noProof w:val="0"/>
          <w:sz w:val="22"/>
          <w:szCs w:val="22"/>
          <w:lang w:val="es-PE"/>
        </w:rPr>
        <w:t xml:space="preserve">. La población estuvo conformada por Pymes del sector comercio, y para la recolección de datos se utilizó un </w:t>
      </w:r>
      <w:r w:rsidRPr="00A7AC76" w:rsidR="0B754548">
        <w:rPr>
          <w:rFonts w:ascii="Calibri" w:hAnsi="Calibri" w:eastAsia="Calibri" w:cs="Calibri"/>
          <w:b w:val="0"/>
          <w:bCs w:val="0"/>
          <w:noProof w:val="0"/>
          <w:sz w:val="22"/>
          <w:szCs w:val="22"/>
          <w:lang w:val="es-PE"/>
        </w:rPr>
        <w:t>cuestionario</w:t>
      </w:r>
      <w:r w:rsidRPr="00A7AC76" w:rsidR="0B754548">
        <w:rPr>
          <w:rFonts w:ascii="Calibri" w:hAnsi="Calibri" w:eastAsia="Calibri" w:cs="Calibri"/>
          <w:b w:val="0"/>
          <w:bCs w:val="0"/>
          <w:noProof w:val="0"/>
          <w:sz w:val="22"/>
          <w:szCs w:val="22"/>
          <w:lang w:val="es-PE"/>
        </w:rPr>
        <w:t xml:space="preserve"> aplicando la </w:t>
      </w:r>
      <w:r w:rsidRPr="00A7AC76" w:rsidR="0B754548">
        <w:rPr>
          <w:rFonts w:ascii="Calibri" w:hAnsi="Calibri" w:eastAsia="Calibri" w:cs="Calibri"/>
          <w:b w:val="0"/>
          <w:bCs w:val="0"/>
          <w:noProof w:val="0"/>
          <w:sz w:val="22"/>
          <w:szCs w:val="22"/>
          <w:lang w:val="es-PE"/>
        </w:rPr>
        <w:t>escala Likert</w:t>
      </w:r>
      <w:r w:rsidRPr="00A7AC76" w:rsidR="0B754548">
        <w:rPr>
          <w:rFonts w:ascii="Calibri" w:hAnsi="Calibri" w:eastAsia="Calibri" w:cs="Calibri"/>
          <w:b w:val="0"/>
          <w:bCs w:val="0"/>
          <w:noProof w:val="0"/>
          <w:sz w:val="22"/>
          <w:szCs w:val="22"/>
          <w:lang w:val="es-PE"/>
        </w:rPr>
        <w:t xml:space="preserve">. Los resultados evidenciaron que las Pymes con control deficiente de inventarios presentan mayores </w:t>
      </w:r>
      <w:r w:rsidRPr="00A7AC76" w:rsidR="0B754548">
        <w:rPr>
          <w:rFonts w:ascii="Calibri" w:hAnsi="Calibri" w:eastAsia="Calibri" w:cs="Calibri"/>
          <w:b w:val="0"/>
          <w:bCs w:val="0"/>
          <w:noProof w:val="0"/>
          <w:sz w:val="22"/>
          <w:szCs w:val="22"/>
          <w:lang w:val="es-PE"/>
        </w:rPr>
        <w:t>mermas, faltantes y pérdidas</w:t>
      </w:r>
      <w:r w:rsidRPr="00A7AC76" w:rsidR="0B754548">
        <w:rPr>
          <w:rFonts w:ascii="Calibri" w:hAnsi="Calibri" w:eastAsia="Calibri" w:cs="Calibri"/>
          <w:b w:val="0"/>
          <w:bCs w:val="0"/>
          <w:noProof w:val="0"/>
          <w:sz w:val="22"/>
          <w:szCs w:val="22"/>
          <w:lang w:val="es-PE"/>
        </w:rPr>
        <w:t xml:space="preserve"> por obsolescencia y caducidad. Se concluyó que existe una conexión directa entre el </w:t>
      </w:r>
      <w:r w:rsidRPr="00A7AC76" w:rsidR="0B754548">
        <w:rPr>
          <w:rFonts w:ascii="Calibri" w:hAnsi="Calibri" w:eastAsia="Calibri" w:cs="Calibri"/>
          <w:b w:val="0"/>
          <w:bCs w:val="0"/>
          <w:noProof w:val="0"/>
          <w:sz w:val="22"/>
          <w:szCs w:val="22"/>
          <w:lang w:val="es-PE"/>
        </w:rPr>
        <w:t>control de inventarios y la gestión de mermas</w:t>
      </w:r>
      <w:r w:rsidRPr="00A7AC76" w:rsidR="0B754548">
        <w:rPr>
          <w:rFonts w:ascii="Calibri" w:hAnsi="Calibri" w:eastAsia="Calibri" w:cs="Calibri"/>
          <w:b w:val="0"/>
          <w:bCs w:val="0"/>
          <w:noProof w:val="0"/>
          <w:sz w:val="22"/>
          <w:szCs w:val="22"/>
          <w:lang w:val="es-PE"/>
        </w:rPr>
        <w:t xml:space="preserve">, recomendándose la implementación de </w:t>
      </w:r>
      <w:r w:rsidRPr="00A7AC76" w:rsidR="0B754548">
        <w:rPr>
          <w:rFonts w:ascii="Calibri" w:hAnsi="Calibri" w:eastAsia="Calibri" w:cs="Calibri"/>
          <w:b w:val="0"/>
          <w:bCs w:val="0"/>
          <w:noProof w:val="0"/>
          <w:sz w:val="22"/>
          <w:szCs w:val="22"/>
          <w:lang w:val="es-PE"/>
        </w:rPr>
        <w:t>sistemas de gestión</w:t>
      </w:r>
      <w:r w:rsidRPr="00A7AC76" w:rsidR="0B754548">
        <w:rPr>
          <w:rFonts w:ascii="Calibri" w:hAnsi="Calibri" w:eastAsia="Calibri" w:cs="Calibri"/>
          <w:b w:val="0"/>
          <w:bCs w:val="0"/>
          <w:noProof w:val="0"/>
          <w:sz w:val="22"/>
          <w:szCs w:val="22"/>
          <w:lang w:val="es-PE"/>
        </w:rPr>
        <w:t xml:space="preserve"> para reducir riesgos y mejorar la rentabilidad en las Pymes del sector comercio (UTP, 2023).</w:t>
      </w:r>
    </w:p>
    <w:p w:rsidR="08F89F99" w:rsidP="00A7AC76" w:rsidRDefault="08F89F99" w14:paraId="4E698779" w14:textId="2FA315D8">
      <w:pPr>
        <w:pStyle w:val="Ttulo2"/>
      </w:pPr>
      <w:bookmarkStart w:name="_Toc1665146119" w:id="1106496213"/>
      <w:r w:rsidR="67340E1D">
        <w:rPr/>
        <w:t>1.4 Marco Teórico</w:t>
      </w:r>
      <w:bookmarkEnd w:id="1106496213"/>
    </w:p>
    <w:p w:rsidR="61AFDEFC" w:rsidP="00A7AC76" w:rsidRDefault="61AFDEFC" w14:paraId="3B1A927A" w14:textId="41E6FAFD">
      <w:pPr>
        <w:pStyle w:val="Normal"/>
        <w:rPr>
          <w:rFonts w:ascii="Calibri" w:hAnsi="Calibri" w:eastAsia="Calibri" w:cs="Calibri"/>
          <w:b w:val="1"/>
          <w:bCs w:val="1"/>
          <w:sz w:val="22"/>
          <w:szCs w:val="22"/>
        </w:rPr>
      </w:pPr>
      <w:r w:rsidRPr="00A7AC76" w:rsidR="61AFDEFC">
        <w:rPr>
          <w:rFonts w:ascii="Calibri" w:hAnsi="Calibri" w:eastAsia="Calibri" w:cs="Calibri"/>
          <w:b w:val="1"/>
          <w:bCs w:val="1"/>
          <w:sz w:val="22"/>
          <w:szCs w:val="22"/>
        </w:rPr>
        <w:t>Inventario y reposición</w:t>
      </w:r>
    </w:p>
    <w:p w:rsidR="61AFDEFC" w:rsidP="00A7AC76" w:rsidRDefault="61AFDEFC" w14:paraId="553D2157" w14:textId="5E919A34">
      <w:pPr>
        <w:pStyle w:val="Normal"/>
        <w:rPr>
          <w:rFonts w:ascii="Calibri" w:hAnsi="Calibri" w:eastAsia="Calibri" w:cs="Calibri"/>
          <w:sz w:val="22"/>
          <w:szCs w:val="22"/>
        </w:rPr>
      </w:pPr>
      <w:r w:rsidRPr="00A7AC76" w:rsidR="61AFDEFC">
        <w:rPr>
          <w:rFonts w:ascii="Calibri" w:hAnsi="Calibri" w:eastAsia="Calibri" w:cs="Calibri"/>
          <w:sz w:val="22"/>
          <w:szCs w:val="22"/>
        </w:rPr>
        <w:t>Para este proyecto, el inventario es el conjunto de unidades disponibles de cada SKU en cada almacén. Una entrada aumenta el saldo, una salida lo disminuye y una transferencia produce dos efectos vinculados. Un quiebre se identifica cuando un producto crítico llega a cero en un almacén habilitado durante el período; el sobrestock se identifica cuando supera el máximo vigente al corte. La exactitud se calcula comparando el saldo registrado con un conteo físico previo a cualquier ajuste.</w:t>
      </w:r>
    </w:p>
    <w:p w:rsidR="61AFDEFC" w:rsidP="00A7AC76" w:rsidRDefault="61AFDEFC" w14:paraId="0831B645" w14:textId="01422900">
      <w:pPr>
        <w:pStyle w:val="Normal"/>
        <w:rPr>
          <w:rFonts w:ascii="Calibri" w:hAnsi="Calibri" w:eastAsia="Calibri" w:cs="Calibri"/>
          <w:sz w:val="22"/>
          <w:szCs w:val="22"/>
        </w:rPr>
      </w:pPr>
      <w:r w:rsidRPr="67340E1D" w:rsidR="67340E1D">
        <w:rPr>
          <w:rFonts w:ascii="Calibri" w:hAnsi="Calibri" w:eastAsia="Calibri" w:cs="Calibri"/>
          <w:sz w:val="22"/>
          <w:szCs w:val="22"/>
        </w:rPr>
        <w:t xml:space="preserve">La reposición por mínimo y máximo utiliza umbrales para decidir cuándo revisar una necesidad y cuánto reponer. Este enfoque aparece en sistemas de inventario como </w:t>
      </w:r>
      <w:r w:rsidRPr="67340E1D" w:rsidR="67340E1D">
        <w:rPr>
          <w:rFonts w:ascii="Calibri" w:hAnsi="Calibri" w:eastAsia="Calibri" w:cs="Calibri"/>
          <w:sz w:val="22"/>
          <w:szCs w:val="22"/>
        </w:rPr>
        <w:t>Odoo</w:t>
      </w:r>
      <w:r w:rsidRPr="67340E1D" w:rsidR="67340E1D">
        <w:rPr>
          <w:rFonts w:ascii="Calibri" w:hAnsi="Calibri" w:eastAsia="Calibri" w:cs="Calibri"/>
          <w:sz w:val="22"/>
          <w:szCs w:val="22"/>
        </w:rPr>
        <w:t xml:space="preserve">. En </w:t>
      </w:r>
      <w:r w:rsidRPr="67340E1D" w:rsidR="67340E1D">
        <w:rPr>
          <w:rFonts w:ascii="Calibri" w:hAnsi="Calibri" w:eastAsia="Calibri" w:cs="Calibri"/>
          <w:sz w:val="22"/>
          <w:szCs w:val="22"/>
        </w:rPr>
        <w:t>ByteElement</w:t>
      </w:r>
      <w:r w:rsidRPr="67340E1D" w:rsidR="67340E1D">
        <w:rPr>
          <w:rFonts w:ascii="Calibri" w:hAnsi="Calibri" w:eastAsia="Calibri" w:cs="Calibri"/>
          <w:sz w:val="22"/>
          <w:szCs w:val="22"/>
        </w:rPr>
        <w:t xml:space="preserve"> se combinará con consumo reciente y pedidos pendientes para evitar que una sugerencia repita una compra ya emitida. La regla detallada se presenta en el anexo E.</w:t>
      </w:r>
    </w:p>
    <w:p w:rsidR="61AFDEFC" w:rsidP="00A7AC76" w:rsidRDefault="61AFDEFC" w14:paraId="0122CFA8" w14:textId="14B6E251">
      <w:pPr>
        <w:pStyle w:val="Normal"/>
        <w:rPr>
          <w:rFonts w:ascii="Calibri" w:hAnsi="Calibri" w:eastAsia="Calibri" w:cs="Calibri"/>
          <w:b w:val="1"/>
          <w:bCs w:val="1"/>
          <w:sz w:val="22"/>
          <w:szCs w:val="22"/>
        </w:rPr>
      </w:pPr>
      <w:r w:rsidRPr="00A7AC76" w:rsidR="61AFDEFC">
        <w:rPr>
          <w:rFonts w:ascii="Calibri" w:hAnsi="Calibri" w:eastAsia="Calibri" w:cs="Calibri"/>
          <w:b w:val="1"/>
          <w:bCs w:val="1"/>
          <w:sz w:val="22"/>
          <w:szCs w:val="22"/>
        </w:rPr>
        <w:t>Aplicación web integrada y API REST</w:t>
      </w:r>
    </w:p>
    <w:p w:rsidR="61AFDEFC" w:rsidP="00A7AC76" w:rsidRDefault="61AFDEFC" w14:paraId="1C48FA50" w14:textId="24F8D242">
      <w:pPr>
        <w:pStyle w:val="Normal"/>
        <w:rPr>
          <w:rFonts w:ascii="Calibri" w:hAnsi="Calibri" w:eastAsia="Calibri" w:cs="Calibri"/>
          <w:sz w:val="22"/>
          <w:szCs w:val="22"/>
        </w:rPr>
      </w:pPr>
      <w:r w:rsidRPr="67340E1D" w:rsidR="67340E1D">
        <w:rPr>
          <w:rFonts w:ascii="Calibri" w:hAnsi="Calibri" w:eastAsia="Calibri" w:cs="Calibri"/>
          <w:sz w:val="22"/>
          <w:szCs w:val="22"/>
        </w:rPr>
        <w:t xml:space="preserve">La solución separa una interfaz de usuario de una API que procesa operaciones y persiste datos. Para </w:t>
      </w:r>
      <w:r w:rsidRPr="67340E1D" w:rsidR="67340E1D">
        <w:rPr>
          <w:rFonts w:ascii="Calibri" w:hAnsi="Calibri" w:eastAsia="Calibri" w:cs="Calibri"/>
          <w:sz w:val="22"/>
          <w:szCs w:val="22"/>
        </w:rPr>
        <w:t>StockGuard</w:t>
      </w:r>
      <w:r w:rsidRPr="67340E1D" w:rsidR="67340E1D">
        <w:rPr>
          <w:rFonts w:ascii="Calibri" w:hAnsi="Calibri" w:eastAsia="Calibri" w:cs="Calibri"/>
          <w:sz w:val="22"/>
          <w:szCs w:val="22"/>
        </w:rPr>
        <w:t>, los contratos REST intercambian JSON y utilizan rutas para productos, movimientos, solicitudes e indicadores. El navegador no accede directamente a la base. Spring Web MVC proporciona la infraestructura web del servidor basada en la API Servlet.</w:t>
      </w:r>
    </w:p>
    <w:p w:rsidR="61AFDEFC" w:rsidP="00A7AC76" w:rsidRDefault="61AFDEFC" w14:paraId="5E8B6791" w14:textId="65CFB242">
      <w:pPr>
        <w:pStyle w:val="Normal"/>
        <w:rPr>
          <w:rFonts w:ascii="Calibri" w:hAnsi="Calibri" w:eastAsia="Calibri" w:cs="Calibri"/>
          <w:b w:val="1"/>
          <w:bCs w:val="1"/>
          <w:sz w:val="22"/>
          <w:szCs w:val="22"/>
        </w:rPr>
      </w:pPr>
      <w:r w:rsidRPr="00A7AC76" w:rsidR="61AFDEFC">
        <w:rPr>
          <w:rFonts w:ascii="Calibri" w:hAnsi="Calibri" w:eastAsia="Calibri" w:cs="Calibri"/>
          <w:b w:val="1"/>
          <w:bCs w:val="1"/>
          <w:sz w:val="22"/>
          <w:szCs w:val="22"/>
        </w:rPr>
        <w:t>Modelo Vista Controlador</w:t>
      </w:r>
    </w:p>
    <w:p w:rsidR="61AFDEFC" w:rsidP="00A7AC76" w:rsidRDefault="61AFDEFC" w14:paraId="74DD7416" w14:textId="5751F9AC">
      <w:pPr>
        <w:pStyle w:val="Normal"/>
        <w:rPr>
          <w:rFonts w:ascii="Calibri" w:hAnsi="Calibri" w:eastAsia="Calibri" w:cs="Calibri"/>
          <w:sz w:val="22"/>
          <w:szCs w:val="22"/>
        </w:rPr>
      </w:pPr>
      <w:r w:rsidRPr="67340E1D" w:rsidR="67340E1D">
        <w:rPr>
          <w:rFonts w:ascii="Calibri" w:hAnsi="Calibri" w:eastAsia="Calibri" w:cs="Calibri"/>
          <w:sz w:val="22"/>
          <w:szCs w:val="22"/>
        </w:rPr>
        <w:t>MVC separa la representación de la información, la interacción con el usuario y la recepción de solicitudes. En la propuesta, el modelo abarca entidades y reglas; Angular presenta formularios y resultados; los controladores REST reciben peticiones y delegan a servicios. Es una separación de responsabilidades aplicada a una SPA con API, no un esquema de vistas HTML renderizadas por Spring. La aplicación concreta se desarrolla en 2.3.</w:t>
      </w:r>
    </w:p>
    <w:p w:rsidR="61AFDEFC" w:rsidP="00A7AC76" w:rsidRDefault="61AFDEFC" w14:paraId="08D41971" w14:textId="7BF5D529">
      <w:pPr>
        <w:pStyle w:val="Normal"/>
        <w:rPr>
          <w:rFonts w:ascii="Calibri" w:hAnsi="Calibri" w:eastAsia="Calibri" w:cs="Calibri"/>
          <w:b w:val="1"/>
          <w:bCs w:val="1"/>
          <w:sz w:val="22"/>
          <w:szCs w:val="22"/>
        </w:rPr>
      </w:pPr>
      <w:r w:rsidRPr="00A7AC76" w:rsidR="61AFDEFC">
        <w:rPr>
          <w:rFonts w:ascii="Calibri" w:hAnsi="Calibri" w:eastAsia="Calibri" w:cs="Calibri"/>
          <w:b w:val="1"/>
          <w:bCs w:val="1"/>
          <w:sz w:val="22"/>
          <w:szCs w:val="22"/>
        </w:rPr>
        <w:t>Persistencia e integridad</w:t>
      </w:r>
    </w:p>
    <w:p w:rsidR="61AFDEFC" w:rsidP="00A7AC76" w:rsidRDefault="61AFDEFC" w14:paraId="51C22A6C" w14:textId="2C659BBA">
      <w:pPr>
        <w:pStyle w:val="Normal"/>
        <w:rPr>
          <w:rFonts w:ascii="Calibri" w:hAnsi="Calibri" w:eastAsia="Calibri" w:cs="Calibri"/>
          <w:sz w:val="22"/>
          <w:szCs w:val="22"/>
        </w:rPr>
      </w:pPr>
      <w:r w:rsidRPr="67340E1D" w:rsidR="67340E1D">
        <w:rPr>
          <w:rFonts w:ascii="Calibri" w:hAnsi="Calibri" w:eastAsia="Calibri" w:cs="Calibri"/>
          <w:sz w:val="22"/>
          <w:szCs w:val="22"/>
        </w:rPr>
        <w:t xml:space="preserve">El mapeo objeto relacional relaciona objetos del dominio con tablas. Spring Boot admite acceso SQL y persistencia con </w:t>
      </w:r>
      <w:r w:rsidRPr="67340E1D" w:rsidR="67340E1D">
        <w:rPr>
          <w:rFonts w:ascii="Calibri" w:hAnsi="Calibri" w:eastAsia="Calibri" w:cs="Calibri"/>
          <w:sz w:val="22"/>
          <w:szCs w:val="22"/>
        </w:rPr>
        <w:t>Hibernate</w:t>
      </w:r>
      <w:r w:rsidRPr="67340E1D" w:rsidR="67340E1D">
        <w:rPr>
          <w:rFonts w:ascii="Calibri" w:hAnsi="Calibri" w:eastAsia="Calibri" w:cs="Calibri"/>
          <w:sz w:val="22"/>
          <w:szCs w:val="22"/>
        </w:rPr>
        <w:t xml:space="preserve">, mientras Spring Data permite definir repositorios mediante interfaces. PostgreSQL ofrece claves primarias, foráneas, unicidad y restricciones CHECK para proteger la validez de los datos. En </w:t>
      </w:r>
      <w:r w:rsidRPr="67340E1D" w:rsidR="67340E1D">
        <w:rPr>
          <w:rFonts w:ascii="Calibri" w:hAnsi="Calibri" w:eastAsia="Calibri" w:cs="Calibri"/>
          <w:sz w:val="22"/>
          <w:szCs w:val="22"/>
        </w:rPr>
        <w:t>StockGuard</w:t>
      </w:r>
      <w:r w:rsidRPr="67340E1D" w:rsidR="67340E1D">
        <w:rPr>
          <w:rFonts w:ascii="Calibri" w:hAnsi="Calibri" w:eastAsia="Calibri" w:cs="Calibri"/>
          <w:sz w:val="22"/>
          <w:szCs w:val="22"/>
        </w:rPr>
        <w:t>, estas restricciones complementan las validaciones del servicio.</w:t>
      </w:r>
    </w:p>
    <w:p w:rsidR="00A7AC76" w:rsidP="67340E1D" w:rsidRDefault="00A7AC76" w14:paraId="7B69B2AE" w14:textId="41D3A846">
      <w:pPr>
        <w:pStyle w:val="Normal"/>
        <w:rPr>
          <w:rFonts w:ascii="Calibri" w:hAnsi="Calibri" w:eastAsia="Calibri" w:cs="Calibri"/>
          <w:sz w:val="22"/>
          <w:szCs w:val="22"/>
        </w:rPr>
      </w:pPr>
      <w:r w:rsidRPr="67340E1D" w:rsidR="67340E1D">
        <w:rPr>
          <w:rFonts w:ascii="Calibri" w:hAnsi="Calibri" w:eastAsia="Calibri" w:cs="Calibri"/>
          <w:sz w:val="22"/>
          <w:szCs w:val="22"/>
        </w:rPr>
        <w:t>Una transacción delimita una unidad de trabajo. En una transferencia, el descuento del origen y el incremento del destino deben confirmarse juntos o revertirse. Se propone ubicar esta frontera en los servicios y controlar la concurrencia de los saldos. Spring permite declarar la semántica transaccional mediante @Transactional.</w:t>
      </w:r>
    </w:p>
    <w:p w:rsidR="08F89F99" w:rsidP="00A7AC76" w:rsidRDefault="08F89F99" w14:paraId="5803F141" w14:textId="11422E89">
      <w:pPr>
        <w:pStyle w:val="Ttulo2"/>
        <w:rPr>
          <w:rFonts w:ascii="Calibri" w:hAnsi="Calibri" w:eastAsia="Calibri" w:cs="Calibri"/>
        </w:rPr>
      </w:pPr>
      <w:bookmarkStart w:name="_Toc1664139683" w:id="130111822"/>
      <w:r w:rsidRPr="67340E1D" w:rsidR="67340E1D">
        <w:rPr>
          <w:rFonts w:ascii="Calibri" w:hAnsi="Calibri" w:eastAsia="Calibri" w:cs="Calibri"/>
        </w:rPr>
        <w:t>1.5 Objetivos generales y específicos</w:t>
      </w:r>
      <w:bookmarkEnd w:id="130111822"/>
    </w:p>
    <w:p w:rsidR="49B93E74" w:rsidP="67340E1D" w:rsidRDefault="49B93E74" w14:paraId="559D8254" w14:textId="7154C880">
      <w:pPr>
        <w:pStyle w:val="Ttulo3"/>
        <w:rPr>
          <w:rFonts w:ascii="Calibri" w:hAnsi="Calibri" w:eastAsia="Calibri" w:cs="Calibri"/>
          <w:b w:val="1"/>
          <w:bCs w:val="1"/>
          <w:sz w:val="22"/>
          <w:szCs w:val="22"/>
        </w:rPr>
      </w:pPr>
      <w:bookmarkStart w:name="_Toc1379586719" w:id="52246923"/>
      <w:r w:rsidR="67340E1D">
        <w:rPr/>
        <w:t>Objetivo General</w:t>
      </w:r>
      <w:bookmarkEnd w:id="52246923"/>
    </w:p>
    <w:p w:rsidR="49B93E74" w:rsidP="00A7AC76" w:rsidRDefault="49B93E74" w14:paraId="1C5C5F97" w14:textId="71059B97">
      <w:pPr>
        <w:pStyle w:val="Normal"/>
        <w:rPr>
          <w:rFonts w:ascii="Calibri" w:hAnsi="Calibri" w:eastAsia="Calibri" w:cs="Calibri"/>
          <w:sz w:val="22"/>
          <w:szCs w:val="22"/>
        </w:rPr>
      </w:pPr>
      <w:r w:rsidRPr="00A7AC76" w:rsidR="49B93E74">
        <w:rPr>
          <w:rFonts w:ascii="Calibri" w:hAnsi="Calibri" w:eastAsia="Calibri" w:cs="Calibri"/>
          <w:sz w:val="22"/>
          <w:szCs w:val="22"/>
        </w:rPr>
        <w:t>Desarrollar y evaluar una solución web integrada para mejorar el desempeño del control de inventario y la reposición de periféricos y componentes de PC de ByteElement, mediante la comparación de indicadores de disponibilidad, exactitud, oportunidad y calidad de las compras.</w:t>
      </w:r>
    </w:p>
    <w:p w:rsidR="49B93E74" w:rsidP="67340E1D" w:rsidRDefault="49B93E74" w14:paraId="44100550" w14:textId="2629B5E8">
      <w:pPr>
        <w:pStyle w:val="Ttulo3"/>
        <w:rPr>
          <w:rFonts w:ascii="Calibri" w:hAnsi="Calibri" w:eastAsia="Calibri" w:cs="Calibri"/>
          <w:b w:val="1"/>
          <w:bCs w:val="1"/>
          <w:sz w:val="22"/>
          <w:szCs w:val="22"/>
        </w:rPr>
      </w:pPr>
      <w:bookmarkStart w:name="_Toc1615688594" w:id="409179379"/>
      <w:r w:rsidR="67340E1D">
        <w:rPr/>
        <w:t>Objetivos Específicos</w:t>
      </w:r>
      <w:bookmarkEnd w:id="409179379"/>
    </w:p>
    <w:p w:rsidR="49B93E74" w:rsidP="00A7AC76" w:rsidRDefault="49B93E74" w14:paraId="4DB551E7" w14:textId="37CA2EEC">
      <w:pPr>
        <w:pStyle w:val="Prrafodelista"/>
        <w:numPr>
          <w:ilvl w:val="0"/>
          <w:numId w:val="33"/>
        </w:numPr>
        <w:rPr>
          <w:rFonts w:ascii="Calibri" w:hAnsi="Calibri" w:eastAsia="Calibri" w:cs="Calibri"/>
          <w:sz w:val="22"/>
          <w:szCs w:val="22"/>
        </w:rPr>
      </w:pPr>
      <w:r w:rsidRPr="00A7AC76" w:rsidR="49B93E74">
        <w:rPr>
          <w:rFonts w:ascii="Calibri" w:hAnsi="Calibri" w:eastAsia="Calibri" w:cs="Calibri"/>
          <w:sz w:val="22"/>
          <w:szCs w:val="22"/>
        </w:rPr>
        <w:t xml:space="preserve">Implementar y evaluar reglas de reposición por mínimo, máximo y consumo reciente para reducir los quiebres de productos críticos sin incrementar el </w:t>
      </w:r>
      <w:r w:rsidRPr="00A7AC76" w:rsidR="49B93E74">
        <w:rPr>
          <w:rFonts w:ascii="Calibri" w:hAnsi="Calibri" w:eastAsia="Calibri" w:cs="Calibri"/>
          <w:sz w:val="22"/>
          <w:szCs w:val="22"/>
        </w:rPr>
        <w:t>sobrestock</w:t>
      </w:r>
      <w:r w:rsidRPr="00A7AC76" w:rsidR="49B93E74">
        <w:rPr>
          <w:rFonts w:ascii="Calibri" w:hAnsi="Calibri" w:eastAsia="Calibri" w:cs="Calibri"/>
          <w:sz w:val="22"/>
          <w:szCs w:val="22"/>
        </w:rPr>
        <w:t>.</w:t>
      </w:r>
    </w:p>
    <w:p w:rsidR="49B93E74" w:rsidP="00A7AC76" w:rsidRDefault="49B93E74" w14:paraId="534E7633" w14:textId="427DF264">
      <w:pPr>
        <w:pStyle w:val="Prrafodelista"/>
        <w:numPr>
          <w:ilvl w:val="0"/>
          <w:numId w:val="33"/>
        </w:numPr>
        <w:rPr>
          <w:rFonts w:ascii="Calibri" w:hAnsi="Calibri" w:eastAsia="Calibri" w:cs="Calibri"/>
          <w:sz w:val="22"/>
          <w:szCs w:val="22"/>
        </w:rPr>
      </w:pPr>
      <w:r w:rsidRPr="00A7AC76" w:rsidR="49B93E74">
        <w:rPr>
          <w:rFonts w:ascii="Calibri" w:hAnsi="Calibri" w:eastAsia="Calibri" w:cs="Calibri"/>
          <w:sz w:val="22"/>
          <w:szCs w:val="22"/>
        </w:rPr>
        <w:t>Centralizar entradas, salidas y transferencias transaccionales y contrastar los saldos con conteos de control para mejorar la exactitud del inventario.</w:t>
      </w:r>
    </w:p>
    <w:p w:rsidR="49B93E74" w:rsidP="00A7AC76" w:rsidRDefault="49B93E74" w14:paraId="3D3682DC" w14:textId="7A11E1B5">
      <w:pPr>
        <w:pStyle w:val="Prrafodelista"/>
        <w:numPr>
          <w:ilvl w:val="0"/>
          <w:numId w:val="33"/>
        </w:numPr>
        <w:rPr>
          <w:rFonts w:ascii="Calibri" w:hAnsi="Calibri" w:eastAsia="Calibri" w:cs="Calibri"/>
          <w:sz w:val="22"/>
          <w:szCs w:val="22"/>
        </w:rPr>
      </w:pPr>
      <w:r w:rsidRPr="00A7AC76" w:rsidR="49B93E74">
        <w:rPr>
          <w:rFonts w:ascii="Calibri" w:hAnsi="Calibri" w:eastAsia="Calibri" w:cs="Calibri"/>
          <w:sz w:val="22"/>
          <w:szCs w:val="22"/>
        </w:rPr>
        <w:t>Implementar un flujo de solicitud, aprobación o rechazo y orden interna con marcas de tiempo y permisos para evaluar y reducir el tiempo de aprobación.</w:t>
      </w:r>
    </w:p>
    <w:p w:rsidR="49B93E74" w:rsidP="00A7AC76" w:rsidRDefault="49B93E74" w14:paraId="6B9A9301" w14:textId="02638E94">
      <w:pPr>
        <w:pStyle w:val="Prrafodelista"/>
        <w:numPr>
          <w:ilvl w:val="0"/>
          <w:numId w:val="33"/>
        </w:numPr>
        <w:rPr>
          <w:rFonts w:ascii="Calibri" w:hAnsi="Calibri" w:eastAsia="Calibri" w:cs="Calibri"/>
          <w:sz w:val="22"/>
          <w:szCs w:val="22"/>
        </w:rPr>
      </w:pPr>
      <w:r w:rsidRPr="00A7AC76" w:rsidR="49B93E74">
        <w:rPr>
          <w:rFonts w:ascii="Calibri" w:hAnsi="Calibri" w:eastAsia="Calibri" w:cs="Calibri"/>
          <w:sz w:val="22"/>
          <w:szCs w:val="22"/>
        </w:rPr>
        <w:t>Integrar alertas tempranas, detección de solicitudes similares e idempotencia para reducir compras urgentes y solicitudes duplicadas.</w:t>
      </w:r>
    </w:p>
    <w:p w:rsidR="44CC3BCF" w:rsidP="00A7AC76" w:rsidRDefault="44CC3BCF" w14:paraId="1E2B7DC2" w14:textId="724A01BF">
      <w:pPr>
        <w:pStyle w:val="Ttulo2"/>
      </w:pPr>
      <w:bookmarkStart w:name="_Toc2136985295" w:id="1885818106"/>
      <w:r w:rsidR="67340E1D">
        <w:rPr/>
        <w:t>1.6 Matriz de Consistencia</w:t>
      </w:r>
      <w:bookmarkEnd w:id="1885818106"/>
    </w:p>
    <w:p w:rsidR="67340E1D" w:rsidP="67340E1D" w:rsidRDefault="67340E1D" w14:paraId="1B4D5DAB" w14:textId="545A0441">
      <w:pPr>
        <w:pStyle w:val="Normal"/>
        <w:rPr>
          <w:rFonts w:ascii="Calibri" w:hAnsi="Calibri" w:eastAsia="Calibri" w:cs="Calibri"/>
          <w:noProof w:val="0"/>
          <w:sz w:val="22"/>
          <w:szCs w:val="22"/>
          <w:lang w:val="es-PE"/>
        </w:rPr>
      </w:pPr>
      <w:r w:rsidRPr="67340E1D" w:rsidR="67340E1D">
        <w:rPr>
          <w:rFonts w:ascii="Calibri" w:hAnsi="Calibri" w:eastAsia="Calibri" w:cs="Calibri"/>
          <w:noProof w:val="0"/>
          <w:sz w:val="22"/>
          <w:szCs w:val="22"/>
          <w:lang w:val="es-PE"/>
        </w:rPr>
        <w:t>La matriz de consistencia establece la correspondencia entre la problemática identificada, los objetivos del proyecto, las variables de estudio y el supuesto de mejora planteado para StockGuard MYPE.</w:t>
      </w:r>
    </w:p>
    <w:tbl>
      <w:tblPr>
        <w:tblStyle w:val="Tablanormal"/>
        <w:bidiVisual w:val="0"/>
        <w:tblW w:w="9360" w:type="dxa"/>
        <w:tblLook w:val="04A0" w:firstRow="1" w:lastRow="0" w:firstColumn="1" w:lastColumn="0" w:noHBand="0" w:noVBand="1"/>
      </w:tblPr>
      <w:tblGrid>
        <w:gridCol w:w="1770"/>
        <w:gridCol w:w="7590"/>
      </w:tblGrid>
      <w:tr w:rsidR="00A7AC76" w:rsidTr="67340E1D" w14:paraId="2A18AD2E">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4516A151" w14:textId="033195C2">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20"/>
                <w:szCs w:val="20"/>
              </w:rPr>
              <w:t>Elemento</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D9689F4" w14:textId="7AAC439E">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20"/>
                <w:szCs w:val="20"/>
              </w:rPr>
              <w:t>Formulación del equipo</w:t>
            </w:r>
          </w:p>
        </w:tc>
      </w:tr>
      <w:tr w:rsidR="00A7AC76" w:rsidTr="67340E1D" w14:paraId="04950815">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00A7AC76" w:rsidRDefault="00A7AC76" w14:paraId="1E9E56C4" w14:textId="414DC5A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20"/>
                <w:szCs w:val="20"/>
              </w:rPr>
              <w:t>Problema general</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67448251" w14:textId="366E7B63">
            <w:pPr>
              <w:pStyle w:val="Normal"/>
              <w:spacing w:before="40" w:beforeAutospacing="off" w:after="40" w:afterAutospacing="off" w:line="245" w:lineRule="auto"/>
            </w:pPr>
            <w:r w:rsidRPr="67340E1D" w:rsidR="67340E1D">
              <w:rPr>
                <w:rFonts w:ascii="Calibri" w:hAnsi="Calibri" w:eastAsia="Calibri" w:cs="Calibri"/>
                <w:noProof w:val="0"/>
                <w:sz w:val="20"/>
                <w:szCs w:val="20"/>
                <w:lang w:val="es-PE"/>
              </w:rPr>
              <w:t>¿En qué medida la implementación de StockGuard MYPE se relaciona con la mejora del desempeño del control de inventario y la reposición de periféricos y componentes de PC de ByteElement en un escenario de evaluación simulado?</w:t>
            </w:r>
          </w:p>
        </w:tc>
      </w:tr>
      <w:tr w:rsidR="67340E1D" w:rsidTr="67340E1D" w14:paraId="46DDCEFA">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9D0BCCB" w14:textId="30AFFC9C">
            <w:pPr>
              <w:pStyle w:val="Normal"/>
              <w:bidi w:val="0"/>
              <w:spacing w:line="245" w:lineRule="auto"/>
            </w:pPr>
            <w:r w:rsidRPr="67340E1D" w:rsidR="67340E1D">
              <w:rPr>
                <w:rFonts w:ascii="Calibri" w:hAnsi="Calibri" w:eastAsia="Calibri" w:cs="Calibri"/>
                <w:color w:val="000000" w:themeColor="text1" w:themeTint="FF" w:themeShade="FF"/>
                <w:sz w:val="20"/>
                <w:szCs w:val="20"/>
              </w:rPr>
              <w:t>Problemas específicos</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7C0027A7" w14:textId="1F54DB8E">
            <w:pPr>
              <w:pStyle w:val="Normal"/>
              <w:bidi w:val="0"/>
              <w:spacing w:line="245" w:lineRule="auto"/>
            </w:pPr>
            <w:r w:rsidRPr="67340E1D" w:rsidR="67340E1D">
              <w:rPr>
                <w:rFonts w:ascii="Calibri" w:hAnsi="Calibri" w:eastAsia="Calibri" w:cs="Calibri"/>
                <w:b w:val="1"/>
                <w:bCs w:val="1"/>
                <w:noProof w:val="0"/>
                <w:sz w:val="20"/>
                <w:szCs w:val="20"/>
                <w:lang w:val="es-PE"/>
              </w:rPr>
              <w:t>PE1.</w:t>
            </w:r>
            <w:r w:rsidRPr="67340E1D" w:rsidR="67340E1D">
              <w:rPr>
                <w:rFonts w:ascii="Calibri" w:hAnsi="Calibri" w:eastAsia="Calibri" w:cs="Calibri"/>
                <w:noProof w:val="0"/>
                <w:sz w:val="20"/>
                <w:szCs w:val="20"/>
                <w:lang w:val="es-PE"/>
              </w:rPr>
              <w:t xml:space="preserve"> ¿Cómo reducir los quiebres y el exceso de inventario de productos críticos? </w:t>
            </w:r>
            <w:r w:rsidRPr="67340E1D" w:rsidR="67340E1D">
              <w:rPr>
                <w:rFonts w:ascii="Calibri" w:hAnsi="Calibri" w:eastAsia="Calibri" w:cs="Calibri"/>
                <w:b w:val="1"/>
                <w:bCs w:val="1"/>
                <w:noProof w:val="0"/>
                <w:sz w:val="20"/>
                <w:szCs w:val="20"/>
                <w:lang w:val="es-PE"/>
              </w:rPr>
              <w:t>PE2.</w:t>
            </w:r>
            <w:r w:rsidRPr="67340E1D" w:rsidR="67340E1D">
              <w:rPr>
                <w:rFonts w:ascii="Calibri" w:hAnsi="Calibri" w:eastAsia="Calibri" w:cs="Calibri"/>
                <w:noProof w:val="0"/>
                <w:sz w:val="20"/>
                <w:szCs w:val="20"/>
                <w:lang w:val="es-PE"/>
              </w:rPr>
              <w:t xml:space="preserve"> ¿Cómo disminuir las diferencias entre existencias registradas y físicas? </w:t>
            </w:r>
            <w:r w:rsidRPr="67340E1D" w:rsidR="67340E1D">
              <w:rPr>
                <w:rFonts w:ascii="Calibri" w:hAnsi="Calibri" w:eastAsia="Calibri" w:cs="Calibri"/>
                <w:b w:val="1"/>
                <w:bCs w:val="1"/>
                <w:noProof w:val="0"/>
                <w:sz w:val="20"/>
                <w:szCs w:val="20"/>
                <w:lang w:val="es-PE"/>
              </w:rPr>
              <w:t>PE3.</w:t>
            </w:r>
            <w:r w:rsidRPr="67340E1D" w:rsidR="67340E1D">
              <w:rPr>
                <w:rFonts w:ascii="Calibri" w:hAnsi="Calibri" w:eastAsia="Calibri" w:cs="Calibri"/>
                <w:noProof w:val="0"/>
                <w:sz w:val="20"/>
                <w:szCs w:val="20"/>
                <w:lang w:val="es-PE"/>
              </w:rPr>
              <w:t xml:space="preserve"> ¿Cómo disminuir el tiempo de aprobación de las solicitudes? </w:t>
            </w:r>
            <w:r w:rsidRPr="67340E1D" w:rsidR="67340E1D">
              <w:rPr>
                <w:rFonts w:ascii="Calibri" w:hAnsi="Calibri" w:eastAsia="Calibri" w:cs="Calibri"/>
                <w:b w:val="1"/>
                <w:bCs w:val="1"/>
                <w:noProof w:val="0"/>
                <w:sz w:val="20"/>
                <w:szCs w:val="20"/>
                <w:lang w:val="es-PE"/>
              </w:rPr>
              <w:t>PE4.</w:t>
            </w:r>
            <w:r w:rsidRPr="67340E1D" w:rsidR="67340E1D">
              <w:rPr>
                <w:rFonts w:ascii="Calibri" w:hAnsi="Calibri" w:eastAsia="Calibri" w:cs="Calibri"/>
                <w:noProof w:val="0"/>
                <w:sz w:val="20"/>
                <w:szCs w:val="20"/>
                <w:lang w:val="es-PE"/>
              </w:rPr>
              <w:t xml:space="preserve"> ¿Cómo reducir las compras urgentes y las solicitudes repetidas?</w:t>
            </w:r>
          </w:p>
        </w:tc>
      </w:tr>
      <w:tr w:rsidR="00A7AC76" w:rsidTr="67340E1D" w14:paraId="318AD931">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00A7AC76" w:rsidRDefault="00A7AC76" w14:paraId="5C0B88D4" w14:textId="312EE63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20"/>
                <w:szCs w:val="20"/>
              </w:rPr>
              <w:t>Objetivo general</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0030DABC" w14:textId="28C1DE98">
            <w:pPr>
              <w:pStyle w:val="Normal"/>
              <w:spacing w:before="40" w:beforeAutospacing="off" w:after="40" w:afterAutospacing="off" w:line="245" w:lineRule="auto"/>
            </w:pPr>
            <w:r w:rsidRPr="67340E1D" w:rsidR="67340E1D">
              <w:rPr>
                <w:rFonts w:ascii="Calibri" w:hAnsi="Calibri" w:eastAsia="Calibri" w:cs="Calibri"/>
                <w:noProof w:val="0"/>
                <w:sz w:val="20"/>
                <w:szCs w:val="20"/>
                <w:lang w:val="es-PE"/>
              </w:rPr>
              <w:t>Desarrollar y evaluar una solución web integrada para mejorar el desempeño del control de inventario y la reposición de periféricos y componentes de PC de ByteElement, mediante la comparación de indicadores de disponibilidad, exactitud, oportunidad y calidad de las compras.</w:t>
            </w:r>
          </w:p>
        </w:tc>
      </w:tr>
      <w:tr w:rsidR="67340E1D" w:rsidTr="67340E1D" w14:paraId="75366CD6">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EBEF814" w14:textId="25A9B1F7">
            <w:pPr>
              <w:pStyle w:val="Normal"/>
              <w:bidi w:val="0"/>
              <w:spacing w:line="245" w:lineRule="auto"/>
            </w:pPr>
            <w:r w:rsidRPr="67340E1D" w:rsidR="67340E1D">
              <w:rPr>
                <w:rFonts w:ascii="Calibri" w:hAnsi="Calibri" w:eastAsia="Calibri" w:cs="Calibri"/>
                <w:noProof w:val="0"/>
                <w:sz w:val="20"/>
                <w:szCs w:val="20"/>
                <w:lang w:val="es-PE"/>
              </w:rPr>
              <w:t>Objetivos específicos</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5628F6FB" w14:textId="1FB6B436">
            <w:pPr>
              <w:pStyle w:val="Normal"/>
              <w:bidi w:val="0"/>
              <w:spacing w:line="245" w:lineRule="auto"/>
            </w:pPr>
            <w:r w:rsidRPr="67340E1D" w:rsidR="67340E1D">
              <w:rPr>
                <w:rFonts w:ascii="Calibri" w:hAnsi="Calibri" w:eastAsia="Calibri" w:cs="Calibri"/>
                <w:b w:val="1"/>
                <w:bCs w:val="1"/>
                <w:noProof w:val="0"/>
                <w:sz w:val="20"/>
                <w:szCs w:val="20"/>
                <w:lang w:val="es-PE"/>
              </w:rPr>
              <w:t>OE1.</w:t>
            </w:r>
            <w:r w:rsidRPr="67340E1D" w:rsidR="67340E1D">
              <w:rPr>
                <w:rFonts w:ascii="Calibri" w:hAnsi="Calibri" w:eastAsia="Calibri" w:cs="Calibri"/>
                <w:noProof w:val="0"/>
                <w:sz w:val="20"/>
                <w:szCs w:val="20"/>
                <w:lang w:val="es-PE"/>
              </w:rPr>
              <w:t xml:space="preserve"> Implementar y evaluar reglas de reposición por mínimo, máximo y consumo reciente para reducir los quiebres de productos críticos sin incrementar el sobrestock. </w:t>
            </w:r>
            <w:r w:rsidRPr="67340E1D" w:rsidR="67340E1D">
              <w:rPr>
                <w:rFonts w:ascii="Calibri" w:hAnsi="Calibri" w:eastAsia="Calibri" w:cs="Calibri"/>
                <w:b w:val="1"/>
                <w:bCs w:val="1"/>
                <w:noProof w:val="0"/>
                <w:sz w:val="20"/>
                <w:szCs w:val="20"/>
                <w:lang w:val="es-PE"/>
              </w:rPr>
              <w:t>OE2.</w:t>
            </w:r>
            <w:r w:rsidRPr="67340E1D" w:rsidR="67340E1D">
              <w:rPr>
                <w:rFonts w:ascii="Calibri" w:hAnsi="Calibri" w:eastAsia="Calibri" w:cs="Calibri"/>
                <w:noProof w:val="0"/>
                <w:sz w:val="20"/>
                <w:szCs w:val="20"/>
                <w:lang w:val="es-PE"/>
              </w:rPr>
              <w:t xml:space="preserve"> Centralizar entradas, salidas y transferencias transaccionales y contrastar los saldos con conteos de control para mejorar la exactitud del inventario. </w:t>
            </w:r>
            <w:r w:rsidRPr="67340E1D" w:rsidR="67340E1D">
              <w:rPr>
                <w:rFonts w:ascii="Calibri" w:hAnsi="Calibri" w:eastAsia="Calibri" w:cs="Calibri"/>
                <w:b w:val="1"/>
                <w:bCs w:val="1"/>
                <w:noProof w:val="0"/>
                <w:sz w:val="20"/>
                <w:szCs w:val="20"/>
                <w:lang w:val="es-PE"/>
              </w:rPr>
              <w:t>OE3.</w:t>
            </w:r>
            <w:r w:rsidRPr="67340E1D" w:rsidR="67340E1D">
              <w:rPr>
                <w:rFonts w:ascii="Calibri" w:hAnsi="Calibri" w:eastAsia="Calibri" w:cs="Calibri"/>
                <w:noProof w:val="0"/>
                <w:sz w:val="20"/>
                <w:szCs w:val="20"/>
                <w:lang w:val="es-PE"/>
              </w:rPr>
              <w:t xml:space="preserve"> Implementar un flujo de solicitud, aprobación o rechazo y orden interna con marcas de tiempo y permisos para evaluar y reducir el tiempo de aprobación. </w:t>
            </w:r>
            <w:r w:rsidRPr="67340E1D" w:rsidR="67340E1D">
              <w:rPr>
                <w:rFonts w:ascii="Calibri" w:hAnsi="Calibri" w:eastAsia="Calibri" w:cs="Calibri"/>
                <w:b w:val="1"/>
                <w:bCs w:val="1"/>
                <w:noProof w:val="0"/>
                <w:sz w:val="20"/>
                <w:szCs w:val="20"/>
                <w:lang w:val="es-PE"/>
              </w:rPr>
              <w:t>OE4.</w:t>
            </w:r>
            <w:r w:rsidRPr="67340E1D" w:rsidR="67340E1D">
              <w:rPr>
                <w:rFonts w:ascii="Calibri" w:hAnsi="Calibri" w:eastAsia="Calibri" w:cs="Calibri"/>
                <w:noProof w:val="0"/>
                <w:sz w:val="20"/>
                <w:szCs w:val="20"/>
                <w:lang w:val="es-PE"/>
              </w:rPr>
              <w:t xml:space="preserve"> Integrar alertas tempranas, detección de solicitudes similares e idempotencia para reducir compras urgentes y solicitudes duplicadas.</w:t>
            </w:r>
          </w:p>
        </w:tc>
      </w:tr>
      <w:tr w:rsidR="67340E1D" w:rsidTr="67340E1D" w14:paraId="1EE2C306">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D819078" w14:noSpellErr="1" w14:textId="76CC999F">
            <w:pPr>
              <w:spacing w:before="40" w:beforeAutospacing="off" w:after="40" w:afterAutospacing="off" w:line="245" w:lineRule="auto"/>
            </w:pPr>
            <w:r w:rsidRPr="67340E1D" w:rsidR="67340E1D">
              <w:rPr>
                <w:rFonts w:ascii="Calibri" w:hAnsi="Calibri" w:eastAsia="Calibri" w:cs="Calibri"/>
                <w:color w:val="000000" w:themeColor="text1" w:themeTint="FF" w:themeShade="FF"/>
                <w:sz w:val="20"/>
                <w:szCs w:val="20"/>
              </w:rPr>
              <w:t>Supuesto de mejora</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6917D1B5" w14:textId="20BF0DA5">
            <w:pPr>
              <w:pStyle w:val="Normal"/>
              <w:spacing w:before="40" w:beforeAutospacing="off" w:after="40" w:afterAutospacing="off" w:line="245" w:lineRule="auto"/>
            </w:pPr>
            <w:r w:rsidRPr="67340E1D" w:rsidR="67340E1D">
              <w:rPr>
                <w:rFonts w:ascii="Calibri" w:hAnsi="Calibri" w:eastAsia="Calibri" w:cs="Calibri"/>
                <w:noProof w:val="0"/>
                <w:sz w:val="20"/>
                <w:szCs w:val="20"/>
                <w:lang w:val="es-PE"/>
              </w:rPr>
              <w:t>El uso de un inventario centralizado, movimientos transaccionales y reposición con reglas permitirá reducir los quiebres, las urgencias, la duplicidad y el tiempo de aprobación, y aumentar la exactitud sin incrementar el sobrestock. Es un supuesto por comprobar, no un resultado obtenido.</w:t>
            </w:r>
          </w:p>
        </w:tc>
      </w:tr>
      <w:tr w:rsidR="00A7AC76" w:rsidTr="67340E1D" w14:paraId="15E446BC">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00A7AC76" w:rsidRDefault="00A7AC76" w14:paraId="6A9ED47B" w14:textId="331E5B9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20"/>
                <w:szCs w:val="20"/>
              </w:rPr>
              <w:t>Variable independiente</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3B21A12A" w14:textId="5B6608A5">
            <w:pPr>
              <w:pStyle w:val="Normal"/>
              <w:spacing w:before="40" w:beforeAutospacing="off" w:after="40" w:afterAutospacing="off" w:line="245" w:lineRule="auto"/>
            </w:pPr>
            <w:r w:rsidRPr="67340E1D" w:rsidR="67340E1D">
              <w:rPr>
                <w:rFonts w:ascii="Calibri" w:hAnsi="Calibri" w:eastAsia="Calibri" w:cs="Calibri"/>
                <w:noProof w:val="0"/>
                <w:sz w:val="20"/>
                <w:szCs w:val="20"/>
                <w:lang w:val="es-PE"/>
              </w:rPr>
              <w:t>Nivel de implementación y validación de StockGuard MYPE para ByteElement.</w:t>
            </w:r>
          </w:p>
        </w:tc>
      </w:tr>
      <w:tr w:rsidR="00A7AC76" w:rsidTr="67340E1D" w14:paraId="7AEC9200">
        <w:trPr>
          <w:trHeight w:val="300"/>
        </w:trPr>
        <w:tc>
          <w:tcPr>
            <w:tcW w:w="17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00A7AC76" w:rsidRDefault="00A7AC76" w14:paraId="5CFD3A76" w14:textId="4552907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20"/>
                <w:szCs w:val="20"/>
              </w:rPr>
              <w:t>Variable dependiente</w:t>
            </w:r>
          </w:p>
        </w:tc>
        <w:tc>
          <w:tcPr>
            <w:tcW w:w="759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00A7AC76" w:rsidRDefault="00A7AC76" w14:paraId="621847B2" w14:textId="7F6C68B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20"/>
                <w:szCs w:val="20"/>
              </w:rPr>
              <w:t>Desempeño del control de inventario y la reposición de ByteElement.</w:t>
            </w:r>
          </w:p>
        </w:tc>
      </w:tr>
    </w:tbl>
    <w:p w:rsidR="47C80E85" w:rsidP="67340E1D" w:rsidRDefault="47C80E85" w14:paraId="33660C74" w14:textId="4E9D9179">
      <w:pPr>
        <w:pStyle w:val="Normal"/>
        <w:spacing w:before="240" w:beforeAutospacing="off"/>
        <w:rPr>
          <w:rFonts w:ascii="Calibri" w:hAnsi="Calibri" w:eastAsia="Calibri" w:cs="Calibri"/>
          <w:b w:val="1"/>
          <w:bCs w:val="1"/>
          <w:color w:val="000000" w:themeColor="text1" w:themeTint="FF" w:themeShade="FF"/>
          <w:sz w:val="24"/>
          <w:szCs w:val="24"/>
        </w:rPr>
      </w:pPr>
      <w:r w:rsidRPr="67340E1D" w:rsidR="67340E1D">
        <w:rPr>
          <w:rFonts w:ascii="Calibri" w:hAnsi="Calibri" w:eastAsia="Calibri" w:cs="Calibri"/>
          <w:b w:val="1"/>
          <w:bCs w:val="1"/>
          <w:sz w:val="24"/>
          <w:szCs w:val="24"/>
        </w:rPr>
        <w:t>Definiciones de las variables</w:t>
      </w:r>
    </w:p>
    <w:p w:rsidR="00A7AC76" w:rsidP="00A7AC76" w:rsidRDefault="00A7AC76" w14:paraId="48F07670" w14:textId="6435870B">
      <w:pPr>
        <w:spacing w:before="0" w:beforeAutospacing="off" w:after="120" w:afterAutospacing="off" w:line="252" w:lineRule="auto"/>
      </w:pPr>
      <w:r w:rsidRPr="67340E1D" w:rsidR="67340E1D">
        <w:rPr>
          <w:rFonts w:ascii="Calibri" w:hAnsi="Calibri" w:eastAsia="Calibri" w:cs="Calibri"/>
          <w:color w:val="000000" w:themeColor="text1" w:themeTint="FF" w:themeShade="FF"/>
          <w:sz w:val="21"/>
          <w:szCs w:val="21"/>
        </w:rPr>
        <w:t>La variable independiente expresa la intervención: cuánto del alcance crítico está implementado, protegido, integrado y probado. La variable dependiente expresa el resultado operativo: si hay menos quiebres y urgencias, mayor coincidencia con conteos y decisiones de reposición más oportunas. No se usará la cantidad de pantallas como medida de mejora.</w:t>
      </w:r>
    </w:p>
    <w:p w:rsidR="47C80E85" w:rsidP="00A7AC76" w:rsidRDefault="47C80E85" w14:paraId="14380594" w14:textId="41B2C0FB">
      <w:pPr>
        <w:pStyle w:val="Ttulo3"/>
      </w:pPr>
      <w:bookmarkStart w:name="_Toc1220801404" w:id="1454595643"/>
      <w:r w:rsidRPr="67340E1D" w:rsidR="67340E1D">
        <w:rPr>
          <w:noProof w:val="0"/>
          <w:lang w:val="es-PE"/>
        </w:rPr>
        <w:t>Matriz de Consistencia específica</w:t>
      </w:r>
      <w:bookmarkEnd w:id="1454595643"/>
    </w:p>
    <w:tbl>
      <w:tblPr>
        <w:tblStyle w:val="Tablanormal"/>
        <w:bidiVisual w:val="0"/>
        <w:tblW w:w="0" w:type="auto"/>
        <w:tblLook w:val="04A0" w:firstRow="1" w:lastRow="0" w:firstColumn="1" w:lastColumn="0" w:noHBand="0" w:noVBand="1"/>
      </w:tblPr>
      <w:tblGrid>
        <w:gridCol w:w="2368"/>
        <w:gridCol w:w="2956"/>
        <w:gridCol w:w="1364"/>
        <w:gridCol w:w="2672"/>
      </w:tblGrid>
      <w:tr w:rsidR="00A7AC76" w:rsidTr="67340E1D" w14:paraId="30BFB055">
        <w:trPr>
          <w:trHeight w:val="300"/>
        </w:trPr>
        <w:tc>
          <w:tcPr>
            <w:tcW w:w="2368"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11F8BC8" w14:textId="6C815047">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Problema específico</w:t>
            </w:r>
          </w:p>
        </w:tc>
        <w:tc>
          <w:tcPr>
            <w:tcW w:w="29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2D945E73" w14:textId="2A771B7C">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Objetivo específico</w:t>
            </w:r>
          </w:p>
        </w:tc>
        <w:tc>
          <w:tcPr>
            <w:tcW w:w="136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462CB943" w14:textId="1ED9A646">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Dimensión de resultado</w:t>
            </w:r>
          </w:p>
        </w:tc>
        <w:tc>
          <w:tcPr>
            <w:tcW w:w="267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6A5B3495" w14:textId="596B2CD0">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Intervención e indicadores</w:t>
            </w:r>
          </w:p>
        </w:tc>
      </w:tr>
      <w:tr w:rsidR="00A7AC76" w:rsidTr="67340E1D" w14:paraId="1E87AF16">
        <w:trPr>
          <w:trHeight w:val="300"/>
        </w:trPr>
        <w:tc>
          <w:tcPr>
            <w:tcW w:w="2368"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0BFD1E4E" w14:textId="2125AE89">
            <w:pPr>
              <w:pStyle w:val="Normal"/>
              <w:spacing w:before="40" w:beforeAutospacing="off" w:after="40" w:afterAutospacing="off" w:line="245" w:lineRule="auto"/>
            </w:pPr>
            <w:r w:rsidRPr="67340E1D" w:rsidR="67340E1D">
              <w:rPr>
                <w:rFonts w:ascii="Calibri" w:hAnsi="Calibri" w:eastAsia="Calibri" w:cs="Calibri"/>
                <w:b w:val="1"/>
                <w:bCs w:val="1"/>
                <w:noProof w:val="0"/>
                <w:sz w:val="18"/>
                <w:szCs w:val="18"/>
                <w:lang w:val="es-PE"/>
              </w:rPr>
              <w:t>PE1.</w:t>
            </w:r>
            <w:r w:rsidRPr="67340E1D" w:rsidR="67340E1D">
              <w:rPr>
                <w:rFonts w:ascii="Calibri" w:hAnsi="Calibri" w:eastAsia="Calibri" w:cs="Calibri"/>
                <w:noProof w:val="0"/>
                <w:sz w:val="18"/>
                <w:szCs w:val="18"/>
                <w:lang w:val="es-PE"/>
              </w:rPr>
              <w:t xml:space="preserve"> ¿Cómo reducir los quiebres y el exceso de inventario de productos críticos?</w:t>
            </w:r>
          </w:p>
        </w:tc>
        <w:tc>
          <w:tcPr>
            <w:tcW w:w="29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236E9565" w14:textId="76E52C20">
            <w:pPr>
              <w:pStyle w:val="Normal"/>
              <w:spacing w:before="40" w:beforeAutospacing="off" w:after="40" w:afterAutospacing="off" w:line="245" w:lineRule="auto"/>
              <w:rPr>
                <w:rFonts w:ascii="Calibri" w:hAnsi="Calibri" w:eastAsia="Calibri" w:cs="Calibri"/>
                <w:color w:val="000000" w:themeColor="text1" w:themeTint="FF" w:themeShade="FF"/>
                <w:sz w:val="18"/>
                <w:szCs w:val="18"/>
              </w:rPr>
            </w:pPr>
            <w:r w:rsidRPr="67340E1D" w:rsidR="67340E1D">
              <w:rPr>
                <w:rFonts w:ascii="Calibri" w:hAnsi="Calibri" w:eastAsia="Calibri" w:cs="Calibri"/>
                <w:b w:val="1"/>
                <w:bCs w:val="1"/>
                <w:noProof w:val="0"/>
                <w:sz w:val="18"/>
                <w:szCs w:val="18"/>
                <w:lang w:val="es-PE"/>
              </w:rPr>
              <w:t>OE1.</w:t>
            </w:r>
            <w:r w:rsidRPr="67340E1D" w:rsidR="67340E1D">
              <w:rPr>
                <w:rFonts w:ascii="Calibri" w:hAnsi="Calibri" w:eastAsia="Calibri" w:cs="Calibri"/>
                <w:noProof w:val="0"/>
                <w:sz w:val="18"/>
                <w:szCs w:val="18"/>
                <w:lang w:val="es-PE"/>
              </w:rPr>
              <w:t xml:space="preserve"> Implementar y evaluar reglas de reposición por mínimo, máximo y consumo reciente para reducir los quiebres de productos críticos sin incrementar el </w:t>
            </w:r>
            <w:r w:rsidRPr="67340E1D" w:rsidR="67340E1D">
              <w:rPr>
                <w:rFonts w:ascii="Calibri" w:hAnsi="Calibri" w:eastAsia="Calibri" w:cs="Calibri"/>
                <w:noProof w:val="0"/>
                <w:sz w:val="18"/>
                <w:szCs w:val="18"/>
                <w:lang w:val="es-PE"/>
              </w:rPr>
              <w:t>sobrestock</w:t>
            </w:r>
            <w:r w:rsidRPr="67340E1D" w:rsidR="67340E1D">
              <w:rPr>
                <w:rFonts w:ascii="Calibri" w:hAnsi="Calibri" w:eastAsia="Calibri" w:cs="Calibri"/>
                <w:noProof w:val="0"/>
                <w:sz w:val="18"/>
                <w:szCs w:val="18"/>
                <w:lang w:val="es-PE"/>
              </w:rPr>
              <w:t>.</w:t>
            </w:r>
          </w:p>
        </w:tc>
        <w:tc>
          <w:tcPr>
            <w:tcW w:w="136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67D926F6" w14:textId="5B5F1FB1">
            <w:pPr>
              <w:pStyle w:val="Normal"/>
              <w:spacing w:before="40" w:beforeAutospacing="off" w:after="40" w:afterAutospacing="off" w:line="245" w:lineRule="auto"/>
            </w:pPr>
            <w:r w:rsidRPr="67340E1D" w:rsidR="67340E1D">
              <w:rPr>
                <w:rFonts w:ascii="Calibri" w:hAnsi="Calibri" w:eastAsia="Calibri" w:cs="Calibri"/>
                <w:noProof w:val="0"/>
                <w:sz w:val="18"/>
                <w:szCs w:val="18"/>
                <w:lang w:val="es-PE"/>
              </w:rPr>
              <w:t>Disponibilidad / Equilibrio</w:t>
            </w:r>
          </w:p>
        </w:tc>
        <w:tc>
          <w:tcPr>
            <w:tcW w:w="267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00218E88" w14:textId="1A0FD114">
            <w:pPr>
              <w:pStyle w:val="Normal"/>
              <w:spacing w:before="40" w:beforeAutospacing="off" w:after="40" w:afterAutospacing="off" w:line="245" w:lineRule="auto"/>
              <w:rPr>
                <w:rFonts w:ascii="Calibri" w:hAnsi="Calibri" w:eastAsia="Calibri" w:cs="Calibri"/>
                <w:noProof w:val="0"/>
                <w:sz w:val="18"/>
                <w:szCs w:val="18"/>
                <w:lang w:val="es-PE"/>
              </w:rPr>
            </w:pPr>
            <w:r w:rsidRPr="67340E1D" w:rsidR="67340E1D">
              <w:rPr>
                <w:rFonts w:ascii="Calibri" w:hAnsi="Calibri" w:eastAsia="Calibri" w:cs="Calibri"/>
                <w:noProof w:val="0"/>
                <w:sz w:val="18"/>
                <w:szCs w:val="18"/>
                <w:lang w:val="es-PE"/>
              </w:rPr>
              <w:t xml:space="preserve">Alertas y recomendaciones de reposición basadas en mínimo, máximo y consumo reciente. </w:t>
            </w:r>
            <w:r w:rsidRPr="67340E1D" w:rsidR="67340E1D">
              <w:rPr>
                <w:rFonts w:ascii="Calibri" w:hAnsi="Calibri" w:eastAsia="Calibri" w:cs="Calibri"/>
                <w:b w:val="1"/>
                <w:bCs w:val="1"/>
                <w:noProof w:val="0"/>
                <w:sz w:val="18"/>
                <w:szCs w:val="18"/>
                <w:lang w:val="es-PE"/>
              </w:rPr>
              <w:t>I05: Quiebre semanal / I10: Productos sobre el máximo.</w:t>
            </w:r>
          </w:p>
        </w:tc>
      </w:tr>
      <w:tr w:rsidR="00A7AC76" w:rsidTr="67340E1D" w14:paraId="446E2598">
        <w:trPr>
          <w:trHeight w:val="300"/>
        </w:trPr>
        <w:tc>
          <w:tcPr>
            <w:tcW w:w="2368"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450540D3" w14:textId="222924FC">
            <w:pPr>
              <w:pStyle w:val="Normal"/>
              <w:spacing w:before="40" w:beforeAutospacing="off" w:after="40" w:afterAutospacing="off" w:line="245" w:lineRule="auto"/>
            </w:pPr>
            <w:r w:rsidRPr="67340E1D" w:rsidR="67340E1D">
              <w:rPr>
                <w:rFonts w:ascii="Calibri" w:hAnsi="Calibri" w:eastAsia="Calibri" w:cs="Calibri"/>
                <w:b w:val="1"/>
                <w:bCs w:val="1"/>
                <w:noProof w:val="0"/>
                <w:sz w:val="18"/>
                <w:szCs w:val="18"/>
                <w:lang w:val="es-PE"/>
              </w:rPr>
              <w:t>PE2.</w:t>
            </w:r>
            <w:r w:rsidRPr="67340E1D" w:rsidR="67340E1D">
              <w:rPr>
                <w:rFonts w:ascii="Calibri" w:hAnsi="Calibri" w:eastAsia="Calibri" w:cs="Calibri"/>
                <w:noProof w:val="0"/>
                <w:sz w:val="18"/>
                <w:szCs w:val="18"/>
                <w:lang w:val="es-PE"/>
              </w:rPr>
              <w:t xml:space="preserve"> ¿Cómo disminuir las diferencias entre existencias registradas y físicas?</w:t>
            </w:r>
          </w:p>
        </w:tc>
        <w:tc>
          <w:tcPr>
            <w:tcW w:w="29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32A229E0" w14:textId="62A68103">
            <w:pPr>
              <w:pStyle w:val="Normal"/>
              <w:spacing w:before="40" w:beforeAutospacing="off" w:after="40" w:afterAutospacing="off" w:line="245" w:lineRule="auto"/>
            </w:pPr>
            <w:r w:rsidRPr="67340E1D" w:rsidR="67340E1D">
              <w:rPr>
                <w:rFonts w:ascii="Calibri" w:hAnsi="Calibri" w:eastAsia="Calibri" w:cs="Calibri"/>
                <w:b w:val="1"/>
                <w:bCs w:val="1"/>
                <w:noProof w:val="0"/>
                <w:sz w:val="18"/>
                <w:szCs w:val="18"/>
                <w:lang w:val="es-PE"/>
              </w:rPr>
              <w:t>OE2.</w:t>
            </w:r>
            <w:r w:rsidRPr="67340E1D" w:rsidR="67340E1D">
              <w:rPr>
                <w:rFonts w:ascii="Calibri" w:hAnsi="Calibri" w:eastAsia="Calibri" w:cs="Calibri"/>
                <w:noProof w:val="0"/>
                <w:sz w:val="18"/>
                <w:szCs w:val="18"/>
                <w:lang w:val="es-PE"/>
              </w:rPr>
              <w:t xml:space="preserve"> Centralizar entradas, salidas y transferencias transaccionales y contrastar los saldos con conteos de control para mejorar la exactitud del inventario.</w:t>
            </w:r>
          </w:p>
        </w:tc>
        <w:tc>
          <w:tcPr>
            <w:tcW w:w="136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3DA521B5" w14:textId="2EC71674">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Exactitud</w:t>
            </w:r>
          </w:p>
        </w:tc>
        <w:tc>
          <w:tcPr>
            <w:tcW w:w="267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5D9F2062" w14:textId="1763D957">
            <w:pPr>
              <w:pStyle w:val="Normal"/>
              <w:spacing w:before="40" w:beforeAutospacing="off" w:after="40" w:afterAutospacing="off" w:line="245" w:lineRule="auto"/>
              <w:rPr>
                <w:rFonts w:ascii="Calibri" w:hAnsi="Calibri" w:eastAsia="Calibri" w:cs="Calibri"/>
                <w:noProof w:val="0"/>
                <w:sz w:val="18"/>
                <w:szCs w:val="18"/>
                <w:lang w:val="es-PE"/>
              </w:rPr>
            </w:pPr>
            <w:r w:rsidRPr="67340E1D" w:rsidR="67340E1D">
              <w:rPr>
                <w:rFonts w:ascii="Calibri" w:hAnsi="Calibri" w:eastAsia="Calibri" w:cs="Calibri"/>
                <w:noProof w:val="0"/>
                <w:sz w:val="18"/>
                <w:szCs w:val="18"/>
                <w:lang w:val="es-PE"/>
              </w:rPr>
              <w:t xml:space="preserve">Movimientos transaccionales, prevención de stock negativo y conteos de control. </w:t>
            </w:r>
            <w:r w:rsidRPr="67340E1D" w:rsidR="67340E1D">
              <w:rPr>
                <w:rFonts w:ascii="Calibri" w:hAnsi="Calibri" w:eastAsia="Calibri" w:cs="Calibri"/>
                <w:b w:val="1"/>
                <w:bCs w:val="1"/>
                <w:noProof w:val="0"/>
                <w:sz w:val="18"/>
                <w:szCs w:val="18"/>
                <w:lang w:val="es-PE"/>
              </w:rPr>
              <w:t>I07: Coincidencia de inventario. I04 valida las reglas críticas de la intervención.</w:t>
            </w:r>
          </w:p>
        </w:tc>
      </w:tr>
      <w:tr w:rsidR="00A7AC76" w:rsidTr="67340E1D" w14:paraId="1ABCDF60">
        <w:trPr>
          <w:trHeight w:val="300"/>
        </w:trPr>
        <w:tc>
          <w:tcPr>
            <w:tcW w:w="2368"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29B97741" w14:textId="5930BF26">
            <w:pPr>
              <w:pStyle w:val="Normal"/>
              <w:spacing w:before="40" w:beforeAutospacing="off" w:after="40" w:afterAutospacing="off" w:line="245" w:lineRule="auto"/>
            </w:pPr>
            <w:r w:rsidRPr="67340E1D" w:rsidR="67340E1D">
              <w:rPr>
                <w:rFonts w:ascii="Calibri" w:hAnsi="Calibri" w:eastAsia="Calibri" w:cs="Calibri"/>
                <w:b w:val="1"/>
                <w:bCs w:val="1"/>
                <w:noProof w:val="0"/>
                <w:sz w:val="18"/>
                <w:szCs w:val="18"/>
                <w:lang w:val="es-PE"/>
              </w:rPr>
              <w:t>PE3.</w:t>
            </w:r>
            <w:r w:rsidRPr="67340E1D" w:rsidR="67340E1D">
              <w:rPr>
                <w:rFonts w:ascii="Calibri" w:hAnsi="Calibri" w:eastAsia="Calibri" w:cs="Calibri"/>
                <w:noProof w:val="0"/>
                <w:sz w:val="18"/>
                <w:szCs w:val="18"/>
                <w:lang w:val="es-PE"/>
              </w:rPr>
              <w:t xml:space="preserve"> ¿Cómo disminuir el tiempo de aprobación de las solicitudes?</w:t>
            </w:r>
          </w:p>
        </w:tc>
        <w:tc>
          <w:tcPr>
            <w:tcW w:w="29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3EDEAE68" w14:textId="0ADD4C6B">
            <w:pPr>
              <w:pStyle w:val="Normal"/>
              <w:spacing w:before="40" w:beforeAutospacing="off" w:after="40" w:afterAutospacing="off" w:line="245" w:lineRule="auto"/>
            </w:pPr>
            <w:r w:rsidRPr="67340E1D" w:rsidR="67340E1D">
              <w:rPr>
                <w:rFonts w:ascii="Calibri" w:hAnsi="Calibri" w:eastAsia="Calibri" w:cs="Calibri"/>
                <w:b w:val="1"/>
                <w:bCs w:val="1"/>
                <w:noProof w:val="0"/>
                <w:sz w:val="18"/>
                <w:szCs w:val="18"/>
                <w:lang w:val="es-PE"/>
              </w:rPr>
              <w:t>OE3.</w:t>
            </w:r>
            <w:r w:rsidRPr="67340E1D" w:rsidR="67340E1D">
              <w:rPr>
                <w:rFonts w:ascii="Calibri" w:hAnsi="Calibri" w:eastAsia="Calibri" w:cs="Calibri"/>
                <w:noProof w:val="0"/>
                <w:sz w:val="18"/>
                <w:szCs w:val="18"/>
                <w:lang w:val="es-PE"/>
              </w:rPr>
              <w:t xml:space="preserve"> Implementar un flujo de solicitud, aprobación o rechazo y orden interna con marcas de tiempo y permisos para evaluar y reducir el tiempo de aprobación.</w:t>
            </w:r>
          </w:p>
        </w:tc>
        <w:tc>
          <w:tcPr>
            <w:tcW w:w="136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5E6A6A2D" w14:textId="1093384D">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Oportunidad</w:t>
            </w:r>
          </w:p>
        </w:tc>
        <w:tc>
          <w:tcPr>
            <w:tcW w:w="267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46F9B38E" w14:textId="546CFBFA">
            <w:pPr>
              <w:pStyle w:val="Normal"/>
              <w:spacing w:before="40" w:beforeAutospacing="off" w:after="40" w:afterAutospacing="off" w:line="245" w:lineRule="auto"/>
              <w:rPr>
                <w:rFonts w:ascii="Calibri" w:hAnsi="Calibri" w:eastAsia="Calibri" w:cs="Calibri"/>
                <w:noProof w:val="0"/>
                <w:sz w:val="18"/>
                <w:szCs w:val="18"/>
                <w:lang w:val="es-PE"/>
              </w:rPr>
            </w:pPr>
            <w:r w:rsidRPr="67340E1D" w:rsidR="67340E1D">
              <w:rPr>
                <w:rFonts w:ascii="Calibri" w:hAnsi="Calibri" w:eastAsia="Calibri" w:cs="Calibri"/>
                <w:noProof w:val="0"/>
                <w:sz w:val="18"/>
                <w:szCs w:val="18"/>
                <w:lang w:val="es-PE"/>
              </w:rPr>
              <w:t xml:space="preserve">Flujo de solicitudes, bandeja de aprobación, estados, permisos y marcas de tiempo. </w:t>
            </w:r>
            <w:r w:rsidRPr="67340E1D" w:rsidR="67340E1D">
              <w:rPr>
                <w:rFonts w:ascii="Calibri" w:hAnsi="Calibri" w:eastAsia="Calibri" w:cs="Calibri"/>
                <w:b w:val="1"/>
                <w:bCs w:val="1"/>
                <w:noProof w:val="0"/>
                <w:sz w:val="18"/>
                <w:szCs w:val="18"/>
                <w:lang w:val="es-PE"/>
              </w:rPr>
              <w:t>I08: Tiempo de aprobación.</w:t>
            </w:r>
          </w:p>
        </w:tc>
      </w:tr>
      <w:tr w:rsidR="00A7AC76" w:rsidTr="67340E1D" w14:paraId="627C7581">
        <w:trPr>
          <w:trHeight w:val="300"/>
        </w:trPr>
        <w:tc>
          <w:tcPr>
            <w:tcW w:w="2368"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2EB99275" w14:textId="4D9AB068">
            <w:pPr>
              <w:pStyle w:val="Normal"/>
              <w:spacing w:before="40" w:beforeAutospacing="off" w:after="40" w:afterAutospacing="off" w:line="245" w:lineRule="auto"/>
            </w:pPr>
            <w:r w:rsidRPr="67340E1D" w:rsidR="67340E1D">
              <w:rPr>
                <w:rFonts w:ascii="Calibri" w:hAnsi="Calibri" w:eastAsia="Calibri" w:cs="Calibri"/>
                <w:b w:val="1"/>
                <w:bCs w:val="1"/>
                <w:noProof w:val="0"/>
                <w:sz w:val="18"/>
                <w:szCs w:val="18"/>
                <w:lang w:val="es-PE"/>
              </w:rPr>
              <w:t>PE4.</w:t>
            </w:r>
            <w:r w:rsidRPr="67340E1D" w:rsidR="67340E1D">
              <w:rPr>
                <w:rFonts w:ascii="Calibri" w:hAnsi="Calibri" w:eastAsia="Calibri" w:cs="Calibri"/>
                <w:noProof w:val="0"/>
                <w:sz w:val="18"/>
                <w:szCs w:val="18"/>
                <w:lang w:val="es-PE"/>
              </w:rPr>
              <w:t xml:space="preserve"> ¿Cómo reducir las compras urgentes y las solicitudes repetidas?</w:t>
            </w:r>
          </w:p>
        </w:tc>
        <w:tc>
          <w:tcPr>
            <w:tcW w:w="29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70B372D2" w14:textId="3D3335E7">
            <w:pPr>
              <w:pStyle w:val="Normal"/>
              <w:spacing w:before="40" w:beforeAutospacing="off" w:after="40" w:afterAutospacing="off" w:line="245" w:lineRule="auto"/>
            </w:pPr>
            <w:r w:rsidRPr="67340E1D" w:rsidR="67340E1D">
              <w:rPr>
                <w:rFonts w:ascii="Calibri" w:hAnsi="Calibri" w:eastAsia="Calibri" w:cs="Calibri"/>
                <w:b w:val="1"/>
                <w:bCs w:val="1"/>
                <w:noProof w:val="0"/>
                <w:sz w:val="18"/>
                <w:szCs w:val="18"/>
                <w:lang w:val="es-PE"/>
              </w:rPr>
              <w:t>OE4.</w:t>
            </w:r>
            <w:r w:rsidRPr="67340E1D" w:rsidR="67340E1D">
              <w:rPr>
                <w:rFonts w:ascii="Calibri" w:hAnsi="Calibri" w:eastAsia="Calibri" w:cs="Calibri"/>
                <w:noProof w:val="0"/>
                <w:sz w:val="18"/>
                <w:szCs w:val="18"/>
                <w:lang w:val="es-PE"/>
              </w:rPr>
              <w:t xml:space="preserve"> Integrar alertas tempranas, detección de solicitudes similares e idempotencia para reducir compras urgentes y solicitudes duplicadas.</w:t>
            </w:r>
          </w:p>
        </w:tc>
        <w:tc>
          <w:tcPr>
            <w:tcW w:w="136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00A7AC76" w:rsidRDefault="00A7AC76" w14:paraId="05637388" w14:textId="60C28BBB">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Calidad de reposición</w:t>
            </w:r>
          </w:p>
        </w:tc>
        <w:tc>
          <w:tcPr>
            <w:tcW w:w="267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00A7AC76" w:rsidP="67340E1D" w:rsidRDefault="00A7AC76" w14:paraId="14DA3517" w14:textId="4B8C6E0A">
            <w:pPr>
              <w:pStyle w:val="Normal"/>
              <w:spacing w:before="40" w:beforeAutospacing="off" w:after="40" w:afterAutospacing="off" w:line="245" w:lineRule="auto"/>
              <w:rPr>
                <w:rFonts w:ascii="Calibri" w:hAnsi="Calibri" w:eastAsia="Calibri" w:cs="Calibri"/>
                <w:noProof w:val="0"/>
                <w:sz w:val="18"/>
                <w:szCs w:val="18"/>
                <w:lang w:val="es-PE"/>
              </w:rPr>
            </w:pPr>
            <w:r w:rsidRPr="67340E1D" w:rsidR="67340E1D">
              <w:rPr>
                <w:rFonts w:ascii="Calibri" w:hAnsi="Calibri" w:eastAsia="Calibri" w:cs="Calibri"/>
                <w:noProof w:val="0"/>
                <w:sz w:val="18"/>
                <w:szCs w:val="18"/>
                <w:lang w:val="es-PE"/>
              </w:rPr>
              <w:t xml:space="preserve">Alertas tempranas, validación de solicitudes similares e idempotencia. </w:t>
            </w:r>
            <w:r w:rsidRPr="67340E1D" w:rsidR="67340E1D">
              <w:rPr>
                <w:rFonts w:ascii="Calibri" w:hAnsi="Calibri" w:eastAsia="Calibri" w:cs="Calibri"/>
                <w:b w:val="1"/>
                <w:bCs w:val="1"/>
                <w:noProof w:val="0"/>
                <w:sz w:val="18"/>
                <w:szCs w:val="18"/>
                <w:lang w:val="es-PE"/>
              </w:rPr>
              <w:t>I06: Compras urgentes / I09: Solicitudes duplicadas.</w:t>
            </w:r>
          </w:p>
        </w:tc>
      </w:tr>
    </w:tbl>
    <w:p w:rsidR="00A7AC76" w:rsidP="00A7AC76" w:rsidRDefault="00A7AC76" w14:paraId="5217BE82" w14:textId="2E8517AB">
      <w:pPr>
        <w:pStyle w:val="Normal"/>
      </w:pPr>
      <w:r w:rsidRPr="67340E1D" w:rsidR="67340E1D">
        <w:rPr>
          <w:rFonts w:ascii="Calibri" w:hAnsi="Calibri" w:eastAsia="Calibri" w:cs="Calibri"/>
          <w:noProof w:val="0"/>
          <w:sz w:val="22"/>
          <w:szCs w:val="22"/>
          <w:lang w:val="es-PE"/>
        </w:rPr>
        <w:t>Los cuatro objetivos específicos desarrollan el objetivo general y permiten evaluar diferentes dimensiones del desempeño del proceso intervenido. Los indicadores I01–I04 permiten comprobar la implementación y validación de StockGuard MYPE, mientras que I05–I10 permiten evaluar los resultados obtenidos sobre el control de inventario y reposición.</w:t>
      </w:r>
    </w:p>
    <w:p w:rsidR="67340E1D" w:rsidP="67340E1D" w:rsidRDefault="67340E1D" w14:paraId="507AD70B" w14:textId="42414A58">
      <w:pPr>
        <w:pStyle w:val="Normal"/>
      </w:pPr>
      <w:r w:rsidRPr="67340E1D" w:rsidR="67340E1D">
        <w:rPr>
          <w:rFonts w:ascii="Calibri" w:hAnsi="Calibri" w:eastAsia="Calibri" w:cs="Calibri"/>
          <w:noProof w:val="0"/>
          <w:sz w:val="22"/>
          <w:szCs w:val="22"/>
          <w:lang w:val="es-PE"/>
        </w:rPr>
        <w:t xml:space="preserve">Para la evaluación del proyecto se empleará un escenario simulado de comparación antes y después, manteniendo condiciones equivalentes de catálogo, existencias iniciales, demanda y período de análisis. Los resultados obtenidos permitirán evaluar el desempeño del prototipo bajo dichas condiciones, sin interpretarse como evidencia de un efecto causal en la operación real de </w:t>
      </w:r>
      <w:r w:rsidRPr="67340E1D" w:rsidR="67340E1D">
        <w:rPr>
          <w:rFonts w:ascii="Calibri" w:hAnsi="Calibri" w:eastAsia="Calibri" w:cs="Calibri"/>
          <w:noProof w:val="0"/>
          <w:sz w:val="22"/>
          <w:szCs w:val="22"/>
          <w:lang w:val="es-PE"/>
        </w:rPr>
        <w:t>ByteElement</w:t>
      </w:r>
      <w:r w:rsidRPr="67340E1D" w:rsidR="67340E1D">
        <w:rPr>
          <w:rFonts w:ascii="Calibri" w:hAnsi="Calibri" w:eastAsia="Calibri" w:cs="Calibri"/>
          <w:noProof w:val="0"/>
          <w:sz w:val="22"/>
          <w:szCs w:val="22"/>
          <w:lang w:val="es-PE"/>
        </w:rPr>
        <w:t>.</w:t>
      </w:r>
    </w:p>
    <w:p w:rsidR="44CC3BCF" w:rsidP="00A7AC76" w:rsidRDefault="44CC3BCF" w14:paraId="0E4DEC3C" w14:textId="6F36573F">
      <w:pPr>
        <w:pStyle w:val="Ttulo2"/>
      </w:pPr>
      <w:bookmarkStart w:name="_Toc1337638710" w:id="2070425224"/>
      <w:r w:rsidR="67340E1D">
        <w:rPr/>
        <w:t>1.7 Matriz de Operacionalización</w:t>
      </w:r>
      <w:bookmarkEnd w:id="2070425224"/>
    </w:p>
    <w:p w:rsidR="00A7AC76" w:rsidP="00A7AC76" w:rsidRDefault="00A7AC76" w14:paraId="7155BFA7" w14:textId="7DEAB543">
      <w:pPr>
        <w:pStyle w:val="Normal"/>
      </w:pPr>
      <w:r w:rsidRPr="67340E1D" w:rsidR="67340E1D">
        <w:rPr>
          <w:rFonts w:ascii="Calibri" w:hAnsi="Calibri" w:eastAsia="Calibri" w:cs="Calibri"/>
          <w:b w:val="1"/>
          <w:bCs w:val="1"/>
          <w:noProof w:val="0"/>
          <w:sz w:val="24"/>
          <w:szCs w:val="24"/>
          <w:lang w:val="es-PE"/>
        </w:rPr>
        <w:t>Operacionalización de la intervención</w:t>
      </w:r>
    </w:p>
    <w:p w:rsidR="00A7AC76" w:rsidP="67340E1D" w:rsidRDefault="00A7AC76" w14:paraId="3995CB17" w14:textId="3D59687C">
      <w:pPr>
        <w:pStyle w:val="Normal"/>
        <w:rPr>
          <w:rFonts w:ascii="Calibri" w:hAnsi="Calibri" w:eastAsia="Calibri" w:cs="Calibri"/>
          <w:b w:val="0"/>
          <w:bCs w:val="0"/>
          <w:noProof w:val="0"/>
          <w:sz w:val="24"/>
          <w:szCs w:val="24"/>
          <w:lang w:val="es-PE"/>
        </w:rPr>
      </w:pPr>
      <w:r w:rsidRPr="67340E1D" w:rsidR="67340E1D">
        <w:rPr>
          <w:rFonts w:ascii="Calibri" w:hAnsi="Calibri" w:eastAsia="Calibri" w:cs="Calibri"/>
          <w:b w:val="0"/>
          <w:bCs w:val="0"/>
          <w:noProof w:val="0"/>
          <w:sz w:val="24"/>
          <w:szCs w:val="24"/>
          <w:lang w:val="es-PE"/>
        </w:rPr>
        <w:t xml:space="preserve">La operacionalización de la intervención corresponde a la variable independiente </w:t>
      </w:r>
      <w:r w:rsidRPr="67340E1D" w:rsidR="67340E1D">
        <w:rPr>
          <w:rFonts w:ascii="Calibri" w:hAnsi="Calibri" w:eastAsia="Calibri" w:cs="Calibri"/>
          <w:b w:val="0"/>
          <w:bCs w:val="0"/>
          <w:noProof w:val="0"/>
          <w:sz w:val="24"/>
          <w:szCs w:val="24"/>
          <w:lang w:val="es-PE"/>
        </w:rPr>
        <w:t>Nivel de implementación y validación de StockGuard MYPE</w:t>
      </w:r>
      <w:r w:rsidRPr="67340E1D" w:rsidR="67340E1D">
        <w:rPr>
          <w:rFonts w:ascii="Calibri" w:hAnsi="Calibri" w:eastAsia="Calibri" w:cs="Calibri"/>
          <w:b w:val="0"/>
          <w:bCs w:val="0"/>
          <w:noProof w:val="0"/>
          <w:sz w:val="24"/>
          <w:szCs w:val="24"/>
          <w:lang w:val="es-PE"/>
        </w:rPr>
        <w:t>. Sus indicadores permiten comprobar que los componentes críticos de la solución han sido implementados, integrados y validados mediante pruebas. Los indicadores I01 a I04 están orientados a comprobar el funcionamiento de la intervención.</w:t>
      </w:r>
    </w:p>
    <w:tbl>
      <w:tblPr>
        <w:tblStyle w:val="Tablanormal"/>
        <w:bidiVisual w:val="0"/>
        <w:tblW w:w="0" w:type="auto"/>
        <w:tblLook w:val="04A0" w:firstRow="1" w:lastRow="0" w:firstColumn="1" w:lastColumn="0" w:noHBand="0" w:noVBand="1"/>
      </w:tblPr>
      <w:tblGrid>
        <w:gridCol w:w="915"/>
        <w:gridCol w:w="1530"/>
        <w:gridCol w:w="1350"/>
        <w:gridCol w:w="915"/>
        <w:gridCol w:w="2610"/>
        <w:gridCol w:w="2160"/>
      </w:tblGrid>
      <w:tr w:rsidR="67340E1D" w:rsidTr="67340E1D" w14:paraId="7195947C">
        <w:trPr>
          <w:trHeight w:val="270"/>
        </w:trPr>
        <w:tc>
          <w:tcPr>
            <w:tcW w:w="91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0F6520E4" w14:textId="22975EEE">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Variable</w:t>
            </w:r>
          </w:p>
        </w:tc>
        <w:tc>
          <w:tcPr>
            <w:tcW w:w="15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0C571AEB" w14:textId="2F654472">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Definición operacional</w:t>
            </w:r>
          </w:p>
        </w:tc>
        <w:tc>
          <w:tcPr>
            <w:tcW w:w="13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1B7BBE46" w14:textId="2A0530EB">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Dimensión</w:t>
            </w:r>
          </w:p>
        </w:tc>
        <w:tc>
          <w:tcPr>
            <w:tcW w:w="91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1F4419F5" w14:textId="76C89FF1">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Indicador</w:t>
            </w:r>
          </w:p>
        </w:tc>
        <w:tc>
          <w:tcPr>
            <w:tcW w:w="2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left w:w="108" w:type="dxa"/>
              <w:right w:w="108" w:type="dxa"/>
            </w:tcMar>
            <w:vAlign w:val="center"/>
          </w:tcPr>
          <w:p w:rsidR="67340E1D" w:rsidP="67340E1D" w:rsidRDefault="67340E1D" w14:paraId="29C13838" w14:textId="4B1770A8">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Fórmula / escala</w:t>
            </w:r>
          </w:p>
        </w:tc>
        <w:tc>
          <w:tcPr>
            <w:tcW w:w="216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left w:w="108" w:type="dxa"/>
              <w:right w:w="108" w:type="dxa"/>
            </w:tcMar>
            <w:vAlign w:val="center"/>
          </w:tcPr>
          <w:p w:rsidR="67340E1D" w:rsidP="67340E1D" w:rsidRDefault="67340E1D" w14:paraId="74F1A716" w14:textId="736A48DC">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Fuente de datos</w:t>
            </w:r>
          </w:p>
        </w:tc>
      </w:tr>
      <w:tr w:rsidR="67340E1D" w:rsidTr="67340E1D" w14:paraId="63B3169D">
        <w:trPr>
          <w:trHeight w:val="675"/>
        </w:trPr>
        <w:tc>
          <w:tcPr>
            <w:tcW w:w="915" w:type="dxa"/>
            <w:vMerge w:val="restart"/>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062A8B9E" w14:textId="7D91F28A">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VI: Nivel de implementación y validación de StockGuard MYPE</w:t>
            </w:r>
          </w:p>
          <w:p w:rsidR="67340E1D" w:rsidP="67340E1D" w:rsidRDefault="67340E1D" w14:paraId="505F845E" w14:textId="0F55C1D8">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 </w:t>
            </w:r>
          </w:p>
        </w:tc>
        <w:tc>
          <w:tcPr>
            <w:tcW w:w="1530" w:type="dxa"/>
            <w:vMerge w:val="restart"/>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4BC70686" w14:textId="4D14110F">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Proporción de requisitos críticos, contratos de autorización, flujos integrados y reglas críticas que cuentan con evidencia de aceptación en una versión identificada. Cada porcentaje se reporta por separado, sin crear un promedio que pueda ocultar fallos de seguridad o consistencia.</w:t>
            </w:r>
          </w:p>
          <w:p w:rsidR="67340E1D" w:rsidP="67340E1D" w:rsidRDefault="67340E1D" w14:paraId="545D996B" w14:textId="335731DB">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 </w:t>
            </w:r>
          </w:p>
        </w:tc>
        <w:tc>
          <w:tcPr>
            <w:tcW w:w="13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4550AA1" w14:textId="0D31F58E">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Cobertura funcional</w:t>
            </w:r>
          </w:p>
        </w:tc>
        <w:tc>
          <w:tcPr>
            <w:tcW w:w="91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20B9E1BE" w14:textId="46EE4F19">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I01: Requisitos críticos aceptados</w:t>
            </w:r>
          </w:p>
        </w:tc>
        <w:tc>
          <w:tcPr>
            <w:tcW w:w="2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4DA4A5F3" w14:textId="1021342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Requisitos críticos implementados con prueba aprobada / 10 requisitos críticos acordados × 100. </w:t>
            </w:r>
            <w:r w:rsidRPr="67340E1D" w:rsidR="67340E1D">
              <w:rPr>
                <w:rFonts w:ascii="Calibri" w:hAnsi="Calibri" w:eastAsia="Calibri" w:cs="Calibri"/>
                <w:b w:val="1"/>
                <w:bCs w:val="1"/>
                <w:color w:val="000000" w:themeColor="text1" w:themeTint="FF" w:themeShade="FF"/>
                <w:sz w:val="18"/>
                <w:szCs w:val="18"/>
              </w:rPr>
              <w:t>Escala:</w:t>
            </w:r>
            <w:r w:rsidRPr="67340E1D" w:rsidR="67340E1D">
              <w:rPr>
                <w:rFonts w:ascii="Calibri" w:hAnsi="Calibri" w:eastAsia="Calibri" w:cs="Calibri"/>
                <w:color w:val="000000" w:themeColor="text1" w:themeTint="FF" w:themeShade="FF"/>
                <w:sz w:val="18"/>
                <w:szCs w:val="18"/>
              </w:rPr>
              <w:t xml:space="preserve"> porcentaje de razón, de 0 a 100.</w:t>
            </w:r>
          </w:p>
        </w:tc>
        <w:tc>
          <w:tcPr>
            <w:tcW w:w="216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63E9793E" w14:textId="57989A90">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RF01–RF10; catálogo versionado de requisitos y resultados de aceptación.</w:t>
            </w:r>
          </w:p>
        </w:tc>
      </w:tr>
      <w:tr w:rsidR="67340E1D" w:rsidTr="67340E1D" w14:paraId="7BF821D5">
        <w:trPr>
          <w:trHeight w:val="480"/>
        </w:trPr>
        <w:tc>
          <w:tcPr>
            <w:tcW w:w="915" w:type="dxa"/>
            <w:vMerge/>
            <w:tcBorders>
              <w:top w:sz="0"/>
              <w:left w:val="single" w:color="D9D9D9" w:themeColor="background1" w:themeShade="D9" w:sz="0"/>
              <w:bottom w:sz="0"/>
              <w:right w:val="single" w:color="D9D9D9" w:themeColor="background1" w:themeShade="D9" w:sz="0"/>
            </w:tcBorders>
            <w:tcMar/>
            <w:vAlign w:val="center"/>
          </w:tcPr>
          <w:p w14:paraId="5EA18769"/>
        </w:tc>
        <w:tc>
          <w:tcPr>
            <w:tcW w:w="1530" w:type="dxa"/>
            <w:vMerge/>
            <w:tcBorders>
              <w:top w:sz="0"/>
              <w:left w:val="single" w:color="D9D9D9" w:themeColor="background1" w:themeShade="D9" w:sz="0"/>
              <w:bottom w:sz="0"/>
              <w:right w:val="single" w:color="D9D9D9" w:themeColor="background1" w:themeShade="D9" w:sz="0"/>
            </w:tcBorders>
            <w:tcMar/>
            <w:vAlign w:val="center"/>
          </w:tcPr>
          <w:p w14:paraId="211370E8"/>
        </w:tc>
        <w:tc>
          <w:tcPr>
            <w:tcW w:w="1350"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271B9B0" w14:textId="4DDFD6D6">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Seguridad</w:t>
            </w:r>
          </w:p>
        </w:tc>
        <w:tc>
          <w:tcPr>
            <w:tcW w:w="91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4DDE4015" w14:textId="470A326B">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I02: Contratos protegidos correctamente</w:t>
            </w:r>
          </w:p>
        </w:tc>
        <w:tc>
          <w:tcPr>
            <w:tcW w:w="2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4D120D7C" w14:textId="61F30BC9">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Contratos protegidos que superan todos sus casos de autorización / total de contratos protegidos definidos × 100. </w:t>
            </w:r>
            <w:r w:rsidRPr="67340E1D" w:rsidR="67340E1D">
              <w:rPr>
                <w:rFonts w:ascii="Calibri" w:hAnsi="Calibri" w:eastAsia="Calibri" w:cs="Calibri"/>
                <w:b w:val="1"/>
                <w:bCs w:val="1"/>
                <w:color w:val="000000" w:themeColor="text1" w:themeTint="FF" w:themeShade="FF"/>
                <w:sz w:val="18"/>
                <w:szCs w:val="18"/>
              </w:rPr>
              <w:t>Escala:</w:t>
            </w:r>
            <w:r w:rsidRPr="67340E1D" w:rsidR="67340E1D">
              <w:rPr>
                <w:rFonts w:ascii="Calibri" w:hAnsi="Calibri" w:eastAsia="Calibri" w:cs="Calibri"/>
                <w:color w:val="000000" w:themeColor="text1" w:themeTint="FF" w:themeShade="FF"/>
                <w:sz w:val="18"/>
                <w:szCs w:val="18"/>
              </w:rPr>
              <w:t xml:space="preserve"> porcentaje de razón.</w:t>
            </w:r>
          </w:p>
        </w:tc>
        <w:tc>
          <w:tcPr>
            <w:tcW w:w="216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2F560701" w14:textId="1C69EFA6">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Inventario de método y ruta; roles permitidos; resultados 401, 403 y acceso permitido.</w:t>
            </w:r>
          </w:p>
        </w:tc>
      </w:tr>
      <w:tr w:rsidR="67340E1D" w:rsidTr="67340E1D" w14:paraId="61C771D7">
        <w:trPr>
          <w:trHeight w:val="480"/>
        </w:trPr>
        <w:tc>
          <w:tcPr>
            <w:tcW w:w="915" w:type="dxa"/>
            <w:vMerge/>
            <w:tcBorders>
              <w:top w:sz="0"/>
              <w:left w:val="single" w:color="D9D9D9" w:themeColor="background1" w:themeShade="D9" w:sz="0"/>
              <w:bottom w:sz="0"/>
              <w:right w:val="single" w:color="D9D9D9" w:themeColor="background1" w:themeShade="D9" w:sz="0"/>
            </w:tcBorders>
            <w:tcMar/>
            <w:vAlign w:val="center"/>
          </w:tcPr>
          <w:p w14:paraId="00DF688F"/>
        </w:tc>
        <w:tc>
          <w:tcPr>
            <w:tcW w:w="1530" w:type="dxa"/>
            <w:vMerge/>
            <w:tcBorders>
              <w:top w:sz="0"/>
              <w:left w:val="single" w:color="D9D9D9" w:themeColor="background1" w:themeShade="D9" w:sz="0"/>
              <w:bottom w:sz="0"/>
              <w:right w:val="single" w:color="D9D9D9" w:themeColor="background1" w:themeShade="D9" w:sz="0"/>
            </w:tcBorders>
            <w:tcMar/>
            <w:vAlign w:val="center"/>
          </w:tcPr>
          <w:p w14:paraId="65687B51"/>
        </w:tc>
        <w:tc>
          <w:tcPr>
            <w:tcW w:w="1350"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37CCB847" w14:textId="04F13A78">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Integración</w:t>
            </w:r>
          </w:p>
        </w:tc>
        <w:tc>
          <w:tcPr>
            <w:tcW w:w="91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7A5C7AB4" w14:textId="35D5A543">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I03: Flujos críticos completos aprobados</w:t>
            </w:r>
          </w:p>
        </w:tc>
        <w:tc>
          <w:tcPr>
            <w:tcW w:w="2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75001216" w14:textId="0950D7F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Flujos E2E aprobados / 5 flujos críticos definidos × 100. </w:t>
            </w:r>
            <w:r w:rsidRPr="67340E1D" w:rsidR="67340E1D">
              <w:rPr>
                <w:rFonts w:ascii="Calibri" w:hAnsi="Calibri" w:eastAsia="Calibri" w:cs="Calibri"/>
                <w:b w:val="1"/>
                <w:bCs w:val="1"/>
                <w:color w:val="000000" w:themeColor="text1" w:themeTint="FF" w:themeShade="FF"/>
                <w:sz w:val="18"/>
                <w:szCs w:val="18"/>
              </w:rPr>
              <w:t>Escala:</w:t>
            </w:r>
            <w:r w:rsidRPr="67340E1D" w:rsidR="67340E1D">
              <w:rPr>
                <w:rFonts w:ascii="Calibri" w:hAnsi="Calibri" w:eastAsia="Calibri" w:cs="Calibri"/>
                <w:color w:val="000000" w:themeColor="text1" w:themeTint="FF" w:themeShade="FF"/>
                <w:sz w:val="18"/>
                <w:szCs w:val="18"/>
              </w:rPr>
              <w:t xml:space="preserve"> porcentaje de razón.</w:t>
            </w:r>
          </w:p>
        </w:tc>
        <w:tc>
          <w:tcPr>
            <w:tcW w:w="216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01B97C96" w14:textId="3A37FC5A">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Resultados E2E: F01 movimiento; F02 transferencia; F03 reposición y compra; F04 conteo; F05 dashboard y permisos.</w:t>
            </w:r>
          </w:p>
        </w:tc>
      </w:tr>
      <w:tr w:rsidR="67340E1D" w:rsidTr="67340E1D" w14:paraId="3F6493F8">
        <w:trPr>
          <w:trHeight w:val="720"/>
        </w:trPr>
        <w:tc>
          <w:tcPr>
            <w:tcW w:w="915" w:type="dxa"/>
            <w:vMerge/>
            <w:tcBorders>
              <w:top w:val="single" w:color="D9D9D9" w:themeColor="background1" w:themeShade="D9" w:sz="0"/>
              <w:left w:val="single" w:color="D9D9D9" w:themeColor="background1" w:themeShade="D9" w:sz="0"/>
              <w:bottom w:val="single" w:color="D9D9D9" w:themeColor="background1" w:themeShade="D9" w:sz="0"/>
              <w:right w:val="single" w:color="D9D9D9" w:themeColor="background1" w:themeShade="D9" w:sz="0"/>
            </w:tcBorders>
            <w:tcMar/>
            <w:vAlign w:val="center"/>
          </w:tcPr>
          <w:p w14:paraId="3A63DB8B"/>
        </w:tc>
        <w:tc>
          <w:tcPr>
            <w:tcW w:w="1530" w:type="dxa"/>
            <w:vMerge/>
            <w:tcBorders>
              <w:top w:val="single" w:color="D9D9D9" w:themeColor="background1" w:themeShade="D9" w:sz="0"/>
              <w:left w:val="single" w:color="D9D9D9" w:themeColor="background1" w:themeShade="D9" w:sz="0"/>
              <w:bottom w:val="single" w:color="D9D9D9" w:themeColor="background1" w:themeShade="D9" w:sz="0"/>
              <w:right w:val="single" w:color="D9D9D9" w:themeColor="background1" w:themeShade="D9" w:sz="0"/>
            </w:tcBorders>
            <w:tcMar/>
            <w:vAlign w:val="center"/>
          </w:tcPr>
          <w:p w14:paraId="72DCEE78"/>
        </w:tc>
        <w:tc>
          <w:tcPr>
            <w:tcW w:w="1350"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3196FDE" w14:textId="59CFA6E0">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Consistencia transaccional</w:t>
            </w:r>
          </w:p>
        </w:tc>
        <w:tc>
          <w:tcPr>
            <w:tcW w:w="91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4110A4FF" w14:textId="2C5C2532">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I04: Reglas críticas con pruebas aprobadas</w:t>
            </w:r>
          </w:p>
        </w:tc>
        <w:tc>
          <w:tcPr>
            <w:tcW w:w="2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153110F1" w14:textId="1EC10139">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Reglas críticas con al menos una prueba positiva y una negativa aprobadas / 8 reglas RN01–RN08 × 100. </w:t>
            </w:r>
            <w:r w:rsidRPr="67340E1D" w:rsidR="67340E1D">
              <w:rPr>
                <w:rFonts w:ascii="Calibri" w:hAnsi="Calibri" w:eastAsia="Calibri" w:cs="Calibri"/>
                <w:b w:val="1"/>
                <w:bCs w:val="1"/>
                <w:color w:val="000000" w:themeColor="text1" w:themeTint="FF" w:themeShade="FF"/>
                <w:sz w:val="18"/>
                <w:szCs w:val="18"/>
              </w:rPr>
              <w:t>Escala:</w:t>
            </w:r>
            <w:r w:rsidRPr="67340E1D" w:rsidR="67340E1D">
              <w:rPr>
                <w:rFonts w:ascii="Calibri" w:hAnsi="Calibri" w:eastAsia="Calibri" w:cs="Calibri"/>
                <w:color w:val="000000" w:themeColor="text1" w:themeTint="FF" w:themeShade="FF"/>
                <w:sz w:val="18"/>
                <w:szCs w:val="18"/>
              </w:rPr>
              <w:t xml:space="preserve"> porcentaje de razón.</w:t>
            </w:r>
          </w:p>
        </w:tc>
        <w:tc>
          <w:tcPr>
            <w:tcW w:w="216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7B810483" w14:textId="2260B809">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Catálogo RN01–RN08 y reporte automatizado T01–T08 asociado a la versión.</w:t>
            </w:r>
          </w:p>
        </w:tc>
      </w:tr>
    </w:tbl>
    <w:p w:rsidR="00A7AC76" w:rsidP="67340E1D" w:rsidRDefault="00A7AC76" w14:paraId="1C1AF7F1" w14:textId="76A53408">
      <w:pPr>
        <w:pStyle w:val="Normal"/>
        <w:rPr>
          <w:rFonts w:ascii="Calibri" w:hAnsi="Calibri" w:eastAsia="Calibri" w:cs="Calibri"/>
          <w:color w:val="000000" w:themeColor="text1" w:themeTint="FF" w:themeShade="FF"/>
          <w:sz w:val="22"/>
          <w:szCs w:val="22"/>
        </w:rPr>
      </w:pPr>
    </w:p>
    <w:p w:rsidR="73BA3E60" w:rsidP="00A7AC76" w:rsidRDefault="73BA3E60" w14:paraId="223F6991" w14:textId="678BE366">
      <w:pPr>
        <w:pStyle w:val="Ttulo2"/>
        <w:rPr>
          <w:noProof w:val="0"/>
          <w:lang w:val="es-PE"/>
        </w:rPr>
      </w:pPr>
      <w:bookmarkStart w:name="_Toc280368215" w:id="1495869990"/>
      <w:r w:rsidRPr="67340E1D" w:rsidR="67340E1D">
        <w:rPr>
          <w:noProof w:val="0"/>
          <w:lang w:val="es-PE"/>
        </w:rPr>
        <w:t>Operacionalización del Resultado</w:t>
      </w:r>
      <w:bookmarkEnd w:id="1495869990"/>
    </w:p>
    <w:p w:rsidR="00A7AC76" w:rsidP="67340E1D" w:rsidRDefault="00A7AC76" w14:paraId="6F5E8404" w14:textId="5FDB4BD9">
      <w:pPr>
        <w:spacing w:before="0" w:beforeAutospacing="off" w:after="120" w:afterAutospacing="off" w:line="252" w:lineRule="auto"/>
      </w:pPr>
      <w:r w:rsidRPr="67340E1D" w:rsidR="67340E1D">
        <w:rPr>
          <w:rFonts w:ascii="Calibri" w:hAnsi="Calibri" w:eastAsia="Calibri" w:cs="Calibri"/>
          <w:noProof w:val="0"/>
          <w:color w:val="000000" w:themeColor="text1" w:themeTint="FF" w:themeShade="FF"/>
          <w:sz w:val="21"/>
          <w:szCs w:val="21"/>
          <w:lang w:val="es-PE"/>
        </w:rPr>
        <w:t xml:space="preserve">La operacionalización del resultado corresponde a la variable dependiente Desempeño del control de inventario y reposición de </w:t>
      </w:r>
      <w:r w:rsidRPr="67340E1D" w:rsidR="67340E1D">
        <w:rPr>
          <w:rFonts w:ascii="Calibri" w:hAnsi="Calibri" w:eastAsia="Calibri" w:cs="Calibri"/>
          <w:noProof w:val="0"/>
          <w:color w:val="000000" w:themeColor="text1" w:themeTint="FF" w:themeShade="FF"/>
          <w:sz w:val="21"/>
          <w:szCs w:val="21"/>
          <w:lang w:val="es-PE"/>
        </w:rPr>
        <w:t>ByteElement</w:t>
      </w:r>
      <w:r w:rsidRPr="67340E1D" w:rsidR="67340E1D">
        <w:rPr>
          <w:rFonts w:ascii="Calibri" w:hAnsi="Calibri" w:eastAsia="Calibri" w:cs="Calibri"/>
          <w:noProof w:val="0"/>
          <w:color w:val="000000" w:themeColor="text1" w:themeTint="FF" w:themeShade="FF"/>
          <w:sz w:val="21"/>
          <w:szCs w:val="21"/>
          <w:lang w:val="es-PE"/>
        </w:rPr>
        <w:t>. Sus indicadores permiten evaluar el desempeño del proceso intervenido en aspectos como disponibilidad, exactitud, oportunidad y calidad de reposición. Los indicadores I05 a I10 se utilizan para evaluar dicho resultado.</w:t>
      </w:r>
    </w:p>
    <w:tbl>
      <w:tblPr>
        <w:tblStyle w:val="Tablanormal"/>
        <w:bidiVisual w:val="0"/>
        <w:tblW w:w="0" w:type="auto"/>
        <w:tblLook w:val="04A0" w:firstRow="1" w:lastRow="0" w:firstColumn="1" w:lastColumn="0" w:noHBand="0" w:noVBand="1"/>
      </w:tblPr>
      <w:tblGrid>
        <w:gridCol w:w="645"/>
        <w:gridCol w:w="1410"/>
        <w:gridCol w:w="1109"/>
        <w:gridCol w:w="1095"/>
        <w:gridCol w:w="2730"/>
        <w:gridCol w:w="2745"/>
      </w:tblGrid>
      <w:tr w:rsidR="67340E1D" w:rsidTr="67340E1D" w14:paraId="7D93D31F">
        <w:trPr>
          <w:trHeight w:val="270"/>
        </w:trPr>
        <w:tc>
          <w:tcPr>
            <w:tcW w:w="6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442127BA" w14:textId="3A83EB02">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Variable</w:t>
            </w:r>
          </w:p>
        </w:tc>
        <w:tc>
          <w:tcPr>
            <w:tcW w:w="14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2A6EC783" w14:textId="5BC97F15">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Definición operacional</w:t>
            </w:r>
          </w:p>
        </w:tc>
        <w:tc>
          <w:tcPr>
            <w:tcW w:w="11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78E1E0B3" w14:textId="042AD04D">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Dimensión</w:t>
            </w:r>
          </w:p>
        </w:tc>
        <w:tc>
          <w:tcPr>
            <w:tcW w:w="10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352B2ABB" w14:textId="29067F31">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Indicador</w:t>
            </w:r>
          </w:p>
        </w:tc>
        <w:tc>
          <w:tcPr>
            <w:tcW w:w="27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left w:w="108" w:type="dxa"/>
              <w:right w:w="108" w:type="dxa"/>
            </w:tcMar>
            <w:vAlign w:val="center"/>
          </w:tcPr>
          <w:p w:rsidR="67340E1D" w:rsidP="67340E1D" w:rsidRDefault="67340E1D" w14:paraId="4012094E" w14:textId="3398445E">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Fórmula / escala</w:t>
            </w:r>
          </w:p>
        </w:tc>
        <w:tc>
          <w:tcPr>
            <w:tcW w:w="27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left w:w="108" w:type="dxa"/>
              <w:right w:w="108" w:type="dxa"/>
            </w:tcMar>
            <w:vAlign w:val="center"/>
          </w:tcPr>
          <w:p w:rsidR="67340E1D" w:rsidP="67340E1D" w:rsidRDefault="67340E1D" w14:paraId="2A1739C6" w14:textId="08F61BBF">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rPr>
              <w:t>Fuente de datos</w:t>
            </w:r>
          </w:p>
        </w:tc>
      </w:tr>
      <w:tr w:rsidR="67340E1D" w:rsidTr="67340E1D" w14:paraId="44F2E543">
        <w:trPr>
          <w:trHeight w:val="675"/>
        </w:trPr>
        <w:tc>
          <w:tcPr>
            <w:tcW w:w="645" w:type="dxa"/>
            <w:vMerge w:val="restart"/>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B01C990" w14:textId="7C41CD3A">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VD: Desempeño del control de inventario y la reposición de ByteElement</w:t>
            </w:r>
          </w:p>
          <w:p w:rsidR="67340E1D" w:rsidP="67340E1D" w:rsidRDefault="67340E1D" w14:paraId="763826BB" w14:textId="2643111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 </w:t>
            </w:r>
          </w:p>
        </w:tc>
        <w:tc>
          <w:tcPr>
            <w:tcW w:w="1410" w:type="dxa"/>
            <w:vMerge w:val="restart"/>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74B2026C" w14:textId="22BFA4C3">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Nivel de desempeño del control de inventario y reposición, medido mediante indicadores de disponibilidad, exactitud, oportunidad y calidad.</w:t>
            </w:r>
          </w:p>
          <w:p w:rsidR="67340E1D" w:rsidP="67340E1D" w:rsidRDefault="67340E1D" w14:paraId="41C4D430" w14:textId="511298D3">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 </w:t>
            </w:r>
          </w:p>
        </w:tc>
        <w:tc>
          <w:tcPr>
            <w:tcW w:w="11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6526C4EC" w14:textId="30B79AA7">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Disponibilidad</w:t>
            </w:r>
          </w:p>
        </w:tc>
        <w:tc>
          <w:tcPr>
            <w:tcW w:w="10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321B1FC8" w14:textId="51DBA022">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I05: Quiebre semanal</w:t>
            </w:r>
          </w:p>
        </w:tc>
        <w:tc>
          <w:tcPr>
            <w:tcW w:w="27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43AF2AE5" w14:textId="6EF17CD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Productos críticos con stock = 0 en al menos un almacén habilitado durante la semana / productos críticos activos evaluados × 100. </w:t>
            </w:r>
            <w:r w:rsidRPr="67340E1D" w:rsidR="67340E1D">
              <w:rPr>
                <w:rFonts w:ascii="Calibri" w:hAnsi="Calibri" w:eastAsia="Calibri" w:cs="Calibri"/>
                <w:b w:val="1"/>
                <w:bCs w:val="1"/>
                <w:color w:val="000000" w:themeColor="text1" w:themeTint="FF" w:themeShade="FF"/>
                <w:sz w:val="18"/>
                <w:szCs w:val="18"/>
              </w:rPr>
              <w:t>Unidad:</w:t>
            </w:r>
            <w:r w:rsidRPr="67340E1D" w:rsidR="67340E1D">
              <w:rPr>
                <w:rFonts w:ascii="Calibri" w:hAnsi="Calibri" w:eastAsia="Calibri" w:cs="Calibri"/>
                <w:color w:val="000000" w:themeColor="text1" w:themeTint="FF" w:themeShade="FF"/>
                <w:sz w:val="18"/>
                <w:szCs w:val="18"/>
              </w:rPr>
              <w:t xml:space="preserve"> %.</w:t>
            </w:r>
          </w:p>
        </w:tc>
        <w:tc>
          <w:tcPr>
            <w:tcW w:w="27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761C522E" w14:textId="2AE47B5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Existencia, CorteStock y Producto. Los movimientos pueden utilizarse para reconstruir el comportamiento del período. Medición semanal</w:t>
            </w:r>
          </w:p>
        </w:tc>
      </w:tr>
      <w:tr w:rsidR="67340E1D" w:rsidTr="67340E1D" w14:paraId="179085A8">
        <w:trPr>
          <w:trHeight w:val="480"/>
        </w:trPr>
        <w:tc>
          <w:tcPr>
            <w:tcW w:w="645" w:type="dxa"/>
            <w:vMerge/>
            <w:tcBorders>
              <w:top w:sz="0"/>
              <w:left w:val="single" w:color="D9D9D9" w:themeColor="background1" w:themeShade="D9" w:sz="0"/>
              <w:bottom w:sz="0"/>
              <w:right w:val="single" w:color="D9D9D9" w:themeColor="background1" w:themeShade="D9" w:sz="0"/>
            </w:tcBorders>
            <w:tcMar/>
            <w:vAlign w:val="center"/>
          </w:tcPr>
          <w:p w14:paraId="42D12D88"/>
        </w:tc>
        <w:tc>
          <w:tcPr>
            <w:tcW w:w="1410" w:type="dxa"/>
            <w:vMerge/>
            <w:tcBorders>
              <w:top w:sz="0"/>
              <w:left w:val="single" w:color="D9D9D9" w:themeColor="background1" w:themeShade="D9" w:sz="0"/>
              <w:bottom w:sz="0"/>
              <w:right w:val="single" w:color="D9D9D9" w:themeColor="background1" w:themeShade="D9" w:sz="0"/>
            </w:tcBorders>
            <w:tcMar/>
            <w:vAlign w:val="center"/>
          </w:tcPr>
          <w:p w14:paraId="645B06FD"/>
        </w:tc>
        <w:tc>
          <w:tcPr>
            <w:tcW w:w="1109"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2A1EC075" w14:textId="7A656EA2">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Calidad de reposición</w:t>
            </w:r>
          </w:p>
        </w:tc>
        <w:tc>
          <w:tcPr>
            <w:tcW w:w="10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11CE0DE1" w14:textId="3B561A91">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I06: Compras urgentes</w:t>
            </w:r>
          </w:p>
        </w:tc>
        <w:tc>
          <w:tcPr>
            <w:tcW w:w="27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53FE0019" w14:textId="39D8C37E">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Órdenes internas emitidas como urgentes / total de órdenes internas emitidas en el período × 100. </w:t>
            </w:r>
            <w:r w:rsidRPr="67340E1D" w:rsidR="67340E1D">
              <w:rPr>
                <w:rFonts w:ascii="Calibri" w:hAnsi="Calibri" w:eastAsia="Calibri" w:cs="Calibri"/>
                <w:b w:val="1"/>
                <w:bCs w:val="1"/>
                <w:color w:val="000000" w:themeColor="text1" w:themeTint="FF" w:themeShade="FF"/>
                <w:sz w:val="18"/>
                <w:szCs w:val="18"/>
              </w:rPr>
              <w:t>Unidad:</w:t>
            </w:r>
            <w:r w:rsidRPr="67340E1D" w:rsidR="67340E1D">
              <w:rPr>
                <w:rFonts w:ascii="Calibri" w:hAnsi="Calibri" w:eastAsia="Calibri" w:cs="Calibri"/>
                <w:color w:val="000000" w:themeColor="text1" w:themeTint="FF" w:themeShade="FF"/>
                <w:sz w:val="18"/>
                <w:szCs w:val="18"/>
              </w:rPr>
              <w:t xml:space="preserve"> %.</w:t>
            </w:r>
          </w:p>
        </w:tc>
        <w:tc>
          <w:tcPr>
            <w:tcW w:w="27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5BDB3DA7" w14:textId="638DFA5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OrdenCompra.urgente, motivoUrgencia y emitidaEn. Medición semanal y al cierre.</w:t>
            </w:r>
          </w:p>
        </w:tc>
      </w:tr>
      <w:tr w:rsidR="67340E1D" w:rsidTr="67340E1D" w14:paraId="73BE399E">
        <w:trPr>
          <w:trHeight w:val="480"/>
        </w:trPr>
        <w:tc>
          <w:tcPr>
            <w:tcW w:w="645" w:type="dxa"/>
            <w:vMerge/>
            <w:tcBorders>
              <w:top w:sz="0"/>
              <w:left w:val="single" w:color="D9D9D9" w:themeColor="background1" w:themeShade="D9" w:sz="0"/>
              <w:bottom w:sz="0"/>
              <w:right w:val="single" w:color="D9D9D9" w:themeColor="background1" w:themeShade="D9" w:sz="0"/>
            </w:tcBorders>
            <w:tcMar/>
            <w:vAlign w:val="center"/>
          </w:tcPr>
          <w:p w14:paraId="5FEEB1F6"/>
        </w:tc>
        <w:tc>
          <w:tcPr>
            <w:tcW w:w="1410" w:type="dxa"/>
            <w:vMerge/>
            <w:tcBorders>
              <w:top w:sz="0"/>
              <w:left w:val="single" w:color="D9D9D9" w:themeColor="background1" w:themeShade="D9" w:sz="0"/>
              <w:bottom w:sz="0"/>
              <w:right w:val="single" w:color="D9D9D9" w:themeColor="background1" w:themeShade="D9" w:sz="0"/>
            </w:tcBorders>
            <w:tcMar/>
            <w:vAlign w:val="center"/>
          </w:tcPr>
          <w:p w14:paraId="7E14A17F"/>
        </w:tc>
        <w:tc>
          <w:tcPr>
            <w:tcW w:w="1109"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4EBC270D" w14:textId="442FDE6F">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Exactitud</w:t>
            </w:r>
          </w:p>
        </w:tc>
        <w:tc>
          <w:tcPr>
            <w:tcW w:w="10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69C4CE35" w14:textId="4CC391A8">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I07: Coincidencia de inventario</w:t>
            </w:r>
          </w:p>
        </w:tc>
        <w:tc>
          <w:tcPr>
            <w:tcW w:w="27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1A54404D" w14:textId="177EC6E1">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Pares producto y almacén con cantidad física = saldo registrado al corte / pares contados válidos × 100. </w:t>
            </w:r>
            <w:r w:rsidRPr="67340E1D" w:rsidR="67340E1D">
              <w:rPr>
                <w:rFonts w:ascii="Calibri" w:hAnsi="Calibri" w:eastAsia="Calibri" w:cs="Calibri"/>
                <w:b w:val="1"/>
                <w:bCs w:val="1"/>
                <w:color w:val="000000" w:themeColor="text1" w:themeTint="FF" w:themeShade="FF"/>
                <w:sz w:val="18"/>
                <w:szCs w:val="18"/>
              </w:rPr>
              <w:t>Unidad:</w:t>
            </w:r>
            <w:r w:rsidRPr="67340E1D" w:rsidR="67340E1D">
              <w:rPr>
                <w:rFonts w:ascii="Calibri" w:hAnsi="Calibri" w:eastAsia="Calibri" w:cs="Calibri"/>
                <w:color w:val="000000" w:themeColor="text1" w:themeTint="FF" w:themeShade="FF"/>
                <w:sz w:val="18"/>
                <w:szCs w:val="18"/>
              </w:rPr>
              <w:t xml:space="preserve"> %.</w:t>
            </w:r>
          </w:p>
        </w:tc>
        <w:tc>
          <w:tcPr>
            <w:tcW w:w="27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339D6DE0" w14:textId="516FC6A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ConteoDetalle.cantidadFisica, saldoCorte y fechaCorte. Medición en cada conteo y al cierre.</w:t>
            </w:r>
          </w:p>
        </w:tc>
      </w:tr>
      <w:tr w:rsidR="67340E1D" w:rsidTr="67340E1D" w14:paraId="210A9C74">
        <w:trPr>
          <w:trHeight w:val="480"/>
        </w:trPr>
        <w:tc>
          <w:tcPr>
            <w:tcW w:w="645" w:type="dxa"/>
            <w:vMerge/>
            <w:tcBorders>
              <w:top w:sz="0"/>
              <w:left w:val="single" w:color="D9D9D9" w:themeColor="background1" w:themeShade="D9" w:sz="0"/>
              <w:bottom w:sz="0"/>
              <w:right w:val="single" w:color="D9D9D9" w:themeColor="background1" w:themeShade="D9" w:sz="0"/>
            </w:tcBorders>
            <w:tcMar/>
            <w:vAlign w:val="center"/>
          </w:tcPr>
          <w:p w14:paraId="52BB51A7"/>
        </w:tc>
        <w:tc>
          <w:tcPr>
            <w:tcW w:w="1410" w:type="dxa"/>
            <w:vMerge/>
            <w:tcBorders>
              <w:top w:sz="0"/>
              <w:left w:val="single" w:color="D9D9D9" w:themeColor="background1" w:themeShade="D9" w:sz="0"/>
              <w:bottom w:sz="0"/>
              <w:right w:val="single" w:color="D9D9D9" w:themeColor="background1" w:themeShade="D9" w:sz="0"/>
            </w:tcBorders>
            <w:tcMar/>
            <w:vAlign w:val="center"/>
          </w:tcPr>
          <w:p w14:paraId="2BA8961E"/>
        </w:tc>
        <w:tc>
          <w:tcPr>
            <w:tcW w:w="1109"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7C2EB758" w14:textId="78064ED6">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Oportunidad</w:t>
            </w:r>
          </w:p>
        </w:tc>
        <w:tc>
          <w:tcPr>
            <w:tcW w:w="10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53DD1B99" w14:textId="6F29BBA6">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I08: Tiempo de aprobación</w:t>
            </w:r>
          </w:p>
        </w:tc>
        <w:tc>
          <w:tcPr>
            <w:tcW w:w="27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5B445AEF" w14:textId="30FA05D8">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Suma de (aprobadaEn − enviadaEn) en segundos / solicitudes aprobadas / 86400. </w:t>
            </w:r>
            <w:r w:rsidRPr="67340E1D" w:rsidR="67340E1D">
              <w:rPr>
                <w:rFonts w:ascii="Calibri" w:hAnsi="Calibri" w:eastAsia="Calibri" w:cs="Calibri"/>
                <w:b w:val="1"/>
                <w:bCs w:val="1"/>
                <w:color w:val="000000" w:themeColor="text1" w:themeTint="FF" w:themeShade="FF"/>
                <w:sz w:val="18"/>
                <w:szCs w:val="18"/>
              </w:rPr>
              <w:t>Unidad:</w:t>
            </w:r>
            <w:r w:rsidRPr="67340E1D" w:rsidR="67340E1D">
              <w:rPr>
                <w:rFonts w:ascii="Calibri" w:hAnsi="Calibri" w:eastAsia="Calibri" w:cs="Calibri"/>
                <w:color w:val="000000" w:themeColor="text1" w:themeTint="FF" w:themeShade="FF"/>
                <w:sz w:val="18"/>
                <w:szCs w:val="18"/>
              </w:rPr>
              <w:t xml:space="preserve"> días calendario.</w:t>
            </w:r>
          </w:p>
        </w:tc>
        <w:tc>
          <w:tcPr>
            <w:tcW w:w="27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6D31DEE4" w14:textId="53FEC5C0">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SolicitudCompra.enviadaEn, aprobadaEn y estado. Medición semanal y al cierre.</w:t>
            </w:r>
          </w:p>
        </w:tc>
      </w:tr>
      <w:tr w:rsidR="67340E1D" w:rsidTr="67340E1D" w14:paraId="5DF63BDC">
        <w:trPr>
          <w:trHeight w:val="480"/>
        </w:trPr>
        <w:tc>
          <w:tcPr>
            <w:tcW w:w="645" w:type="dxa"/>
            <w:vMerge/>
            <w:tcBorders>
              <w:top w:sz="0"/>
              <w:left w:val="single" w:color="D9D9D9" w:themeColor="background1" w:themeShade="D9" w:sz="0"/>
              <w:bottom w:sz="0"/>
              <w:right w:val="single" w:color="D9D9D9" w:themeColor="background1" w:themeShade="D9" w:sz="0"/>
            </w:tcBorders>
            <w:tcMar/>
            <w:vAlign w:val="center"/>
          </w:tcPr>
          <w:p w14:paraId="38E06843"/>
        </w:tc>
        <w:tc>
          <w:tcPr>
            <w:tcW w:w="1410" w:type="dxa"/>
            <w:vMerge/>
            <w:tcBorders>
              <w:top w:sz="0"/>
              <w:left w:val="single" w:color="D9D9D9" w:themeColor="background1" w:themeShade="D9" w:sz="0"/>
              <w:bottom w:sz="0"/>
              <w:right w:val="single" w:color="D9D9D9" w:themeColor="background1" w:themeShade="D9" w:sz="0"/>
            </w:tcBorders>
            <w:tcMar/>
            <w:vAlign w:val="center"/>
          </w:tcPr>
          <w:p w14:paraId="3321CC8B"/>
        </w:tc>
        <w:tc>
          <w:tcPr>
            <w:tcW w:w="1109"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48E22E2C" w14:textId="078544F7">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Calidad de reposición</w:t>
            </w:r>
          </w:p>
        </w:tc>
        <w:tc>
          <w:tcPr>
            <w:tcW w:w="10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310728B8" w14:textId="7D5C27CF">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I09: Solicitudes duplicadas</w:t>
            </w:r>
          </w:p>
        </w:tc>
        <w:tc>
          <w:tcPr>
            <w:tcW w:w="27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7E118160" w14:textId="11004CD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Solicitudes adicionales confirmadas como duplicadas / solicitudes enviadas en el período × 100. </w:t>
            </w:r>
            <w:r w:rsidRPr="67340E1D" w:rsidR="67340E1D">
              <w:rPr>
                <w:rFonts w:ascii="Calibri" w:hAnsi="Calibri" w:eastAsia="Calibri" w:cs="Calibri"/>
                <w:b w:val="1"/>
                <w:bCs w:val="1"/>
                <w:color w:val="000000" w:themeColor="text1" w:themeTint="FF" w:themeShade="FF"/>
                <w:sz w:val="18"/>
                <w:szCs w:val="18"/>
              </w:rPr>
              <w:t>Unidad:</w:t>
            </w:r>
            <w:r w:rsidRPr="67340E1D" w:rsidR="67340E1D">
              <w:rPr>
                <w:rFonts w:ascii="Calibri" w:hAnsi="Calibri" w:eastAsia="Calibri" w:cs="Calibri"/>
                <w:color w:val="000000" w:themeColor="text1" w:themeTint="FF" w:themeShade="FF"/>
                <w:sz w:val="18"/>
                <w:szCs w:val="18"/>
              </w:rPr>
              <w:t xml:space="preserve"> %.</w:t>
            </w:r>
          </w:p>
        </w:tc>
        <w:tc>
          <w:tcPr>
            <w:tcW w:w="27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7732D3CD" w14:textId="317A123C">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SolicitudCompra.duplicadaDeId, enviadaEn y revisión documentada. Medición semanal y al cierre.</w:t>
            </w:r>
          </w:p>
        </w:tc>
      </w:tr>
      <w:tr w:rsidR="67340E1D" w:rsidTr="67340E1D" w14:paraId="07039AED">
        <w:trPr>
          <w:trHeight w:val="480"/>
        </w:trPr>
        <w:tc>
          <w:tcPr>
            <w:tcW w:w="645" w:type="dxa"/>
            <w:vMerge/>
            <w:tcBorders>
              <w:top w:val="single" w:color="D9D9D9" w:themeColor="background1" w:themeShade="D9" w:sz="0"/>
              <w:left w:val="single" w:color="D9D9D9" w:themeColor="background1" w:themeShade="D9" w:sz="0"/>
              <w:bottom w:val="single" w:color="D9D9D9" w:themeColor="background1" w:themeShade="D9" w:sz="0"/>
              <w:right w:val="single" w:color="D9D9D9" w:themeColor="background1" w:themeShade="D9" w:sz="0"/>
            </w:tcBorders>
            <w:tcMar/>
            <w:vAlign w:val="center"/>
          </w:tcPr>
          <w:p w14:paraId="31FC33D3"/>
        </w:tc>
        <w:tc>
          <w:tcPr>
            <w:tcW w:w="1410" w:type="dxa"/>
            <w:vMerge/>
            <w:tcBorders>
              <w:top w:val="single" w:color="D9D9D9" w:themeColor="background1" w:themeShade="D9" w:sz="0"/>
              <w:left w:val="single" w:color="D9D9D9" w:themeColor="background1" w:themeShade="D9" w:sz="0"/>
              <w:bottom w:val="single" w:color="D9D9D9" w:themeColor="background1" w:themeShade="D9" w:sz="0"/>
              <w:right w:val="single" w:color="D9D9D9" w:themeColor="background1" w:themeShade="D9" w:sz="0"/>
            </w:tcBorders>
            <w:tcMar/>
            <w:vAlign w:val="center"/>
          </w:tcPr>
          <w:p w14:paraId="3E9AA5FE"/>
        </w:tc>
        <w:tc>
          <w:tcPr>
            <w:tcW w:w="1109" w:type="dxa"/>
            <w:tcBorders>
              <w:top w:val="single" w:color="D9D9D9" w:themeColor="background1" w:themeShade="D9" w:sz="8"/>
              <w:left w:val="nil"/>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528815FD" w14:textId="6AA88780">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Equilibrio</w:t>
            </w:r>
          </w:p>
        </w:tc>
        <w:tc>
          <w:tcPr>
            <w:tcW w:w="10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75" w:type="dxa"/>
              <w:bottom w:w="75" w:type="dxa"/>
              <w:right w:w="75" w:type="dxa"/>
            </w:tcMar>
            <w:vAlign w:val="center"/>
          </w:tcPr>
          <w:p w:rsidR="67340E1D" w:rsidP="67340E1D" w:rsidRDefault="67340E1D" w14:paraId="5070A2C3" w14:textId="5C8B3320">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I10: Productos sobre el máximo</w:t>
            </w:r>
          </w:p>
        </w:tc>
        <w:tc>
          <w:tcPr>
            <w:tcW w:w="27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5C852D27" w14:textId="43D2C4F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 xml:space="preserve">Productos críticos con stock &gt; máximo en algún almacén habilitado al cierre / productos críticos activos evaluados × 100. </w:t>
            </w:r>
            <w:r w:rsidRPr="67340E1D" w:rsidR="67340E1D">
              <w:rPr>
                <w:rFonts w:ascii="Calibri" w:hAnsi="Calibri" w:eastAsia="Calibri" w:cs="Calibri"/>
                <w:b w:val="1"/>
                <w:bCs w:val="1"/>
                <w:color w:val="000000" w:themeColor="text1" w:themeTint="FF" w:themeShade="FF"/>
                <w:sz w:val="18"/>
                <w:szCs w:val="18"/>
              </w:rPr>
              <w:t>Unidad:</w:t>
            </w:r>
            <w:r w:rsidRPr="67340E1D" w:rsidR="67340E1D">
              <w:rPr>
                <w:rFonts w:ascii="Calibri" w:hAnsi="Calibri" w:eastAsia="Calibri" w:cs="Calibri"/>
                <w:color w:val="000000" w:themeColor="text1" w:themeTint="FF" w:themeShade="FF"/>
                <w:sz w:val="18"/>
                <w:szCs w:val="18"/>
              </w:rPr>
              <w:t xml:space="preserve"> %.</w:t>
            </w:r>
          </w:p>
        </w:tc>
        <w:tc>
          <w:tcPr>
            <w:tcW w:w="274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left w:w="108" w:type="dxa"/>
              <w:right w:w="108" w:type="dxa"/>
            </w:tcMar>
            <w:vAlign w:val="center"/>
          </w:tcPr>
          <w:p w:rsidR="67340E1D" w:rsidP="67340E1D" w:rsidRDefault="67340E1D" w14:paraId="66C5D8C6" w14:textId="14F2D84B">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CorteStock y PoliticaStock.maximo, vigentes al corte. Medición semanal.</w:t>
            </w:r>
          </w:p>
        </w:tc>
      </w:tr>
    </w:tbl>
    <w:p w:rsidR="00A7AC76" w:rsidP="67340E1D" w:rsidRDefault="00A7AC76" w14:paraId="00FDA4DD" w14:textId="2A5A46C9">
      <w:pPr>
        <w:pStyle w:val="Normal"/>
        <w:rPr>
          <w:rFonts w:ascii="Calibri" w:hAnsi="Calibri" w:eastAsia="Calibri" w:cs="Calibri"/>
          <w:noProof w:val="0"/>
          <w:sz w:val="22"/>
          <w:szCs w:val="22"/>
          <w:lang w:val="es-PE"/>
        </w:rPr>
      </w:pPr>
    </w:p>
    <w:p w:rsidR="00A7AC76" w:rsidP="67340E1D" w:rsidRDefault="00A7AC76" w14:paraId="16FD2B75" w14:textId="4182FD11">
      <w:pPr>
        <w:pStyle w:val="Normal"/>
        <w:spacing w:before="0" w:beforeAutospacing="off" w:after="120" w:afterAutospacing="off" w:line="252" w:lineRule="auto"/>
      </w:pPr>
      <w:r w:rsidRPr="67340E1D" w:rsidR="67340E1D">
        <w:rPr>
          <w:rFonts w:ascii="Calibri" w:hAnsi="Calibri" w:eastAsia="Calibri" w:cs="Calibri"/>
          <w:noProof w:val="0"/>
          <w:sz w:val="22"/>
          <w:szCs w:val="22"/>
          <w:lang w:val="es-PE"/>
        </w:rPr>
        <w:t xml:space="preserve">Los indicadores </w:t>
      </w:r>
      <w:r w:rsidRPr="67340E1D" w:rsidR="67340E1D">
        <w:rPr>
          <w:rFonts w:ascii="Calibri" w:hAnsi="Calibri" w:eastAsia="Calibri" w:cs="Calibri"/>
          <w:b w:val="1"/>
          <w:bCs w:val="1"/>
          <w:noProof w:val="0"/>
          <w:sz w:val="22"/>
          <w:szCs w:val="22"/>
          <w:lang w:val="es-PE"/>
        </w:rPr>
        <w:t>I01–I04</w:t>
      </w:r>
      <w:r w:rsidRPr="67340E1D" w:rsidR="67340E1D">
        <w:rPr>
          <w:rFonts w:ascii="Calibri" w:hAnsi="Calibri" w:eastAsia="Calibri" w:cs="Calibri"/>
          <w:noProof w:val="0"/>
          <w:sz w:val="22"/>
          <w:szCs w:val="22"/>
          <w:lang w:val="es-PE"/>
        </w:rPr>
        <w:t xml:space="preserve"> permiten comprobar la implementación y validación de la intervención, mientras que los indicadores </w:t>
      </w:r>
      <w:r w:rsidRPr="67340E1D" w:rsidR="67340E1D">
        <w:rPr>
          <w:rFonts w:ascii="Calibri" w:hAnsi="Calibri" w:eastAsia="Calibri" w:cs="Calibri"/>
          <w:b w:val="1"/>
          <w:bCs w:val="1"/>
          <w:noProof w:val="0"/>
          <w:sz w:val="22"/>
          <w:szCs w:val="22"/>
          <w:lang w:val="es-PE"/>
        </w:rPr>
        <w:t>I05–I10</w:t>
      </w:r>
      <w:r w:rsidRPr="67340E1D" w:rsidR="67340E1D">
        <w:rPr>
          <w:rFonts w:ascii="Calibri" w:hAnsi="Calibri" w:eastAsia="Calibri" w:cs="Calibri"/>
          <w:noProof w:val="0"/>
          <w:sz w:val="22"/>
          <w:szCs w:val="22"/>
          <w:lang w:val="es-PE"/>
        </w:rPr>
        <w:t xml:space="preserve"> permiten evaluar el desempeño del proceso intervenido.</w:t>
      </w:r>
    </w:p>
    <w:p w:rsidR="67340E1D" w:rsidP="67340E1D" w:rsidRDefault="67340E1D" w14:paraId="5BED4AE9" w14:textId="26E49309">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195EB4D9" w14:textId="70537642">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2DDA0C8D" w14:textId="35F836E2">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6B1BE027" w14:textId="3DB1D0B6">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3B30138D" w14:textId="0C1923EC">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14BB0558" w14:textId="4272810D">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383590BB" w14:textId="09443B1A">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7DA8A1BA" w14:textId="30FAAEC5">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627F0479" w14:textId="04724AE5">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724A2393" w14:textId="5E56AE39">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44E15EE3" w14:textId="6FD22AC3">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5F4FBBA3" w14:textId="346CDCA2">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19D97F42" w14:textId="227188E4">
      <w:pPr>
        <w:pStyle w:val="Normal"/>
        <w:spacing w:before="0" w:beforeAutospacing="off" w:after="120" w:afterAutospacing="off" w:line="252" w:lineRule="auto"/>
        <w:rPr>
          <w:rFonts w:ascii="Calibri" w:hAnsi="Calibri" w:eastAsia="Calibri" w:cs="Calibri"/>
          <w:noProof w:val="0"/>
          <w:sz w:val="22"/>
          <w:szCs w:val="22"/>
          <w:lang w:val="es-PE"/>
        </w:rPr>
      </w:pPr>
    </w:p>
    <w:p w:rsidR="67340E1D" w:rsidP="67340E1D" w:rsidRDefault="67340E1D" w14:paraId="3853B1B6" w14:textId="4716DFA0">
      <w:pPr>
        <w:pStyle w:val="Normal"/>
        <w:spacing w:before="0" w:beforeAutospacing="off" w:after="120" w:afterAutospacing="off" w:line="252" w:lineRule="auto"/>
        <w:rPr>
          <w:rFonts w:ascii="Calibri" w:hAnsi="Calibri" w:eastAsia="Calibri" w:cs="Calibri"/>
          <w:noProof w:val="0"/>
          <w:sz w:val="22"/>
          <w:szCs w:val="22"/>
          <w:lang w:val="es-PE"/>
        </w:rPr>
      </w:pPr>
    </w:p>
    <w:p w:rsidR="00A7AC76" w:rsidP="67340E1D" w:rsidRDefault="00A7AC76" w14:paraId="1763E96F" w14:textId="79F9D662">
      <w:pPr>
        <w:pStyle w:val="Ttulo2"/>
        <w:rPr>
          <w:noProof w:val="0"/>
          <w:lang w:val="pt-BR"/>
        </w:rPr>
      </w:pPr>
      <w:bookmarkStart w:name="_Toc324824593" w:id="221975637"/>
      <w:r w:rsidRPr="67340E1D" w:rsidR="67340E1D">
        <w:rPr>
          <w:noProof w:val="0"/>
          <w:lang w:val="pt-BR"/>
        </w:rPr>
        <w:t xml:space="preserve">1.8 Matriz </w:t>
      </w:r>
      <w:r w:rsidRPr="67340E1D" w:rsidR="67340E1D">
        <w:rPr>
          <w:noProof w:val="0"/>
          <w:lang w:val="pt-BR"/>
        </w:rPr>
        <w:t xml:space="preserve">de </w:t>
      </w:r>
      <w:r w:rsidRPr="67340E1D" w:rsidR="67340E1D">
        <w:rPr>
          <w:noProof w:val="0"/>
          <w:lang w:val="pt-BR"/>
        </w:rPr>
        <w:t>Trazabilidad</w:t>
      </w:r>
      <w:r w:rsidRPr="67340E1D" w:rsidR="67340E1D">
        <w:rPr>
          <w:noProof w:val="0"/>
          <w:lang w:val="pt-BR"/>
        </w:rPr>
        <w:t xml:space="preserve"> Indicador -&gt; Software</w:t>
      </w:r>
      <w:bookmarkEnd w:id="221975637"/>
    </w:p>
    <w:p w:rsidR="00A7AC76" w:rsidP="67340E1D" w:rsidRDefault="00A7AC76" w14:paraId="4AB6F26D" w14:textId="1550FCF6">
      <w:pPr>
        <w:spacing w:before="240" w:beforeAutospacing="off" w:after="240" w:afterAutospacing="off"/>
      </w:pPr>
      <w:r w:rsidRPr="67340E1D" w:rsidR="67340E1D">
        <w:rPr>
          <w:rFonts w:ascii="Calibri" w:hAnsi="Calibri" w:eastAsia="Calibri" w:cs="Calibri"/>
          <w:noProof w:val="0"/>
          <w:sz w:val="21"/>
          <w:szCs w:val="21"/>
          <w:lang w:val="es-PE"/>
        </w:rPr>
        <w:t>La matriz de trazabilidad establece la relación entre cada indicador del proyecto y los elementos técnicos de StockGuard MYPE que permiten obtenerlo, verificarlo y demostrarlo. Para ello, cada indicador se vincula con los requisitos funcionales correspondientes, los datos utilizados, las reglas aplicadas, el acceso mediante la API, el componente de la interfaz, la prueba realizada y la evidencia resultante.</w:t>
      </w:r>
    </w:p>
    <w:p w:rsidR="00A7AC76" w:rsidP="67340E1D" w:rsidRDefault="00A7AC76" w14:paraId="1749F00C" w14:textId="0BC9EAC8">
      <w:pPr>
        <w:spacing w:before="240" w:beforeAutospacing="off" w:after="240" w:afterAutospacing="off"/>
      </w:pPr>
      <w:r w:rsidRPr="67340E1D" w:rsidR="67340E1D">
        <w:rPr>
          <w:rFonts w:ascii="Calibri" w:hAnsi="Calibri" w:eastAsia="Calibri" w:cs="Calibri"/>
          <w:noProof w:val="0"/>
          <w:sz w:val="21"/>
          <w:szCs w:val="21"/>
          <w:lang w:val="es-PE"/>
        </w:rPr>
        <w:t xml:space="preserve">Todos los </w:t>
      </w:r>
      <w:r w:rsidRPr="67340E1D" w:rsidR="67340E1D">
        <w:rPr>
          <w:rFonts w:ascii="Calibri" w:hAnsi="Calibri" w:eastAsia="Calibri" w:cs="Calibri"/>
          <w:noProof w:val="0"/>
          <w:sz w:val="21"/>
          <w:szCs w:val="21"/>
          <w:lang w:val="es-PE"/>
        </w:rPr>
        <w:t>endpoints</w:t>
      </w:r>
      <w:r w:rsidRPr="67340E1D" w:rsidR="67340E1D">
        <w:rPr>
          <w:rFonts w:ascii="Calibri" w:hAnsi="Calibri" w:eastAsia="Calibri" w:cs="Calibri"/>
          <w:noProof w:val="0"/>
          <w:sz w:val="21"/>
          <w:szCs w:val="21"/>
          <w:lang w:val="es-PE"/>
        </w:rPr>
        <w:t xml:space="preserve"> operativos emplean el prefijo </w:t>
      </w:r>
      <w:r w:rsidRPr="67340E1D" w:rsidR="67340E1D">
        <w:rPr>
          <w:rFonts w:ascii="Calibri" w:hAnsi="Calibri" w:eastAsia="Calibri" w:cs="Calibri"/>
          <w:b w:val="1"/>
          <w:bCs w:val="1"/>
          <w:noProof w:val="0"/>
          <w:sz w:val="21"/>
          <w:szCs w:val="21"/>
          <w:lang w:val="es-PE"/>
        </w:rPr>
        <w:t>/api/v1</w:t>
      </w:r>
      <w:r w:rsidRPr="67340E1D" w:rsidR="67340E1D">
        <w:rPr>
          <w:rFonts w:ascii="Calibri" w:hAnsi="Calibri" w:eastAsia="Calibri" w:cs="Calibri"/>
          <w:noProof w:val="0"/>
          <w:sz w:val="21"/>
          <w:szCs w:val="21"/>
          <w:lang w:val="es-PE"/>
        </w:rPr>
        <w:t xml:space="preserve">. Los indicadores técnicos I01–I04 se obtienen a partir de evidencias de implementación y pruebas asociadas a la versión desplegada. Los indicadores de resultado I05–I10 se calculan a partir de los datos operativos registrados por el sistema y se presentan en el módulo de indicadores o </w:t>
      </w:r>
      <w:r w:rsidRPr="67340E1D" w:rsidR="67340E1D">
        <w:rPr>
          <w:rFonts w:ascii="Calibri" w:hAnsi="Calibri" w:eastAsia="Calibri" w:cs="Calibri"/>
          <w:noProof w:val="0"/>
          <w:sz w:val="21"/>
          <w:szCs w:val="21"/>
          <w:lang w:val="es-PE"/>
        </w:rPr>
        <w:t>dashboard</w:t>
      </w:r>
      <w:r w:rsidRPr="67340E1D" w:rsidR="67340E1D">
        <w:rPr>
          <w:rFonts w:ascii="Calibri" w:hAnsi="Calibri" w:eastAsia="Calibri" w:cs="Calibri"/>
          <w:noProof w:val="0"/>
          <w:sz w:val="21"/>
          <w:szCs w:val="21"/>
          <w:lang w:val="es-PE"/>
        </w:rPr>
        <w:t>.</w:t>
      </w:r>
    </w:p>
    <w:tbl>
      <w:tblPr>
        <w:tblStyle w:val="Tablanormal"/>
        <w:bidiVisual w:val="0"/>
        <w:tblW w:w="0" w:type="auto"/>
        <w:tblLook w:val="04A0" w:firstRow="1" w:lastRow="0" w:firstColumn="1" w:lastColumn="0" w:noHBand="0" w:noVBand="1"/>
      </w:tblPr>
      <w:tblGrid>
        <w:gridCol w:w="1005"/>
        <w:gridCol w:w="1575"/>
        <w:gridCol w:w="1837"/>
        <w:gridCol w:w="1050"/>
        <w:gridCol w:w="825"/>
        <w:gridCol w:w="1725"/>
        <w:gridCol w:w="1456"/>
      </w:tblGrid>
      <w:tr w:rsidR="67340E1D" w:rsidTr="67340E1D" w14:paraId="0611AA7B">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0530F6E8" w14:textId="15CB0510">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lang w:val="en-US"/>
              </w:rPr>
              <w:t>Indicador y requisito</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6E3FE4C6" w14:textId="48F66CF5">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lang w:val="en-US"/>
              </w:rPr>
              <w:t>Entidad o dato</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71B0DA8F" w14:textId="36C50771">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lang w:val="en-US"/>
              </w:rPr>
              <w:t>Regla</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7E703FB0" w14:textId="654A810F">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lang w:val="en-US"/>
              </w:rPr>
              <w:t>Endpoint</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00EEBD62" w14:textId="467F3DA6">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lang w:val="en-US"/>
              </w:rPr>
              <w:t>Componente</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1A574A1D" w14:textId="318D43C9">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lang w:val="en-US"/>
              </w:rPr>
              <w:t>Prueba</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67340E1D" w:rsidP="67340E1D" w:rsidRDefault="67340E1D" w14:paraId="0C7EABE8" w14:textId="1808B62E">
            <w:pPr>
              <w:spacing w:before="40" w:beforeAutospacing="off" w:after="40" w:afterAutospacing="off" w:line="245" w:lineRule="auto"/>
            </w:pPr>
            <w:r w:rsidRPr="67340E1D" w:rsidR="67340E1D">
              <w:rPr>
                <w:rFonts w:ascii="Calibri" w:hAnsi="Calibri" w:eastAsia="Calibri" w:cs="Calibri"/>
                <w:b w:val="1"/>
                <w:bCs w:val="1"/>
                <w:color w:val="FFFFFF" w:themeColor="background1" w:themeTint="FF" w:themeShade="FF"/>
                <w:sz w:val="18"/>
                <w:szCs w:val="18"/>
                <w:lang w:val="en-US"/>
              </w:rPr>
              <w:t>Evidencia</w:t>
            </w:r>
          </w:p>
        </w:tc>
      </w:tr>
      <w:tr w:rsidR="67340E1D" w:rsidTr="67340E1D" w14:paraId="26AA1774">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6CC993DE" w14:textId="100B37BE">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I01: Requisitos críticos aceptados</w:t>
            </w:r>
            <w:r w:rsidRPr="67340E1D" w:rsidR="67340E1D">
              <w:rPr>
                <w:rFonts w:ascii="Calibri" w:hAnsi="Calibri" w:eastAsia="Calibri" w:cs="Calibri"/>
                <w:color w:val="000000" w:themeColor="text1" w:themeTint="FF" w:themeShade="FF"/>
                <w:sz w:val="18"/>
                <w:szCs w:val="18"/>
              </w:rPr>
              <w:t xml:space="preserve"> — RF01–RF10</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798B664D" w14:textId="00C0B2A9">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Reporte de versión: requisitoId, implementado, pruebaId y aprobado.</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65036951" w14:textId="69DAE009">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Solo se considera aceptado un requisito completamente implementado y con prueba aprobada.</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7FAB9185" w14:textId="78D463DD">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/api/v1/evidencias?tipo=requisitos</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678ECC39" w14:textId="587C243F">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EvidenciasComponent</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0762B41A" w14:textId="3F83EE16">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Caso de prueba: 8 requisitos aceptados de 10 deben producir un resultado de 80 %.</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1E9775EF" w14:textId="024F6D0B">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Reporte de aceptación por requisito asociado a la versión evaluada.</w:t>
            </w:r>
          </w:p>
        </w:tc>
      </w:tr>
      <w:tr w:rsidR="67340E1D" w:rsidTr="67340E1D" w14:paraId="5E46FA7B">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5654E0D2" w14:textId="0DCD4F48">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I02: Contratos protegidos correctamente</w:t>
            </w:r>
            <w:r w:rsidRPr="67340E1D" w:rsidR="67340E1D">
              <w:rPr>
                <w:rFonts w:ascii="Calibri" w:hAnsi="Calibri" w:eastAsia="Calibri" w:cs="Calibri"/>
                <w:color w:val="000000" w:themeColor="text1" w:themeTint="FF" w:themeShade="FF"/>
                <w:sz w:val="18"/>
                <w:szCs w:val="18"/>
              </w:rPr>
              <w:t xml:space="preserve"> — RF09</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B33B67E" w14:textId="651D9249">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Reporte de autorización: método, ruta, rol, resultado esperado y resultado obtenido.</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7DEBB04" w14:textId="644A7A87">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Cada contrato protegido debe superar los casos de acceso permitido, ausencia de token y rol no autorizado.</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91B4050" w14:textId="192E9DE3">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/api/v1/evidencias?tipo=seguridad</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3C70DC4" w14:textId="7A310AA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EvidenciasComponent</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28474AAC" w14:textId="20B2AAB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Verificar que la ausencia de token sea rechazada, que un rol indebido sea bloqueado y que un rol permitido pueda acceder.</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AFE04B4" w14:textId="467C63F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Matriz de permisos ejecutada y respuestas obtenidas de la API.</w:t>
            </w:r>
          </w:p>
        </w:tc>
      </w:tr>
      <w:tr w:rsidR="67340E1D" w:rsidTr="67340E1D" w14:paraId="7A621F96">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5FFFED06" w14:textId="463134A6">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I03: Flujos críticos completos aprobados</w:t>
            </w:r>
            <w:r w:rsidRPr="67340E1D" w:rsidR="67340E1D">
              <w:rPr>
                <w:rFonts w:ascii="Calibri" w:hAnsi="Calibri" w:eastAsia="Calibri" w:cs="Calibri"/>
                <w:color w:val="000000" w:themeColor="text1" w:themeTint="FF" w:themeShade="FF"/>
                <w:sz w:val="18"/>
                <w:szCs w:val="18"/>
              </w:rPr>
              <w:t xml:space="preserve"> — RF10</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281444FD" w14:textId="06ECD7C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Reporte E2E: flujoId, versión y resultado.</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30CCC8BD" w14:textId="41741AFE">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Un flujo se aprueba únicamente cuando concluye correctamente y persiste los datos esperados.</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0D22DC0E" w14:textId="5218A457">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/api/v1/evidencias?tipo=e2e</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097F6E8F" w14:textId="27CC58B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EvidenciasComponent</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6843C5D6" w14:textId="61D33E6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Ejecutar F01–F05. Caso de prueba: 4 flujos aprobados de 5 deben producir un resultado de 80 %.</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0F4F7"/>
            <w:tcMar>
              <w:top w:w="75" w:type="dxa"/>
              <w:left w:w="75" w:type="dxa"/>
              <w:bottom w:w="75" w:type="dxa"/>
              <w:right w:w="75" w:type="dxa"/>
            </w:tcMar>
            <w:vAlign w:val="center"/>
          </w:tcPr>
          <w:p w:rsidR="67340E1D" w:rsidP="67340E1D" w:rsidRDefault="67340E1D" w14:paraId="22D7678E" w14:textId="04879366">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Reporte E2E y capturas vinculadas a cada flujo.</w:t>
            </w:r>
          </w:p>
        </w:tc>
      </w:tr>
      <w:tr w:rsidR="67340E1D" w:rsidTr="67340E1D" w14:paraId="5A006C8E">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5D04C5F" w14:textId="7EB95DEA">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I04: Reglas críticas con pruebas aprobadas</w:t>
            </w:r>
            <w:r w:rsidRPr="67340E1D" w:rsidR="67340E1D">
              <w:rPr>
                <w:rFonts w:ascii="Calibri" w:hAnsi="Calibri" w:eastAsia="Calibri" w:cs="Calibri"/>
                <w:color w:val="000000" w:themeColor="text1" w:themeTint="FF" w:themeShade="FF"/>
                <w:sz w:val="18"/>
                <w:szCs w:val="18"/>
              </w:rPr>
              <w:t xml:space="preserve"> — RF01–RF07</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A388016" w14:textId="245CB65B">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Reporte de reglas: reglaId, pruebaPositiva, pruebaNegativa y estado.</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562143CE" w14:textId="1B71E106">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Cada regla RN01–RN08 debe contar con una prueba positiva y una negativa aprobadas para considerarse válida.</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231CBE6" w14:textId="4E2D20DA">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/api/v1/evidencias?tipo=reglas</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CF124CF" w14:textId="710A4536">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EvidenciasComponent</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7F7D2B39" w14:textId="74F906A0">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Ejecutar las pruebas asociadas a RN01–RN08 y comprobar que una regla con alguna prueba fallida no sea contabilizada como aprobada.</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07A2D11" w14:textId="77298D30">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Reporte automatizado y resultados de pruebas de las reglas críticas.</w:t>
            </w:r>
          </w:p>
        </w:tc>
      </w:tr>
      <w:tr w:rsidR="67340E1D" w:rsidTr="67340E1D" w14:paraId="0854126B">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D33B0D3" w14:textId="698FA4E5">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I05: Quiebre semanal</w:t>
            </w:r>
            <w:r w:rsidRPr="67340E1D" w:rsidR="67340E1D">
              <w:rPr>
                <w:rFonts w:ascii="Calibri" w:hAnsi="Calibri" w:eastAsia="Calibri" w:cs="Calibri"/>
                <w:color w:val="000000" w:themeColor="text1" w:themeTint="FF" w:themeShade="FF"/>
                <w:sz w:val="18"/>
                <w:szCs w:val="18"/>
              </w:rPr>
              <w:t xml:space="preserve"> — RF03, RF06 y RF08</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86E4541" w14:textId="6C9D4583">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Existencia, CorteStock y Producto. Los movimientos pueden utilizarse para reconstruir el comportamiento del período.</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E94A460" w14:textId="19EB1374">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 xml:space="preserve">Un producto crítico se contabiliza si alcanza stock = 0 en al menos un almacén habilitado durante la semana. El producto se cuenta una sola </w:t>
            </w:r>
            <w:r w:rsidRPr="67340E1D" w:rsidR="67340E1D">
              <w:rPr>
                <w:rFonts w:ascii="Calibri" w:hAnsi="Calibri" w:eastAsia="Calibri" w:cs="Calibri"/>
                <w:color w:val="000000" w:themeColor="text1" w:themeTint="FF" w:themeShade="FF"/>
                <w:sz w:val="16"/>
                <w:szCs w:val="16"/>
              </w:rPr>
              <w:t>vez,</w:t>
            </w:r>
            <w:r w:rsidRPr="67340E1D" w:rsidR="67340E1D">
              <w:rPr>
                <w:rFonts w:ascii="Calibri" w:hAnsi="Calibri" w:eastAsia="Calibri" w:cs="Calibri"/>
                <w:color w:val="000000" w:themeColor="text1" w:themeTint="FF" w:themeShade="FF"/>
                <w:sz w:val="16"/>
                <w:szCs w:val="16"/>
              </w:rPr>
              <w:t xml:space="preserve"> aunque presente quiebre en varios almacenes.</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A5166D6" w14:textId="31CC9782">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/api/v1/indicadores?codigo=I05&amp;desde={fecha}&amp;hasta={fecha}</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DB04F47" w14:textId="395A99CE">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Dashboard de indicadores</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5A83275" w14:textId="5FEBCD61">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Cargar un conjunto conocido de productos y comprobar el numerador, el denominador y el porcentaje de productos con quiebre.</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F1F3579" w14:textId="35EB19F3">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Resultado calculado del indicador y captura del dashboard con el período evaluado.</w:t>
            </w:r>
          </w:p>
        </w:tc>
      </w:tr>
      <w:tr w:rsidR="67340E1D" w:rsidTr="67340E1D" w14:paraId="65832B1F">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7E15E25" w14:textId="1CBFFCE5">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I06: Compras urgentes</w:t>
            </w:r>
            <w:r w:rsidRPr="67340E1D" w:rsidR="67340E1D">
              <w:rPr>
                <w:rFonts w:ascii="Calibri" w:hAnsi="Calibri" w:eastAsia="Calibri" w:cs="Calibri"/>
                <w:color w:val="000000" w:themeColor="text1" w:themeTint="FF" w:themeShade="FF"/>
                <w:sz w:val="18"/>
                <w:szCs w:val="18"/>
              </w:rPr>
              <w:t xml:space="preserve"> — RF05 y RF08</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5BC7751D" w14:textId="775DDBC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OrdenCompra.urgente, motivoUrgencia y emitidaEn.</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2AC01E85" w14:textId="3FC4D8E8">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Se contabilizan las órdenes internas emitidas y clasificadas como urgentes dentro del período seleccionado. El denominador corresponde al total de órdenes internas emitidas en ese mismo período.</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5321C297" w14:textId="2C66781B">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/api/v1/indicadores?codigo=I06&amp;desde={fecha}&amp;hasta={fecha}</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A0324C3" w14:textId="73A608C0">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Dashboard de indicadores</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5C339C3" w14:textId="2E8301E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Registrar órdenes urgentes y no urgentes conocidas y comprobar que el porcentaje corresponda a órdenes urgentes / total de órdenes emitidas × 100.</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B8A8364" w14:textId="44FF2C22">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Resultado del indicador, numerador, denominador y captura del dashboard.</w:t>
            </w:r>
          </w:p>
        </w:tc>
      </w:tr>
      <w:tr w:rsidR="67340E1D" w:rsidTr="67340E1D" w14:paraId="12B90280">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0C10D23" w14:textId="236580C4">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I07: Coincidencia de inventario</w:t>
            </w:r>
            <w:r w:rsidRPr="67340E1D" w:rsidR="67340E1D">
              <w:rPr>
                <w:rFonts w:ascii="Calibri" w:hAnsi="Calibri" w:eastAsia="Calibri" w:cs="Calibri"/>
                <w:color w:val="000000" w:themeColor="text1" w:themeTint="FF" w:themeShade="FF"/>
                <w:sz w:val="18"/>
                <w:szCs w:val="18"/>
              </w:rPr>
              <w:t xml:space="preserve"> — RF07 y RF08</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4B752A7" w14:textId="2A34F50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ConteoDetalle.cantidadFisica, saldoCorte y fechaCorte.</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6BB6636" w14:textId="6A2362B4">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Se considera coincidencia únicamente cuando la cantidad física es exactamente igual al saldo registrado para el mismo producto, almacén y fecha de corte.</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28DFA81" w14:textId="0459372D">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/api/v1/indicadores?codigo=I07&amp;desde={fecha}&amp;hasta={fecha}</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175D236" w14:textId="61F0201C">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Dashboard de indicadores</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2E10ED29" w14:textId="66380F8E">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Registrar pares producto–almacén coincidentes y no coincidentes y verificar el porcentaje calculado.</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26242CFC" w14:textId="674DCACE">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Resultado de exactitud, detalle del conteo y captura del indicador.</w:t>
            </w:r>
          </w:p>
        </w:tc>
      </w:tr>
      <w:tr w:rsidR="67340E1D" w:rsidTr="67340E1D" w14:paraId="3D6625F2">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767B4A74" w14:textId="14D31EF4">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I08: Tiempo de aprobación</w:t>
            </w:r>
            <w:r w:rsidRPr="67340E1D" w:rsidR="67340E1D">
              <w:rPr>
                <w:rFonts w:ascii="Calibri" w:hAnsi="Calibri" w:eastAsia="Calibri" w:cs="Calibri"/>
                <w:color w:val="000000" w:themeColor="text1" w:themeTint="FF" w:themeShade="FF"/>
                <w:sz w:val="18"/>
                <w:szCs w:val="18"/>
              </w:rPr>
              <w:t xml:space="preserve"> — RF05 y RF08</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2C2160C9" w14:textId="5919FB33">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SolicitudCompra.enviadaEn, aprobadaEn y estado.</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F715A54" w14:textId="5EA60CCF">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Se incluyen únicamente solicitudes aprobadas con fecha de envío y aprobación válidas. Para cada una se calcula el tiempo transcurrido entre envío y aprobación y se obtiene el promedio en días calendario.</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90ACF09" w14:textId="5EBB6FC7">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/api/v1/indicadores?codigo=I08&amp;desde={fecha}&amp;hasta={fecha}</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7EE8E13" w14:textId="7389BA7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Dashboard de indicadores</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FC6FE6C" w14:textId="664362AF">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Crear solicitudes con fechas de envío y aprobación conocidas y comprobar el promedio obtenido en días.</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12A519AA" w14:textId="798DCCC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Resultado del tiempo promedio, solicitudes consideradas y captura del dashboard.</w:t>
            </w:r>
          </w:p>
        </w:tc>
      </w:tr>
      <w:tr w:rsidR="67340E1D" w:rsidTr="67340E1D" w14:paraId="6AA28A70">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316E7FF" w14:textId="5E3B81D5">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I09: Solicitudes duplicadas</w:t>
            </w:r>
            <w:r w:rsidRPr="67340E1D" w:rsidR="67340E1D">
              <w:rPr>
                <w:rFonts w:ascii="Calibri" w:hAnsi="Calibri" w:eastAsia="Calibri" w:cs="Calibri"/>
                <w:color w:val="000000" w:themeColor="text1" w:themeTint="FF" w:themeShade="FF"/>
                <w:sz w:val="18"/>
                <w:szCs w:val="18"/>
              </w:rPr>
              <w:t xml:space="preserve"> — RF04 y RF08</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5506563D" w14:textId="352EB62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SolicitudCompra.duplicadaDeId y enviadaEn.</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2EFAFD1D" w14:textId="68E78F5F">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Cuando existen dos solicitudes equivalentes, se contabiliza como duplicada únicamente la solicitud adicional cuyo campo duplicadaDeId se encuentre informado.</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5F3F9B9F" w14:textId="7BBDC97E">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/api/v1/indicadores?codigo=I09&amp;desde={fecha}&amp;hasta={fecha}</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D801D81" w14:textId="2E658EF0">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Dashboard de indicadores</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49F660F6" w14:textId="57B91F31">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Registrar solicitudes normales y solicitudes adicionales confirmadas como duplicadas y comprobar el porcentaje obtenido.</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B4A2755" w14:textId="2C583D26">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Resultado de duplicidad, registros relacionados y evidencia de la revisión realizada.</w:t>
            </w:r>
          </w:p>
        </w:tc>
      </w:tr>
      <w:tr w:rsidR="67340E1D" w:rsidTr="67340E1D" w14:paraId="304B9E70">
        <w:trPr>
          <w:trHeight w:val="300"/>
        </w:trPr>
        <w:tc>
          <w:tcPr>
            <w:tcW w:w="100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55E3AFB" w14:textId="043BDBDB">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I10: Productos sobre el máximo</w:t>
            </w:r>
            <w:r w:rsidRPr="67340E1D" w:rsidR="67340E1D">
              <w:rPr>
                <w:rFonts w:ascii="Calibri" w:hAnsi="Calibri" w:eastAsia="Calibri" w:cs="Calibri"/>
                <w:color w:val="000000" w:themeColor="text1" w:themeTint="FF" w:themeShade="FF"/>
                <w:sz w:val="18"/>
                <w:szCs w:val="18"/>
              </w:rPr>
              <w:t xml:space="preserve"> — RF01, RF03 y RF08</w:t>
            </w:r>
          </w:p>
        </w:tc>
        <w:tc>
          <w:tcPr>
            <w:tcW w:w="15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2A1C93F" w14:textId="59DE366D">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CorteStock y PoliticaStock.maximo vigentes para el mismo producto, almacén y fecha de corte.</w:t>
            </w:r>
          </w:p>
        </w:tc>
        <w:tc>
          <w:tcPr>
            <w:tcW w:w="18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8CBBEFC" w14:textId="1CD25D89">
            <w:pPr>
              <w:spacing w:before="40" w:beforeAutospacing="off" w:after="40" w:afterAutospacing="off" w:line="245" w:lineRule="auto"/>
              <w:rPr>
                <w:rFonts w:ascii="Calibri" w:hAnsi="Calibri" w:eastAsia="Calibri" w:cs="Calibri"/>
                <w:color w:val="000000" w:themeColor="text1" w:themeTint="FF" w:themeShade="FF"/>
                <w:sz w:val="16"/>
                <w:szCs w:val="16"/>
              </w:rPr>
            </w:pPr>
            <w:r w:rsidRPr="67340E1D" w:rsidR="67340E1D">
              <w:rPr>
                <w:rFonts w:ascii="Calibri" w:hAnsi="Calibri" w:eastAsia="Calibri" w:cs="Calibri"/>
                <w:color w:val="000000" w:themeColor="text1" w:themeTint="FF" w:themeShade="FF"/>
                <w:sz w:val="16"/>
                <w:szCs w:val="16"/>
              </w:rPr>
              <w:t xml:space="preserve">Se contabiliza un producto crítico cuando su stock supera el máximo establecido en al menos un almacén habilitado. El producto se cuenta una sola </w:t>
            </w:r>
            <w:r w:rsidRPr="67340E1D" w:rsidR="67340E1D">
              <w:rPr>
                <w:rFonts w:ascii="Calibri" w:hAnsi="Calibri" w:eastAsia="Calibri" w:cs="Calibri"/>
                <w:color w:val="000000" w:themeColor="text1" w:themeTint="FF" w:themeShade="FF"/>
                <w:sz w:val="16"/>
                <w:szCs w:val="16"/>
              </w:rPr>
              <w:t>vez,</w:t>
            </w:r>
            <w:r w:rsidRPr="67340E1D" w:rsidR="67340E1D">
              <w:rPr>
                <w:rFonts w:ascii="Calibri" w:hAnsi="Calibri" w:eastAsia="Calibri" w:cs="Calibri"/>
                <w:color w:val="000000" w:themeColor="text1" w:themeTint="FF" w:themeShade="FF"/>
                <w:sz w:val="16"/>
                <w:szCs w:val="16"/>
              </w:rPr>
              <w:t xml:space="preserve"> aunque exceda el máximo en varios almacenes.</w:t>
            </w:r>
          </w:p>
        </w:tc>
        <w:tc>
          <w:tcPr>
            <w:tcW w:w="105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BA7F0D8" w14:textId="110530B3">
            <w:pPr>
              <w:spacing w:before="40" w:beforeAutospacing="off" w:after="40" w:afterAutospacing="off" w:line="245" w:lineRule="auto"/>
            </w:pPr>
            <w:r w:rsidRPr="67340E1D" w:rsidR="67340E1D">
              <w:rPr>
                <w:rFonts w:ascii="Calibri" w:hAnsi="Calibri" w:eastAsia="Calibri" w:cs="Calibri"/>
                <w:b w:val="1"/>
                <w:bCs w:val="1"/>
                <w:color w:val="000000" w:themeColor="text1" w:themeTint="FF" w:themeShade="FF"/>
                <w:sz w:val="18"/>
                <w:szCs w:val="18"/>
              </w:rPr>
              <w:t>GET /api/v1/indicadores?codigo=I10&amp;desde={fecha}&amp;hasta={fecha}</w:t>
            </w:r>
          </w:p>
        </w:tc>
        <w:tc>
          <w:tcPr>
            <w:tcW w:w="8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0DA2B014" w14:textId="6AFD1BF5">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Dashboard de indicadores</w:t>
            </w:r>
          </w:p>
        </w:tc>
        <w:tc>
          <w:tcPr>
            <w:tcW w:w="172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5939BEF3" w14:textId="6ED923A7">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Preparar productos por debajo, dentro y por encima del máximo y comprobar el numerador, el denominador y el porcentaje resultante.</w:t>
            </w:r>
          </w:p>
        </w:tc>
        <w:tc>
          <w:tcPr>
            <w:tcW w:w="145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E77A785" w14:textId="1E7C591C">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Resultado del indicador, corte de stock utilizado y captura del dashboard.</w:t>
            </w:r>
          </w:p>
        </w:tc>
      </w:tr>
    </w:tbl>
    <w:p w:rsidR="00A7AC76" w:rsidP="67340E1D" w:rsidRDefault="00A7AC76" w14:paraId="1EA3BE52" w14:textId="154552CA">
      <w:pPr>
        <w:spacing w:before="240" w:beforeAutospacing="off" w:after="240" w:afterAutospacing="off"/>
      </w:pPr>
      <w:r w:rsidRPr="67340E1D" w:rsidR="67340E1D">
        <w:rPr>
          <w:rFonts w:ascii="Calibri" w:hAnsi="Calibri" w:eastAsia="Calibri" w:cs="Calibri"/>
          <w:noProof w:val="0"/>
          <w:sz w:val="21"/>
          <w:szCs w:val="21"/>
          <w:lang w:val="es-PE"/>
        </w:rPr>
        <w:t xml:space="preserve">Los indicadores </w:t>
      </w:r>
      <w:r w:rsidRPr="67340E1D" w:rsidR="67340E1D">
        <w:rPr>
          <w:rFonts w:ascii="Calibri" w:hAnsi="Calibri" w:eastAsia="Calibri" w:cs="Calibri"/>
          <w:b w:val="1"/>
          <w:bCs w:val="1"/>
          <w:noProof w:val="0"/>
          <w:sz w:val="21"/>
          <w:szCs w:val="21"/>
          <w:lang w:val="es-PE"/>
        </w:rPr>
        <w:t>I01–I04</w:t>
      </w:r>
      <w:r w:rsidRPr="67340E1D" w:rsidR="67340E1D">
        <w:rPr>
          <w:rFonts w:ascii="Calibri" w:hAnsi="Calibri" w:eastAsia="Calibri" w:cs="Calibri"/>
          <w:noProof w:val="0"/>
          <w:sz w:val="21"/>
          <w:szCs w:val="21"/>
          <w:lang w:val="es-PE"/>
        </w:rPr>
        <w:t xml:space="preserve"> permiten verificar técnicamente la implementación y validación de StockGuard MYPE, mientras que los indicadores </w:t>
      </w:r>
      <w:r w:rsidRPr="67340E1D" w:rsidR="67340E1D">
        <w:rPr>
          <w:rFonts w:ascii="Calibri" w:hAnsi="Calibri" w:eastAsia="Calibri" w:cs="Calibri"/>
          <w:b w:val="1"/>
          <w:bCs w:val="1"/>
          <w:noProof w:val="0"/>
          <w:sz w:val="21"/>
          <w:szCs w:val="21"/>
          <w:lang w:val="es-PE"/>
        </w:rPr>
        <w:t>I05–I10</w:t>
      </w:r>
      <w:r w:rsidRPr="67340E1D" w:rsidR="67340E1D">
        <w:rPr>
          <w:rFonts w:ascii="Calibri" w:hAnsi="Calibri" w:eastAsia="Calibri" w:cs="Calibri"/>
          <w:noProof w:val="0"/>
          <w:sz w:val="21"/>
          <w:szCs w:val="21"/>
          <w:lang w:val="es-PE"/>
        </w:rPr>
        <w:t xml:space="preserve"> permiten evaluar los resultados obtenidos sobre el proceso de control de inventario y reposición.</w:t>
      </w:r>
    </w:p>
    <w:p w:rsidR="00A7AC76" w:rsidP="67340E1D" w:rsidRDefault="00A7AC76" w14:paraId="6A69D5BC" w14:textId="2380C4EB">
      <w:pPr>
        <w:spacing w:before="240" w:beforeAutospacing="off" w:after="240" w:afterAutospacing="off"/>
      </w:pPr>
      <w:r w:rsidRPr="67340E1D" w:rsidR="67340E1D">
        <w:rPr>
          <w:rFonts w:ascii="Calibri" w:hAnsi="Calibri" w:eastAsia="Calibri" w:cs="Calibri"/>
          <w:noProof w:val="0"/>
          <w:sz w:val="21"/>
          <w:szCs w:val="21"/>
          <w:lang w:val="es-PE"/>
        </w:rPr>
        <w:t xml:space="preserve">Los nombres propuestos para el </w:t>
      </w:r>
      <w:r w:rsidRPr="67340E1D" w:rsidR="67340E1D">
        <w:rPr>
          <w:rFonts w:ascii="Calibri" w:hAnsi="Calibri" w:eastAsia="Calibri" w:cs="Calibri"/>
          <w:noProof w:val="0"/>
          <w:sz w:val="21"/>
          <w:szCs w:val="21"/>
          <w:lang w:val="es-PE"/>
        </w:rPr>
        <w:t>endpoint</w:t>
      </w:r>
      <w:r w:rsidRPr="67340E1D" w:rsidR="67340E1D">
        <w:rPr>
          <w:rFonts w:ascii="Calibri" w:hAnsi="Calibri" w:eastAsia="Calibri" w:cs="Calibri"/>
          <w:noProof w:val="0"/>
          <w:sz w:val="21"/>
          <w:szCs w:val="21"/>
          <w:lang w:val="es-PE"/>
        </w:rPr>
        <w:t xml:space="preserve"> </w:t>
      </w:r>
      <w:r w:rsidRPr="67340E1D" w:rsidR="67340E1D">
        <w:rPr>
          <w:rFonts w:ascii="Calibri" w:hAnsi="Calibri" w:eastAsia="Calibri" w:cs="Calibri"/>
          <w:b w:val="1"/>
          <w:bCs w:val="1"/>
          <w:noProof w:val="0"/>
          <w:sz w:val="21"/>
          <w:szCs w:val="21"/>
          <w:lang w:val="es-PE"/>
        </w:rPr>
        <w:t>/api/v1/indicadores</w:t>
      </w:r>
      <w:r w:rsidRPr="67340E1D" w:rsidR="67340E1D">
        <w:rPr>
          <w:rFonts w:ascii="Calibri" w:hAnsi="Calibri" w:eastAsia="Calibri" w:cs="Calibri"/>
          <w:noProof w:val="0"/>
          <w:sz w:val="21"/>
          <w:szCs w:val="21"/>
          <w:lang w:val="es-PE"/>
        </w:rPr>
        <w:t xml:space="preserve"> y para el </w:t>
      </w:r>
      <w:r w:rsidRPr="67340E1D" w:rsidR="67340E1D">
        <w:rPr>
          <w:rFonts w:ascii="Calibri" w:hAnsi="Calibri" w:eastAsia="Calibri" w:cs="Calibri"/>
          <w:b w:val="1"/>
          <w:bCs w:val="1"/>
          <w:noProof w:val="0"/>
          <w:sz w:val="21"/>
          <w:szCs w:val="21"/>
          <w:lang w:val="es-PE"/>
        </w:rPr>
        <w:t>Dashboard</w:t>
      </w:r>
      <w:r w:rsidRPr="67340E1D" w:rsidR="67340E1D">
        <w:rPr>
          <w:rFonts w:ascii="Calibri" w:hAnsi="Calibri" w:eastAsia="Calibri" w:cs="Calibri"/>
          <w:b w:val="1"/>
          <w:bCs w:val="1"/>
          <w:noProof w:val="0"/>
          <w:sz w:val="21"/>
          <w:szCs w:val="21"/>
          <w:lang w:val="es-PE"/>
        </w:rPr>
        <w:t xml:space="preserve"> de indicadores</w:t>
      </w:r>
      <w:r w:rsidRPr="67340E1D" w:rsidR="67340E1D">
        <w:rPr>
          <w:rFonts w:ascii="Calibri" w:hAnsi="Calibri" w:eastAsia="Calibri" w:cs="Calibri"/>
          <w:noProof w:val="0"/>
          <w:sz w:val="21"/>
          <w:szCs w:val="21"/>
          <w:lang w:val="es-PE"/>
        </w:rPr>
        <w:t xml:space="preserve"> deberán mantenerse posteriormente en la implementación o actualizarse en esta matriz si durante el desarrollo se adopta otra nomenclatura. La finalidad es conservar la correspondencia entre indicador, dato, lógica de negocio, API, interfaz, prueba y evidencia.</w:t>
      </w:r>
    </w:p>
    <w:p w:rsidR="08F89F99" w:rsidP="00A7AC76" w:rsidRDefault="08F89F99" w14:paraId="08C237A7" w14:textId="69FE5919">
      <w:pPr>
        <w:pStyle w:val="Ttulo2"/>
        <w:spacing w:before="200" w:beforeAutospacing="off" w:after="120" w:afterAutospacing="off" w:line="252" w:lineRule="auto"/>
        <w:rPr>
          <w:rFonts w:ascii="Calibri" w:hAnsi="Calibri" w:eastAsia="Calibri" w:cs="Calibri"/>
          <w:b w:val="1"/>
          <w:bCs w:val="1"/>
          <w:color w:val="000000" w:themeColor="text1" w:themeTint="FF" w:themeShade="FF"/>
          <w:sz w:val="24"/>
          <w:szCs w:val="24"/>
        </w:rPr>
      </w:pPr>
      <w:bookmarkStart w:name="_Toc296488721" w:id="2112581023"/>
      <w:r w:rsidRPr="67340E1D" w:rsidR="67340E1D">
        <w:rPr>
          <w:rFonts w:ascii="Calibri" w:hAnsi="Calibri" w:eastAsia="Calibri" w:cs="Calibri"/>
          <w:b w:val="1"/>
          <w:bCs w:val="1"/>
          <w:color w:val="000000" w:themeColor="text1" w:themeTint="FF" w:themeShade="FF"/>
          <w:sz w:val="24"/>
          <w:szCs w:val="24"/>
        </w:rPr>
        <w:t>1.</w:t>
      </w:r>
      <w:r w:rsidRPr="67340E1D" w:rsidR="67340E1D">
        <w:rPr>
          <w:rFonts w:ascii="Calibri" w:hAnsi="Calibri" w:eastAsia="Calibri" w:cs="Calibri"/>
          <w:b w:val="1"/>
          <w:bCs w:val="1"/>
          <w:color w:val="000000" w:themeColor="text1" w:themeTint="FF" w:themeShade="FF"/>
          <w:sz w:val="24"/>
          <w:szCs w:val="24"/>
        </w:rPr>
        <w:t>9</w:t>
      </w:r>
      <w:r w:rsidRPr="67340E1D" w:rsidR="67340E1D">
        <w:rPr>
          <w:rFonts w:ascii="Calibri" w:hAnsi="Calibri" w:eastAsia="Calibri" w:cs="Calibri"/>
          <w:b w:val="1"/>
          <w:bCs w:val="1"/>
          <w:color w:val="000000" w:themeColor="text1" w:themeTint="FF" w:themeShade="FF"/>
          <w:sz w:val="24"/>
          <w:szCs w:val="24"/>
        </w:rPr>
        <w:t xml:space="preserve"> Limitaciones</w:t>
      </w:r>
      <w:r w:rsidRPr="67340E1D" w:rsidR="67340E1D">
        <w:rPr>
          <w:rFonts w:ascii="Calibri" w:hAnsi="Calibri" w:eastAsia="Calibri" w:cs="Calibri"/>
          <w:b w:val="1"/>
          <w:bCs w:val="1"/>
          <w:color w:val="000000" w:themeColor="text1" w:themeTint="FF" w:themeShade="FF"/>
          <w:sz w:val="24"/>
          <w:szCs w:val="24"/>
        </w:rPr>
        <w:t xml:space="preserve"> y Justificación</w:t>
      </w:r>
      <w:bookmarkEnd w:id="2112581023"/>
    </w:p>
    <w:p w:rsidR="581F6DBE" w:rsidP="00A7AC76" w:rsidRDefault="581F6DBE" w14:paraId="1BF37AE4" w14:textId="6FD5DC27">
      <w:pPr>
        <w:pStyle w:val="Normal"/>
        <w:rPr>
          <w:rFonts w:ascii="Calibri" w:hAnsi="Calibri" w:eastAsia="Calibri" w:cs="Calibri"/>
          <w:b w:val="1"/>
          <w:bCs w:val="1"/>
          <w:sz w:val="24"/>
          <w:szCs w:val="24"/>
        </w:rPr>
      </w:pPr>
      <w:r w:rsidRPr="00A7AC76" w:rsidR="581F6DBE">
        <w:rPr>
          <w:rFonts w:ascii="Calibri" w:hAnsi="Calibri" w:eastAsia="Calibri" w:cs="Calibri"/>
          <w:b w:val="1"/>
          <w:bCs w:val="1"/>
          <w:sz w:val="24"/>
          <w:szCs w:val="24"/>
        </w:rPr>
        <w:t>Limitacione</w:t>
      </w:r>
      <w:r w:rsidRPr="00A7AC76" w:rsidR="581F6DBE">
        <w:rPr>
          <w:rFonts w:ascii="Calibri" w:hAnsi="Calibri" w:eastAsia="Calibri" w:cs="Calibri"/>
          <w:b w:val="1"/>
          <w:bCs w:val="1"/>
          <w:sz w:val="24"/>
          <w:szCs w:val="24"/>
        </w:rPr>
        <w:t>s</w:t>
      </w:r>
    </w:p>
    <w:p w:rsidR="6C01E36F" w:rsidP="00A7AC76" w:rsidRDefault="6C01E36F" w14:paraId="18E96BA2" w14:textId="55AA6512">
      <w:pPr>
        <w:pStyle w:val="Normal"/>
        <w:rPr>
          <w:rFonts w:ascii="Calibri" w:hAnsi="Calibri" w:eastAsia="Calibri" w:cs="Calibri"/>
          <w:sz w:val="22"/>
          <w:szCs w:val="22"/>
        </w:rPr>
      </w:pPr>
      <w:r w:rsidRPr="00A7AC76" w:rsidR="6C01E36F">
        <w:rPr>
          <w:rFonts w:ascii="Calibri" w:hAnsi="Calibri" w:eastAsia="Calibri" w:cs="Calibri"/>
          <w:sz w:val="22"/>
          <w:szCs w:val="22"/>
        </w:rPr>
        <w:t>La evaluación inicial empleará datos simulados del caso; no permitirá afirmar resultados reales sin una validación posterior en ByteElement. Los tres almacenes y las políticas de aprobación son supuestos de diseño. La exactitud física dependerá de la calidad del conteo y la reposición del historial disponible y del plazo de suministro configurado.</w:t>
      </w:r>
    </w:p>
    <w:p w:rsidR="6C01E36F" w:rsidP="00A7AC76" w:rsidRDefault="6C01E36F" w14:paraId="0EDEC9D1" w14:textId="43AEF41C">
      <w:pPr>
        <w:pStyle w:val="Normal"/>
        <w:rPr>
          <w:rFonts w:ascii="Calibri" w:hAnsi="Calibri" w:eastAsia="Calibri" w:cs="Calibri"/>
          <w:sz w:val="22"/>
          <w:szCs w:val="22"/>
        </w:rPr>
      </w:pPr>
      <w:r w:rsidRPr="00A7AC76" w:rsidR="6C01E36F">
        <w:rPr>
          <w:rFonts w:ascii="Calibri" w:hAnsi="Calibri" w:eastAsia="Calibri" w:cs="Calibri"/>
          <w:sz w:val="22"/>
          <w:szCs w:val="22"/>
        </w:rPr>
        <w:t xml:space="preserve">El proyecto está limitado al curso de 18 semanas y a un equipo de cinco integrantes. Incluye órdenes de compra internas y movimientos de salida; excluye pagos, facturación electrónica, contabilidad, comercio electrónico, integración automática con proveedores y garantías. No incorpora reservas ni trazabilidad por número de serie en el MVP. La aprobación más rápida no garantiza una entrega más rápida del </w:t>
      </w:r>
      <w:r w:rsidRPr="00A7AC76" w:rsidR="6C01E36F">
        <w:rPr>
          <w:rFonts w:ascii="Calibri" w:hAnsi="Calibri" w:eastAsia="Calibri" w:cs="Calibri"/>
          <w:sz w:val="22"/>
          <w:szCs w:val="22"/>
        </w:rPr>
        <w:t>proveedor.</w:t>
      </w:r>
    </w:p>
    <w:p w:rsidR="08F89F99" w:rsidP="00A7AC76" w:rsidRDefault="08F89F99" w14:paraId="4EB90146" w14:textId="34A84F42">
      <w:pPr>
        <w:pStyle w:val="Normal"/>
        <w:rPr>
          <w:rFonts w:ascii="Calibri" w:hAnsi="Calibri" w:eastAsia="Calibri" w:cs="Calibri"/>
          <w:b w:val="1"/>
          <w:bCs w:val="1"/>
          <w:color w:val="000000" w:themeColor="text1" w:themeTint="FF" w:themeShade="FF"/>
          <w:sz w:val="24"/>
          <w:szCs w:val="24"/>
        </w:rPr>
      </w:pPr>
      <w:r w:rsidRPr="00A7AC76" w:rsidR="08F89F99">
        <w:rPr>
          <w:rFonts w:ascii="Calibri" w:hAnsi="Calibri" w:eastAsia="Calibri" w:cs="Calibri"/>
          <w:b w:val="1"/>
          <w:bCs w:val="1"/>
          <w:sz w:val="24"/>
          <w:szCs w:val="24"/>
        </w:rPr>
        <w:t>Justificación del proyecto</w:t>
      </w:r>
    </w:p>
    <w:p w:rsidR="3D5B2151" w:rsidP="00A7AC76" w:rsidRDefault="3D5B2151" w14:paraId="35358CFB" w14:textId="7859290C">
      <w:pPr>
        <w:pStyle w:val="Prrafodelista"/>
        <w:numPr>
          <w:ilvl w:val="0"/>
          <w:numId w:val="34"/>
        </w:numPr>
        <w:rPr>
          <w:rFonts w:ascii="Calibri" w:hAnsi="Calibri" w:eastAsia="Calibri" w:cs="Calibri"/>
          <w:sz w:val="22"/>
          <w:szCs w:val="22"/>
        </w:rPr>
      </w:pPr>
      <w:r w:rsidRPr="00A7AC76" w:rsidR="3D5B2151">
        <w:rPr>
          <w:rFonts w:ascii="Calibri" w:hAnsi="Calibri" w:eastAsia="Calibri" w:cs="Calibri"/>
          <w:b w:val="1"/>
          <w:bCs w:val="1"/>
          <w:sz w:val="22"/>
          <w:szCs w:val="22"/>
        </w:rPr>
        <w:t>Justificación operativa.</w:t>
      </w:r>
      <w:r w:rsidRPr="00A7AC76" w:rsidR="3D5B2151">
        <w:rPr>
          <w:rFonts w:ascii="Calibri" w:hAnsi="Calibri" w:eastAsia="Calibri" w:cs="Calibri"/>
          <w:sz w:val="22"/>
          <w:szCs w:val="22"/>
        </w:rPr>
        <w:t xml:space="preserve"> Centralizar saldos y registrar movimientos trazables permitirá detectar diferencias y necesidades antes de autorizar nuevas compras. Justificación técnica. Las reglas de inventario requieren transacciones, restricciones y control de acceso, por lo que el caso permite aplicar de forma coherente API REST, JPA/Hibernate, seguridad y Angular.</w:t>
      </w:r>
    </w:p>
    <w:p w:rsidR="00A7AC76" w:rsidP="00A7AC76" w:rsidRDefault="00A7AC76" w14:paraId="0C72B957" w14:textId="39316CFE">
      <w:pPr>
        <w:pStyle w:val="Prrafodelista"/>
        <w:ind w:left="720"/>
        <w:rPr>
          <w:rFonts w:ascii="Calibri" w:hAnsi="Calibri" w:eastAsia="Calibri" w:cs="Calibri"/>
          <w:sz w:val="22"/>
          <w:szCs w:val="22"/>
        </w:rPr>
      </w:pPr>
    </w:p>
    <w:p w:rsidR="3D5B2151" w:rsidP="00A7AC76" w:rsidRDefault="3D5B2151" w14:paraId="3736CED1" w14:textId="2C4F3642">
      <w:pPr>
        <w:pStyle w:val="Prrafodelista"/>
        <w:numPr>
          <w:ilvl w:val="0"/>
          <w:numId w:val="34"/>
        </w:numPr>
        <w:rPr>
          <w:rFonts w:ascii="Calibri" w:hAnsi="Calibri" w:eastAsia="Calibri" w:cs="Calibri"/>
          <w:sz w:val="22"/>
          <w:szCs w:val="22"/>
        </w:rPr>
      </w:pPr>
      <w:r w:rsidRPr="00A7AC76" w:rsidR="3D5B2151">
        <w:rPr>
          <w:rFonts w:ascii="Calibri" w:hAnsi="Calibri" w:eastAsia="Calibri" w:cs="Calibri"/>
          <w:b w:val="1"/>
          <w:bCs w:val="1"/>
          <w:sz w:val="22"/>
          <w:szCs w:val="22"/>
        </w:rPr>
        <w:t>Justificación económica y académica</w:t>
      </w:r>
      <w:r w:rsidRPr="00A7AC76" w:rsidR="3D5B2151">
        <w:rPr>
          <w:rFonts w:ascii="Calibri" w:hAnsi="Calibri" w:eastAsia="Calibri" w:cs="Calibri"/>
          <w:sz w:val="22"/>
          <w:szCs w:val="22"/>
        </w:rPr>
        <w:t>. Reducir urgencias, duplicados y exceso de stock podría evitar gastos innecesarios, pero el beneficio monetario deberá medirse con costos reales y no se cuantifica en esta fase. Académicamente, la propuesta permite verificar la cadena problema → indicador → dato → software → prueba y comparar resultados sin confundir la existencia de un módulo con una mejora del negocio.</w:t>
      </w:r>
    </w:p>
    <w:p w:rsidR="08F89F99" w:rsidP="00A7AC76" w:rsidRDefault="08F89F99" w14:paraId="28647066" w14:textId="2549A671">
      <w:pPr>
        <w:pStyle w:val="Ttulo1"/>
        <w:rPr>
          <w:rFonts w:ascii="Calibri" w:hAnsi="Calibri" w:eastAsia="Calibri" w:cs="Calibri"/>
          <w:sz w:val="22"/>
          <w:szCs w:val="22"/>
        </w:rPr>
      </w:pPr>
      <w:bookmarkStart w:name="_Toc1945512300" w:id="1177443782"/>
      <w:r w:rsidRPr="67340E1D" w:rsidR="67340E1D">
        <w:rPr>
          <w:rFonts w:ascii="Calibri" w:hAnsi="Calibri" w:eastAsia="Calibri" w:cs="Calibri"/>
          <w:sz w:val="22"/>
          <w:szCs w:val="22"/>
        </w:rPr>
        <w:t>CAPÍTULO II</w:t>
      </w:r>
      <w:bookmarkEnd w:id="1177443782"/>
    </w:p>
    <w:p w:rsidR="08F89F99" w:rsidP="00A7AC76" w:rsidRDefault="08F89F99" w14:paraId="54FDA88F" w14:textId="3C5C18B5">
      <w:pPr>
        <w:pStyle w:val="Ttulo2"/>
        <w:spacing w:before="200" w:beforeAutospacing="off" w:after="120" w:afterAutospacing="off" w:line="252" w:lineRule="auto"/>
        <w:rPr>
          <w:rStyle w:val="Ttulo2Car"/>
          <w:b w:val="1"/>
          <w:bCs w:val="1"/>
        </w:rPr>
      </w:pPr>
      <w:bookmarkStart w:name="_Toc1353386772" w:id="682209895"/>
      <w:r w:rsidRPr="67340E1D" w:rsidR="67340E1D">
        <w:rPr>
          <w:rFonts w:ascii="Calibri" w:hAnsi="Calibri" w:eastAsia="Calibri" w:cs="Calibri"/>
          <w:b w:val="1"/>
          <w:bCs w:val="1"/>
          <w:color w:val="000000" w:themeColor="text1" w:themeTint="FF" w:themeShade="FF"/>
          <w:sz w:val="24"/>
          <w:szCs w:val="24"/>
        </w:rPr>
        <w:t>2.1 Requerimien</w:t>
      </w:r>
      <w:r w:rsidRPr="67340E1D" w:rsidR="67340E1D">
        <w:rPr>
          <w:rStyle w:val="Ttulo2Car"/>
          <w:b w:val="1"/>
          <w:bCs w:val="1"/>
        </w:rPr>
        <w:t>tos del proyecto</w:t>
      </w:r>
      <w:bookmarkEnd w:id="682209895"/>
    </w:p>
    <w:p w:rsidR="08F89F99" w:rsidP="00A7AC76" w:rsidRDefault="08F89F99" w14:paraId="07CC93E1" w14:textId="60037B45">
      <w:pPr>
        <w:spacing w:before="0" w:beforeAutospacing="off" w:after="120" w:afterAutospacing="off" w:line="252" w:lineRule="auto"/>
      </w:pPr>
      <w:r w:rsidRPr="00A7AC76" w:rsidR="08F89F99">
        <w:rPr>
          <w:rFonts w:ascii="Calibri" w:hAnsi="Calibri" w:eastAsia="Calibri" w:cs="Calibri"/>
          <w:color w:val="000000" w:themeColor="text1" w:themeTint="FF" w:themeShade="FF"/>
          <w:sz w:val="21"/>
          <w:szCs w:val="21"/>
        </w:rPr>
        <w:t>Los siguientes diez requisitos forman el alcance crítico. Su aceptación requiere implementación completa y evidencia de prueba; los identificadores se mantienen en las matrices de los anexos.</w:t>
      </w:r>
    </w:p>
    <w:p w:rsidR="00A7AC76" w:rsidP="00A7AC76" w:rsidRDefault="00A7AC76" w14:paraId="0BA7E382" w14:textId="3C0F8412">
      <w:pPr>
        <w:pStyle w:val="Normal"/>
      </w:pPr>
    </w:p>
    <w:p w:rsidR="194C1B0A" w:rsidP="00A7AC76" w:rsidRDefault="194C1B0A" w14:paraId="61987DAB" w14:textId="01C7FD2D">
      <w:pPr>
        <w:pStyle w:val="Ttulo3"/>
      </w:pPr>
      <w:bookmarkStart w:name="_Toc2113435812" w:id="560502308"/>
      <w:r w:rsidR="67340E1D">
        <w:rPr/>
        <w:t>R</w:t>
      </w:r>
      <w:r w:rsidR="67340E1D">
        <w:rPr/>
        <w:t xml:space="preserve">equerimientos </w:t>
      </w:r>
      <w:r w:rsidR="67340E1D">
        <w:rPr/>
        <w:t>f</w:t>
      </w:r>
      <w:r w:rsidR="67340E1D">
        <w:rPr/>
        <w:t>uncionales</w:t>
      </w:r>
      <w:bookmarkEnd w:id="560502308"/>
    </w:p>
    <w:tbl>
      <w:tblPr>
        <w:tblStyle w:val="Tablanormal"/>
        <w:bidiVisual w:val="0"/>
        <w:tblW w:w="0" w:type="auto"/>
        <w:tblLook w:val="04A0" w:firstRow="1" w:lastRow="0" w:firstColumn="1" w:lastColumn="0" w:noHBand="0" w:noVBand="1"/>
      </w:tblPr>
      <w:tblGrid>
        <w:gridCol w:w="635"/>
        <w:gridCol w:w="2911"/>
        <w:gridCol w:w="5813"/>
      </w:tblGrid>
      <w:tr w:rsidR="00A7AC76" w:rsidTr="00A7AC76" w14:paraId="24220A46">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487E62C" w14:textId="1386E7C3">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ID</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0DC034E2" w14:textId="59858EC9">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Requisito funcional crítico</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1D5058DD" w14:textId="6C540F79">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Criterio de aceptación</w:t>
            </w:r>
          </w:p>
        </w:tc>
      </w:tr>
      <w:tr w:rsidR="00A7AC76" w:rsidTr="00A7AC76" w14:paraId="40644AE9">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A249648" w14:textId="4557EA9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RF01</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F1F5EF6" w14:textId="6EA4522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Administrar productos, almacenes y políticas.</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38EFD62" w14:textId="322665A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Crear y editar SKU único, categoría, marca, modelo y especificación. Solo desactivar registros con historial; mínimo ≥ 0 y máximo &gt; mínimo.</w:t>
            </w:r>
          </w:p>
        </w:tc>
      </w:tr>
      <w:tr w:rsidR="00A7AC76" w:rsidTr="00A7AC76" w14:paraId="7975588B">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6A3D3F0" w14:textId="4BB1906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RF02</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DC4001C" w14:textId="581CB5F3">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Registrar entradas, salidas y transferencias.</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54DB2B6" w14:textId="713D9F0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Cada operación guarda autor, fecha y motivo; valida disponibilidad y confirma todos sus efectos en una transacción.</w:t>
            </w:r>
          </w:p>
        </w:tc>
      </w:tr>
      <w:tr w:rsidR="00A7AC76" w:rsidTr="00A7AC76" w14:paraId="555D822F">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A47A378" w14:textId="308C028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RF03</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E209289" w14:textId="73514FF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Calcular alertas y recomendaciones de reposición.</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0FD1033" w14:textId="078887B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Mostrar stock, consumo reciente, pedidos pendientes, regla y cantidad sugerida por SKU y almacén.</w:t>
            </w:r>
          </w:p>
        </w:tc>
      </w:tr>
      <w:tr w:rsidR="00A7AC76" w:rsidTr="00A7AC76" w14:paraId="10BEF7F5">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BE7A7F2" w14:textId="0F0C410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RF04</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273A880" w14:textId="38254511">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Gestionar solicitudes y detectar similitudes.</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90D0D6D" w14:textId="60703D0B">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Enviar una necesidad válida; advertir solicitudes abiertas similares y devolver la misma respuesta ante reintentos con igual clave de idempotencia.</w:t>
            </w:r>
          </w:p>
        </w:tc>
      </w:tr>
      <w:tr w:rsidR="00A7AC76" w:rsidTr="00A7AC76" w14:paraId="474F41F8">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014495F" w14:textId="26A0C5E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RF05</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40AB116" w14:textId="7397DFC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Aprobar o rechazar y emitir orden interna.</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08B1430" w14:textId="68D714E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Exigir rol y condiciones de monto, guardar motivo, impedir doble decisión y emitir como máximo una orden por solicitud aprobada.</w:t>
            </w:r>
          </w:p>
        </w:tc>
      </w:tr>
      <w:tr w:rsidR="00A7AC76" w:rsidTr="00A7AC76" w14:paraId="6FFACA39">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999091B" w14:textId="4EE0680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RF06</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4F4BA8A" w14:textId="79059193">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Consultar rotación, stock crítico y movimientos con JPQL.</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B0EF9D2" w14:textId="489B1353">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Filtrar por SKU, almacén y período con paginación; contrastar resultados con un conjunto conocido.</w:t>
            </w:r>
          </w:p>
        </w:tc>
      </w:tr>
      <w:tr w:rsidR="00A7AC76" w:rsidTr="00A7AC76" w14:paraId="0CC2FB80">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900684E" w14:textId="10F9B391">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RF07</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DBBB289" w14:textId="119DB64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Registrar conteos y ajustes autorizados.</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9512484" w14:textId="70918B69">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Conservar saldo al corte y conteo físico; solo el supervisor confirma el ajuste y se genera un movimiento trazable.</w:t>
            </w:r>
          </w:p>
        </w:tc>
      </w:tr>
      <w:tr w:rsidR="00A7AC76" w:rsidTr="00A7AC76" w14:paraId="2290E2EB">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D4F461B" w14:textId="3728D8F9">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RF08</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E86CA30" w14:textId="1B87223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Mostrar los seis indicadores operativos.</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66ABC11" w14:textId="1395EE3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Calcular I05–I10 con filtros, numerador, denominador y manejo de períodos sin datos.</w:t>
            </w:r>
          </w:p>
        </w:tc>
      </w:tr>
      <w:tr w:rsidR="00A7AC76" w:rsidTr="00A7AC76" w14:paraId="54EBD9A8">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A65A4E3" w14:textId="50CC3533">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RF09</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49FE0E3" w14:textId="40C840F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Autenticar y autorizar usuarios por roles con JWT.</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E542632" w14:textId="100ABEC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Rechazar token ausente o inválido y bloquear toda operación fuera del rol en el servidor.</w:t>
            </w:r>
          </w:p>
        </w:tc>
      </w:tr>
      <w:tr w:rsidR="00A7AC76" w:rsidTr="00A7AC76" w14:paraId="237CBBB9">
        <w:trPr>
          <w:trHeight w:val="300"/>
        </w:trPr>
        <w:tc>
          <w:tcPr>
            <w:tcW w:w="6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A4C9DA7" w14:textId="7FF02BF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RF10</w:t>
            </w:r>
          </w:p>
        </w:tc>
        <w:tc>
          <w:tcPr>
            <w:tcW w:w="291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1C7A565" w14:textId="56DD151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Integrar cinco flujos y publicar evidencias de versión.</w:t>
            </w:r>
          </w:p>
        </w:tc>
        <w:tc>
          <w:tcPr>
            <w:tcW w:w="581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50B2921" w14:textId="2BADDF6C">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F01–F05 consumen la API y conservan datos; administrador consulta reportes I01–I04 asociados a la versión.</w:t>
            </w:r>
          </w:p>
        </w:tc>
      </w:tr>
    </w:tbl>
    <w:p w:rsidR="00A7AC76" w:rsidP="00A7AC76" w:rsidRDefault="00A7AC76" w14:paraId="02BB673B" w14:textId="31A685DC">
      <w:pPr>
        <w:pStyle w:val="Normal"/>
        <w:rPr>
          <w:rFonts w:ascii="Arial" w:hAnsi="Arial" w:eastAsia="Arial" w:cs="Arial"/>
          <w:sz w:val="22"/>
          <w:szCs w:val="22"/>
        </w:rPr>
      </w:pPr>
    </w:p>
    <w:p w:rsidR="750F0066" w:rsidP="00A7AC76" w:rsidRDefault="750F0066" w14:paraId="68B7453D" w14:textId="2E6E29B7">
      <w:pPr>
        <w:pStyle w:val="Ttulo3"/>
      </w:pPr>
      <w:bookmarkStart w:name="_Toc87563424" w:id="1034885607"/>
      <w:r w:rsidR="67340E1D">
        <w:rPr/>
        <w:t>R</w:t>
      </w:r>
      <w:r w:rsidR="67340E1D">
        <w:rPr/>
        <w:t>equerimientos</w:t>
      </w:r>
      <w:r w:rsidR="67340E1D">
        <w:rPr/>
        <w:t xml:space="preserve"> </w:t>
      </w:r>
      <w:r w:rsidR="67340E1D">
        <w:rPr/>
        <w:t xml:space="preserve">no </w:t>
      </w:r>
      <w:r w:rsidR="67340E1D">
        <w:rPr/>
        <w:t>f</w:t>
      </w:r>
      <w:r w:rsidR="67340E1D">
        <w:rPr/>
        <w:t>uncionales</w:t>
      </w:r>
      <w:bookmarkEnd w:id="1034885607"/>
    </w:p>
    <w:tbl>
      <w:tblPr>
        <w:tblStyle w:val="Tablanormal"/>
        <w:bidiVisual w:val="0"/>
        <w:tblW w:w="0" w:type="auto"/>
        <w:tblLook w:val="04A0" w:firstRow="1" w:lastRow="0" w:firstColumn="1" w:lastColumn="0" w:noHBand="0" w:noVBand="1"/>
      </w:tblPr>
      <w:tblGrid>
        <w:gridCol w:w="729"/>
        <w:gridCol w:w="1914"/>
        <w:gridCol w:w="6717"/>
      </w:tblGrid>
      <w:tr w:rsidR="00A7AC76" w:rsidTr="67340E1D" w14:paraId="65701C10">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0A2C7EB7" w14:textId="72413F10">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ID</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38C1A0DB" w14:textId="64071073">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Requerimiento</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4C135C78" w14:textId="1A6A6FBD">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Criterio verificable</w:t>
            </w:r>
          </w:p>
        </w:tc>
      </w:tr>
      <w:tr w:rsidR="00A7AC76" w:rsidTr="67340E1D" w14:paraId="40715A5D">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3131B2A" w14:textId="70D384D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RNF01</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B4BF631" w14:textId="797EA15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Integridad</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B4F5FB0" w14:textId="6A7B7B9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Cero saldos negativos y cero transferencias parciales en T01 y T02, incluidas solicitudes concurrentes.</w:t>
            </w:r>
          </w:p>
        </w:tc>
      </w:tr>
      <w:tr w:rsidR="00A7AC76" w:rsidTr="67340E1D" w14:paraId="530ED551">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70642B1" w14:textId="7F50C4E3">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RNF02</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38D742A" w14:textId="00A199A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Seguridad</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176E047" w14:textId="6C87AEB1">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Todos los contratos protegidos superan acceso permitido, token inválido y rol no autorizado.</w:t>
            </w:r>
          </w:p>
        </w:tc>
      </w:tr>
      <w:tr w:rsidR="00A7AC76" w:rsidTr="67340E1D" w14:paraId="3FDE0464">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2E1E930" w14:textId="16EE76D4">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RNF03</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6962843" w14:textId="0B0EAFA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Trazabilidad</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7AF821D" w14:textId="2A09A17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Cada mutación y decisión conserva actor, fecha, referencia y estado; no se eliminan movimientos históricos.</w:t>
            </w:r>
          </w:p>
        </w:tc>
      </w:tr>
      <w:tr w:rsidR="00A7AC76" w:rsidTr="67340E1D" w14:paraId="4442EECC">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327FEEF" w14:textId="506BEFCC">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RNF04</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BA2C3C2" w14:textId="3B80EB8B">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Usabilidad</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384DEE0" w14:textId="3991279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Formularios con validación de campos, mensajes ante 400/409, navegación por teclado y estado de carga visible.</w:t>
            </w:r>
          </w:p>
        </w:tc>
      </w:tr>
      <w:tr w:rsidR="00A7AC76" w:rsidTr="67340E1D" w14:paraId="5607A091">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A67C1E7" w14:textId="5B269A1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RNF05</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F47F35C" w14:textId="26BBF6C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Recuperación</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FC11D24" w14:textId="51D187A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Restaurar una copia de prueba y verificar saldos, órdenes e historial con el conjunto de control.</w:t>
            </w:r>
          </w:p>
        </w:tc>
      </w:tr>
      <w:tr w:rsidR="00A7AC76" w:rsidTr="67340E1D" w14:paraId="340BBE8D">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49A8731" w14:textId="3FA147A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RNF06</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8DC10BA" w14:textId="057C1FE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Desempeño</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E350E83" w14:textId="16CE934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Medir latencia y tasa de errores con carga documentada; acordar el umbral a partir de la medición inicial del entorno.</w:t>
            </w:r>
          </w:p>
        </w:tc>
      </w:tr>
      <w:tr w:rsidR="00A7AC76" w:rsidTr="67340E1D" w14:paraId="15621B70">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41E10C1" w14:textId="17EEA53C">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RNF07</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D53A506" w14:textId="5A9B2D99">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Mantenibilidad</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6165F1F" w14:textId="5C21DD3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Separar controladores, servicios y repositorios; cambios de reglas pasan la suite automatizada antes de integrar.</w:t>
            </w:r>
          </w:p>
        </w:tc>
      </w:tr>
      <w:tr w:rsidR="00A7AC76" w:rsidTr="67340E1D" w14:paraId="2FE2764E">
        <w:trPr>
          <w:trHeight w:val="300"/>
        </w:trPr>
        <w:tc>
          <w:tcPr>
            <w:tcW w:w="72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4B8CA9E" w14:textId="6B70951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RNF08</w:t>
            </w:r>
          </w:p>
        </w:tc>
        <w:tc>
          <w:tcPr>
            <w:tcW w:w="1914"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7F4479A" w14:textId="4C7288C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Configuración y despliegue</w:t>
            </w:r>
          </w:p>
        </w:tc>
        <w:tc>
          <w:tcPr>
            <w:tcW w:w="671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AB37AE4" w14:textId="4547688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Credenciales externas, HTTPS y configuración por ambiente; ejecutar los cinco flujos E2E en el entorno publicado.</w:t>
            </w:r>
          </w:p>
        </w:tc>
      </w:tr>
    </w:tbl>
    <w:p w:rsidR="21E99659" w:rsidP="00A7AC76" w:rsidRDefault="21E99659" w14:paraId="2A73D7AB" w14:textId="0DE27D8F">
      <w:pPr>
        <w:pStyle w:val="Ttulo2"/>
        <w:spacing w:before="200" w:beforeAutospacing="off" w:after="120" w:afterAutospacing="off" w:line="252" w:lineRule="auto"/>
        <w:rPr>
          <w:rStyle w:val="Ttulo3Car"/>
        </w:rPr>
      </w:pPr>
      <w:bookmarkStart w:name="_Toc1752063629" w:id="1445556279"/>
      <w:r w:rsidRPr="67340E1D" w:rsidR="67340E1D">
        <w:rPr>
          <w:rFonts w:ascii="Calibri" w:hAnsi="Calibri" w:eastAsia="Calibri" w:cs="Calibri"/>
          <w:b w:val="1"/>
          <w:bCs w:val="1"/>
          <w:color w:val="000000" w:themeColor="text1" w:themeTint="FF" w:themeShade="FF"/>
          <w:sz w:val="24"/>
          <w:szCs w:val="24"/>
        </w:rPr>
        <w:t>Actores y permis</w:t>
      </w:r>
      <w:r w:rsidRPr="67340E1D" w:rsidR="67340E1D">
        <w:rPr>
          <w:rStyle w:val="Ttulo3Car"/>
        </w:rPr>
        <w:t>os</w:t>
      </w:r>
      <w:bookmarkEnd w:id="1445556279"/>
    </w:p>
    <w:tbl>
      <w:tblPr>
        <w:tblStyle w:val="Tablanormal"/>
        <w:bidiVisual w:val="0"/>
        <w:tblW w:w="0" w:type="auto"/>
        <w:tblLook w:val="04A0" w:firstRow="1" w:lastRow="0" w:firstColumn="1" w:lastColumn="0" w:noHBand="0" w:noVBand="1"/>
      </w:tblPr>
      <w:tblGrid>
        <w:gridCol w:w="3231"/>
        <w:gridCol w:w="1089"/>
        <w:gridCol w:w="1089"/>
        <w:gridCol w:w="1232"/>
        <w:gridCol w:w="1487"/>
        <w:gridCol w:w="1232"/>
      </w:tblGrid>
      <w:tr w:rsidR="00A7AC76" w:rsidTr="67340E1D" w14:paraId="0B529895">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7A4B75AE" w14:textId="058CCC1F">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Acción</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2CE4AFA1" w14:textId="7F9445E7">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Almacén</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5F644D5" w14:textId="26B2EC0A">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Compras</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A90E475" w14:textId="656A2584">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Supervisor</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365DEA97" w14:textId="6E29B810">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Consulta comercial</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117EFD3B" w14:textId="11B58BB4">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Administrador</w:t>
            </w:r>
          </w:p>
        </w:tc>
      </w:tr>
      <w:tr w:rsidR="00A7AC76" w:rsidTr="67340E1D" w14:paraId="484B5366">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933928D" w14:textId="681F0B2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Consultar catálogo y saldo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F4C7396" w14:textId="48B3F51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998002F" w14:textId="7F4E7589">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5DFFC03" w14:textId="3FB521D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86799B2" w14:textId="0F67124C">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A9B8E68" w14:textId="2CD5D85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r>
      <w:tr w:rsidR="00A7AC76" w:rsidTr="67340E1D" w14:paraId="137DA8B3">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7092F67" w14:textId="3A5381AB">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Registrar movimientos y recepciones</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7988242" w14:textId="3AAFB84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B8B3BDD" w14:textId="3A39B7B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C71F2A4" w14:textId="785A5FA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CE55E17" w14:textId="2072961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3BB46E0" w14:textId="1AB1B53B">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r>
      <w:tr w:rsidR="00A7AC76" w:rsidTr="67340E1D" w14:paraId="7615CFBA">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B518DD7" w14:textId="19AAD611">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Enviar solicitudes y emitir órdenes</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A58061B" w14:textId="1CC24B3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2D8B134" w14:textId="743B0B0C">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6439569" w14:textId="1C5CBCF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6DF87B6" w14:textId="2CB2994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2C0730E" w14:textId="25FC3144">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r>
      <w:tr w:rsidR="00A7AC76" w:rsidTr="67340E1D" w14:paraId="6D05B8F5">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3A1AAF99" w14:textId="2118CB59">
            <w:pPr>
              <w:pStyle w:val="Normal"/>
              <w:spacing w:before="40" w:beforeAutospacing="off" w:after="40" w:afterAutospacing="off" w:line="245" w:lineRule="auto"/>
            </w:pPr>
            <w:r w:rsidRPr="67340E1D" w:rsidR="67340E1D">
              <w:rPr>
                <w:rFonts w:ascii="Calibri" w:hAnsi="Calibri" w:eastAsia="Calibri" w:cs="Calibri"/>
                <w:noProof w:val="0"/>
                <w:sz w:val="18"/>
                <w:szCs w:val="18"/>
                <w:lang w:val="es-PE"/>
              </w:rPr>
              <w:t>Aprobar o rechazar solicitudes</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51D3F2E" w14:textId="4111F6F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8CB892F" w14:textId="06376054">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1F7EF0B6" w14:textId="4DDADC70">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Sí</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22015B8" w14:textId="282B29F3">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54C5064" w14:textId="7DE3072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r>
      <w:tr w:rsidR="00A7AC76" w:rsidTr="67340E1D" w14:paraId="158725EE">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404F215" w14:textId="3A0A8C0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Modificar políticas y autorizar ajustes</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76198BC" w14:textId="0AE432D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A14F592" w14:textId="0EE4A486">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113DC5C" w14:textId="22ED78E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B5F8EAC" w14:textId="0D859E8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B40A60C" w14:textId="35EE3EB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r>
      <w:tr w:rsidR="00A7AC76" w:rsidTr="67340E1D" w14:paraId="12BAF33B">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3B823B9" w14:textId="6B29176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Consultar indicadores operativos</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27E7A1A" w14:textId="75BF23E1">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D6ABE04" w14:textId="2ECD278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CA073A3" w14:textId="1DB1987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590E2F0" w14:textId="6507187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297EA48" w14:textId="40E655F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r>
      <w:tr w:rsidR="00A7AC76" w:rsidTr="67340E1D" w14:paraId="642AF4E0">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DF51CBD" w14:textId="7C66259C">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Mantener usuarios y catálogo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B43802C" w14:textId="3355FE4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A28E7D7" w14:textId="796A247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254E395" w14:textId="04B894F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76B0C4F" w14:textId="6CFB7AB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F92681F" w14:textId="55809BF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r>
      <w:tr w:rsidR="00A7AC76" w:rsidTr="67340E1D" w14:paraId="36C8679E">
        <w:trPr>
          <w:trHeight w:val="300"/>
        </w:trPr>
        <w:tc>
          <w:tcPr>
            <w:tcW w:w="323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EB39BF1" w14:textId="4AD808E1">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Consultar evidencias técnicas</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DDD71F8" w14:textId="1083BB6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08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EC6FF40" w14:textId="691D546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C93F239" w14:textId="403CFFD1">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48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41B28A3" w14:textId="6653DA0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No</w:t>
            </w:r>
          </w:p>
        </w:tc>
        <w:tc>
          <w:tcPr>
            <w:tcW w:w="123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2C7038C" w14:textId="16779C0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Sí</w:t>
            </w:r>
          </w:p>
        </w:tc>
      </w:tr>
    </w:tbl>
    <w:p w:rsidR="00A7AC76" w:rsidP="00A7AC76" w:rsidRDefault="00A7AC76" w14:paraId="2DD64353" w14:textId="1BA29335">
      <w:pPr>
        <w:pStyle w:val="Normal"/>
      </w:pPr>
    </w:p>
    <w:p w:rsidR="2FE0AC53" w:rsidP="00A7AC76" w:rsidRDefault="2FE0AC53" w14:paraId="04D47F46" w14:textId="72A571AF">
      <w:pPr>
        <w:pStyle w:val="Ttulo2"/>
        <w:spacing w:before="200" w:beforeAutospacing="off" w:after="120" w:afterAutospacing="off" w:line="252" w:lineRule="auto"/>
        <w:rPr>
          <w:rFonts w:ascii="Calibri" w:hAnsi="Calibri" w:eastAsia="Calibri" w:cs="Calibri"/>
          <w:b w:val="1"/>
          <w:bCs w:val="1"/>
          <w:color w:val="000000" w:themeColor="text1" w:themeTint="FF" w:themeShade="FF"/>
          <w:sz w:val="24"/>
          <w:szCs w:val="24"/>
        </w:rPr>
      </w:pPr>
      <w:bookmarkStart w:name="_Toc317418039" w:id="1544923716"/>
      <w:r w:rsidRPr="67340E1D" w:rsidR="67340E1D">
        <w:rPr>
          <w:rFonts w:ascii="Calibri" w:hAnsi="Calibri" w:eastAsia="Calibri" w:cs="Calibri"/>
          <w:b w:val="1"/>
          <w:bCs w:val="1"/>
          <w:color w:val="000000" w:themeColor="text1" w:themeTint="FF" w:themeShade="FF"/>
          <w:sz w:val="24"/>
          <w:szCs w:val="24"/>
        </w:rPr>
        <w:t>2.2 Estructura del proyecto</w:t>
      </w:r>
      <w:bookmarkEnd w:id="1544923716"/>
    </w:p>
    <w:p w:rsidR="00A7AC76" w:rsidP="67340E1D" w:rsidRDefault="00A7AC76" w14:paraId="71DCA2BD" w14:textId="37074EE6">
      <w:pPr>
        <w:spacing w:before="0" w:beforeAutospacing="off" w:after="120" w:afterAutospacing="off" w:line="252" w:lineRule="auto"/>
      </w:pPr>
      <w:r w:rsidRPr="67340E1D" w:rsidR="67340E1D">
        <w:rPr>
          <w:rFonts w:ascii="Calibri" w:hAnsi="Calibri" w:eastAsia="Calibri" w:cs="Calibri"/>
          <w:color w:val="000000" w:themeColor="text1" w:themeTint="FF" w:themeShade="FF"/>
          <w:sz w:val="21"/>
          <w:szCs w:val="21"/>
        </w:rPr>
        <w:t>Se propone un repositorio con dos aplicaciones, backend y frontend, y recursos compartidos de documentación y pruebas. El backend será una aplicación monolítica organizada por capas y desarrollada con Spring Boot. Se desplegará como una sola aplicación y distribuirá sus clases en paquetes según su responsabilidad: controladores, servicios, repositorios, dominio y objetos de transferencia de datos.</w:t>
      </w:r>
    </w:p>
    <w:p w:rsidR="00A7AC76" w:rsidP="67340E1D" w:rsidRDefault="00A7AC76" w14:paraId="2EC678FD" w14:textId="6D78A214">
      <w:pPr>
        <w:pStyle w:val="Normal"/>
        <w:spacing w:before="0" w:beforeAutospacing="off" w:after="120" w:afterAutospacing="off" w:line="252" w:lineRule="auto"/>
      </w:pPr>
      <w:r w:rsidRPr="67340E1D" w:rsidR="67340E1D">
        <w:rPr>
          <w:rFonts w:ascii="Calibri" w:hAnsi="Calibri" w:eastAsia="Calibri" w:cs="Calibri"/>
          <w:color w:val="000000" w:themeColor="text1" w:themeTint="FF" w:themeShade="FF"/>
          <w:sz w:val="21"/>
          <w:szCs w:val="21"/>
        </w:rPr>
        <w:t xml:space="preserve">Las funcionalidades de catálogo, inventario, compras y reportes se implementarán mediante clases ubicadas en las capas correspondientes. La autenticación y autorización se organizarán en un paquete de seguridad. El paquete base del </w:t>
      </w:r>
      <w:r w:rsidRPr="67340E1D" w:rsidR="67340E1D">
        <w:rPr>
          <w:rFonts w:ascii="Calibri" w:hAnsi="Calibri" w:eastAsia="Calibri" w:cs="Calibri"/>
          <w:color w:val="000000" w:themeColor="text1" w:themeTint="FF" w:themeShade="FF"/>
          <w:sz w:val="21"/>
          <w:szCs w:val="21"/>
        </w:rPr>
        <w:t>backend</w:t>
      </w:r>
      <w:r w:rsidRPr="67340E1D" w:rsidR="67340E1D">
        <w:rPr>
          <w:rFonts w:ascii="Calibri" w:hAnsi="Calibri" w:eastAsia="Calibri" w:cs="Calibri"/>
          <w:color w:val="000000" w:themeColor="text1" w:themeTint="FF" w:themeShade="FF"/>
          <w:sz w:val="21"/>
          <w:szCs w:val="21"/>
        </w:rPr>
        <w:t xml:space="preserve"> será </w:t>
      </w:r>
      <w:r w:rsidRPr="67340E1D" w:rsidR="67340E1D">
        <w:rPr>
          <w:rFonts w:ascii="Calibri" w:hAnsi="Calibri" w:eastAsia="Calibri" w:cs="Calibri"/>
          <w:color w:val="000000" w:themeColor="text1" w:themeTint="FF" w:themeShade="FF"/>
          <w:sz w:val="21"/>
          <w:szCs w:val="21"/>
        </w:rPr>
        <w:t>com.byteelement.stockguard</w:t>
      </w:r>
      <w:r w:rsidRPr="67340E1D" w:rsidR="67340E1D">
        <w:rPr>
          <w:rFonts w:ascii="Calibri" w:hAnsi="Calibri" w:eastAsia="Calibri" w:cs="Calibri"/>
          <w:color w:val="000000" w:themeColor="text1" w:themeTint="FF" w:themeShade="FF"/>
          <w:sz w:val="21"/>
          <w:szCs w:val="21"/>
        </w:rPr>
        <w:t>.</w:t>
      </w:r>
    </w:p>
    <w:p w:rsidR="67340E1D" w:rsidP="67340E1D" w:rsidRDefault="67340E1D" w14:paraId="4934A627" w14:textId="486C2E47">
      <w:pPr>
        <w:spacing w:before="240" w:beforeAutospacing="off" w:after="240" w:afterAutospacing="off"/>
      </w:pPr>
      <w:r w:rsidRPr="67340E1D" w:rsidR="67340E1D">
        <w:rPr>
          <w:rFonts w:ascii="Calibri" w:hAnsi="Calibri" w:eastAsia="Calibri" w:cs="Calibri"/>
          <w:noProof w:val="0"/>
          <w:sz w:val="21"/>
          <w:szCs w:val="21"/>
          <w:lang w:val="es-PE"/>
        </w:rPr>
        <w:t xml:space="preserve">En la siguiente tabla, las rutas de los paquetes Java son relativas a </w:t>
      </w:r>
      <w:r w:rsidRPr="67340E1D" w:rsidR="67340E1D">
        <w:rPr>
          <w:rFonts w:ascii="Calibri" w:hAnsi="Calibri" w:eastAsia="Calibri" w:cs="Calibri"/>
          <w:noProof w:val="0"/>
          <w:sz w:val="21"/>
          <w:szCs w:val="21"/>
          <w:lang w:val="es-PE"/>
        </w:rPr>
        <w:t>backend</w:t>
      </w:r>
      <w:r w:rsidRPr="67340E1D" w:rsidR="67340E1D">
        <w:rPr>
          <w:rFonts w:ascii="Calibri" w:hAnsi="Calibri" w:eastAsia="Calibri" w:cs="Calibri"/>
          <w:noProof w:val="0"/>
          <w:sz w:val="21"/>
          <w:szCs w:val="21"/>
          <w:lang w:val="es-PE"/>
        </w:rPr>
        <w:t>/</w:t>
      </w:r>
      <w:r w:rsidRPr="67340E1D" w:rsidR="67340E1D">
        <w:rPr>
          <w:rFonts w:ascii="Calibri" w:hAnsi="Calibri" w:eastAsia="Calibri" w:cs="Calibri"/>
          <w:noProof w:val="0"/>
          <w:sz w:val="21"/>
          <w:szCs w:val="21"/>
          <w:lang w:val="es-PE"/>
        </w:rPr>
        <w:t>src</w:t>
      </w:r>
      <w:r w:rsidRPr="67340E1D" w:rsidR="67340E1D">
        <w:rPr>
          <w:rFonts w:ascii="Calibri" w:hAnsi="Calibri" w:eastAsia="Calibri" w:cs="Calibri"/>
          <w:noProof w:val="0"/>
          <w:sz w:val="21"/>
          <w:szCs w:val="21"/>
          <w:lang w:val="es-PE"/>
        </w:rPr>
        <w:t>/</w:t>
      </w:r>
      <w:r w:rsidRPr="67340E1D" w:rsidR="67340E1D">
        <w:rPr>
          <w:rFonts w:ascii="Calibri" w:hAnsi="Calibri" w:eastAsia="Calibri" w:cs="Calibri"/>
          <w:noProof w:val="0"/>
          <w:sz w:val="21"/>
          <w:szCs w:val="21"/>
          <w:lang w:val="es-PE"/>
        </w:rPr>
        <w:t>main</w:t>
      </w:r>
      <w:r w:rsidRPr="67340E1D" w:rsidR="67340E1D">
        <w:rPr>
          <w:rFonts w:ascii="Calibri" w:hAnsi="Calibri" w:eastAsia="Calibri" w:cs="Calibri"/>
          <w:noProof w:val="0"/>
          <w:sz w:val="21"/>
          <w:szCs w:val="21"/>
          <w:lang w:val="es-PE"/>
        </w:rPr>
        <w:t>/java/</w:t>
      </w:r>
      <w:r w:rsidRPr="67340E1D" w:rsidR="67340E1D">
        <w:rPr>
          <w:rFonts w:ascii="Calibri" w:hAnsi="Calibri" w:eastAsia="Calibri" w:cs="Calibri"/>
          <w:noProof w:val="0"/>
          <w:sz w:val="21"/>
          <w:szCs w:val="21"/>
          <w:lang w:val="es-PE"/>
        </w:rPr>
        <w:t>com</w:t>
      </w:r>
      <w:r w:rsidRPr="67340E1D" w:rsidR="67340E1D">
        <w:rPr>
          <w:rFonts w:ascii="Calibri" w:hAnsi="Calibri" w:eastAsia="Calibri" w:cs="Calibri"/>
          <w:noProof w:val="0"/>
          <w:sz w:val="21"/>
          <w:szCs w:val="21"/>
          <w:lang w:val="es-PE"/>
        </w:rPr>
        <w:t>/</w:t>
      </w:r>
      <w:r w:rsidRPr="67340E1D" w:rsidR="67340E1D">
        <w:rPr>
          <w:rFonts w:ascii="Calibri" w:hAnsi="Calibri" w:eastAsia="Calibri" w:cs="Calibri"/>
          <w:noProof w:val="0"/>
          <w:sz w:val="21"/>
          <w:szCs w:val="21"/>
          <w:lang w:val="es-PE"/>
        </w:rPr>
        <w:t>byteelement</w:t>
      </w:r>
      <w:r w:rsidRPr="67340E1D" w:rsidR="67340E1D">
        <w:rPr>
          <w:rFonts w:ascii="Calibri" w:hAnsi="Calibri" w:eastAsia="Calibri" w:cs="Calibri"/>
          <w:noProof w:val="0"/>
          <w:sz w:val="21"/>
          <w:szCs w:val="21"/>
          <w:lang w:val="es-PE"/>
        </w:rPr>
        <w:t>/</w:t>
      </w:r>
      <w:r w:rsidRPr="67340E1D" w:rsidR="67340E1D">
        <w:rPr>
          <w:rFonts w:ascii="Calibri" w:hAnsi="Calibri" w:eastAsia="Calibri" w:cs="Calibri"/>
          <w:noProof w:val="0"/>
          <w:sz w:val="21"/>
          <w:szCs w:val="21"/>
          <w:lang w:val="es-PE"/>
        </w:rPr>
        <w:t>stockguard</w:t>
      </w:r>
      <w:r w:rsidRPr="67340E1D" w:rsidR="67340E1D">
        <w:rPr>
          <w:rFonts w:ascii="Calibri" w:hAnsi="Calibri" w:eastAsia="Calibri" w:cs="Calibri"/>
          <w:noProof w:val="0"/>
          <w:sz w:val="21"/>
          <w:szCs w:val="21"/>
          <w:lang w:val="es-PE"/>
        </w:rPr>
        <w:t>/.</w:t>
      </w:r>
    </w:p>
    <w:tbl>
      <w:tblPr>
        <w:tblStyle w:val="Tablanormal"/>
        <w:bidiVisual w:val="0"/>
        <w:tblW w:w="0" w:type="auto"/>
        <w:tblLook w:val="04A0" w:firstRow="1" w:lastRow="0" w:firstColumn="1" w:lastColumn="0" w:noHBand="0" w:noVBand="1"/>
      </w:tblPr>
      <w:tblGrid>
        <w:gridCol w:w="3733"/>
        <w:gridCol w:w="5627"/>
      </w:tblGrid>
      <w:tr w:rsidR="00A7AC76" w:rsidTr="67340E1D" w14:paraId="0C7DAEE7">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3A23FA2F" w14:textId="5D2E5CB8">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Directorio propuesto</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0341C318" w14:textId="7258D408">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8"/>
                <w:szCs w:val="18"/>
              </w:rPr>
              <w:t>Contenido y responsabilidad</w:t>
            </w:r>
          </w:p>
        </w:tc>
      </w:tr>
      <w:tr w:rsidR="00A7AC76" w:rsidTr="67340E1D" w14:paraId="2CD724BC">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8FBA6F9" w14:textId="1413786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controller</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4A3039D" w14:textId="4B5F8E7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Controladores REST que reciben peticiones HTTP, validan los DTO de entrada y delegan las operaciones a los servicios.</w:t>
            </w:r>
          </w:p>
        </w:tc>
      </w:tr>
      <w:tr w:rsidR="00A7AC76" w:rsidTr="67340E1D" w14:paraId="14DB6E80">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332527A4" w14:textId="62A49205">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dto</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18C7FF1A" w14:textId="57BB4467">
            <w:pPr>
              <w:spacing w:before="0" w:beforeAutospacing="off" w:after="0" w:afterAutospacing="off" w:line="245" w:lineRule="auto"/>
            </w:pPr>
            <w:r w:rsidRPr="67340E1D" w:rsidR="67340E1D">
              <w:rPr>
                <w:rFonts w:ascii="Calibri" w:hAnsi="Calibri" w:eastAsia="Calibri" w:cs="Calibri"/>
                <w:noProof w:val="0"/>
                <w:sz w:val="18"/>
                <w:szCs w:val="18"/>
                <w:lang w:val="es-PE"/>
              </w:rPr>
              <w:t>Objetos de transferencia de datos que definen la información de entrada y salida de la API.</w:t>
            </w:r>
          </w:p>
        </w:tc>
      </w:tr>
      <w:tr w:rsidR="00A7AC76" w:rsidTr="67340E1D" w14:paraId="09E38DBF">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71494E2F" w14:textId="5CB13322">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service</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4E59D70B" w14:textId="3039610C">
            <w:pPr>
              <w:spacing w:before="0" w:beforeAutospacing="off" w:after="0" w:afterAutospacing="off" w:line="245" w:lineRule="auto"/>
            </w:pPr>
            <w:r w:rsidRPr="67340E1D" w:rsidR="67340E1D">
              <w:rPr>
                <w:rFonts w:ascii="Calibri" w:hAnsi="Calibri" w:eastAsia="Calibri" w:cs="Calibri"/>
                <w:noProof w:val="0"/>
                <w:sz w:val="18"/>
                <w:szCs w:val="18"/>
                <w:lang w:val="es-PE"/>
              </w:rPr>
              <w:t>Servicios que aplican las reglas de negocio y delimitan las transacciones de las operaciones críticas, como transferencias de stock y decisiones de compra.</w:t>
            </w:r>
          </w:p>
        </w:tc>
      </w:tr>
      <w:tr w:rsidR="00A7AC76" w:rsidTr="67340E1D" w14:paraId="359CDADF">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5EC80689" w14:textId="7F95A90F">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entity</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07DCA7C3" w14:textId="7519549D">
            <w:pPr>
              <w:pStyle w:val="Normal"/>
              <w:spacing w:before="40" w:beforeAutospacing="off" w:after="40" w:afterAutospacing="off" w:line="245" w:lineRule="auto"/>
            </w:pPr>
            <w:r w:rsidRPr="67340E1D" w:rsidR="67340E1D">
              <w:rPr>
                <w:rFonts w:ascii="Calibri" w:hAnsi="Calibri" w:eastAsia="Calibri" w:cs="Calibri"/>
                <w:noProof w:val="0"/>
                <w:sz w:val="18"/>
                <w:szCs w:val="18"/>
                <w:lang w:val="es-PE"/>
              </w:rPr>
              <w:t>Entidades JPA que representan los datos persistentes del negocio y sus relaciones.</w:t>
            </w:r>
          </w:p>
        </w:tc>
      </w:tr>
      <w:tr w:rsidR="67340E1D" w:rsidTr="67340E1D" w14:paraId="1E2C8F60">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690D4634" w14:textId="6E2DDE0F">
            <w:pPr>
              <w:pStyle w:val="Normal"/>
              <w:bidi w:val="0"/>
              <w:spacing w:line="245" w:lineRule="auto"/>
              <w:jc w:val="left"/>
            </w:pPr>
            <w:r w:rsidRPr="67340E1D" w:rsidR="67340E1D">
              <w:rPr>
                <w:rFonts w:ascii="Calibri" w:hAnsi="Calibri" w:eastAsia="Calibri" w:cs="Calibri"/>
                <w:color w:val="000000" w:themeColor="text1" w:themeTint="FF" w:themeShade="FF"/>
                <w:sz w:val="18"/>
                <w:szCs w:val="18"/>
              </w:rPr>
              <w:t>exception</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67340E1D" w:rsidP="67340E1D" w:rsidRDefault="67340E1D" w14:paraId="31270B8E" w14:textId="2DAB9D57">
            <w:pPr>
              <w:pStyle w:val="Normal"/>
              <w:bidi w:val="0"/>
              <w:spacing w:after="0" w:afterAutospacing="off" w:line="245" w:lineRule="auto"/>
            </w:pPr>
            <w:r w:rsidRPr="67340E1D" w:rsidR="67340E1D">
              <w:rPr>
                <w:rFonts w:ascii="Calibri" w:hAnsi="Calibri" w:eastAsia="Calibri" w:cs="Calibri"/>
                <w:color w:val="000000" w:themeColor="text1" w:themeTint="FF" w:themeShade="FF"/>
                <w:sz w:val="18"/>
                <w:szCs w:val="18"/>
              </w:rPr>
              <w:t>Excepciones de negocio utilizadas para comunicar incumplimientos de reglas.</w:t>
            </w:r>
          </w:p>
        </w:tc>
      </w:tr>
      <w:tr w:rsidR="00A7AC76" w:rsidTr="67340E1D" w14:paraId="4D37E0B4">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4A70C865" w14:textId="78DAD31A">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repository</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9DF2981" w14:textId="4639A816">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Interfaces de Spring Data JPA para persistencia, consultas JPQL y acceso a los datos.</w:t>
            </w:r>
          </w:p>
        </w:tc>
      </w:tr>
      <w:tr w:rsidR="00A7AC76" w:rsidTr="67340E1D" w14:paraId="07707057">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773DCDAE" w14:textId="0EF64594">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seguridad</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C5075B2" w14:textId="28F7E6D1">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Configuración de Spring Security, autenticación, validación JWT y autorización por roles.</w:t>
            </w:r>
          </w:p>
        </w:tc>
      </w:tr>
      <w:tr w:rsidR="00A7AC76" w:rsidTr="67340E1D" w14:paraId="143E4507">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6EE1B098" w14:textId="7ABF457E">
            <w:pPr>
              <w:pStyle w:val="Normal"/>
              <w:suppressLineNumbers w:val="0"/>
              <w:bidi w:val="0"/>
              <w:spacing w:before="40" w:beforeAutospacing="off" w:after="40" w:afterAutospacing="off" w:line="245" w:lineRule="auto"/>
              <w:ind w:left="0" w:right="0"/>
              <w:jc w:val="left"/>
            </w:pPr>
            <w:r w:rsidRPr="67340E1D" w:rsidR="67340E1D">
              <w:rPr>
                <w:rFonts w:ascii="Calibri" w:hAnsi="Calibri" w:eastAsia="Calibri" w:cs="Calibri"/>
                <w:color w:val="000000" w:themeColor="text1" w:themeTint="FF" w:themeShade="FF"/>
                <w:sz w:val="18"/>
                <w:szCs w:val="18"/>
              </w:rPr>
              <w:t>backend</w:t>
            </w:r>
            <w:r w:rsidRPr="67340E1D" w:rsidR="67340E1D">
              <w:rPr>
                <w:rFonts w:ascii="Calibri" w:hAnsi="Calibri" w:eastAsia="Calibri" w:cs="Calibri"/>
                <w:color w:val="000000" w:themeColor="text1" w:themeTint="FF" w:themeShade="FF"/>
                <w:sz w:val="18"/>
                <w:szCs w:val="18"/>
              </w:rPr>
              <w:t>/</w:t>
            </w:r>
            <w:r w:rsidRPr="67340E1D" w:rsidR="67340E1D">
              <w:rPr>
                <w:rFonts w:ascii="Calibri" w:hAnsi="Calibri" w:eastAsia="Calibri" w:cs="Calibri"/>
                <w:color w:val="000000" w:themeColor="text1" w:themeTint="FF" w:themeShade="FF"/>
                <w:sz w:val="18"/>
                <w:szCs w:val="18"/>
              </w:rPr>
              <w:t>src</w:t>
            </w:r>
            <w:r w:rsidRPr="67340E1D" w:rsidR="67340E1D">
              <w:rPr>
                <w:rFonts w:ascii="Calibri" w:hAnsi="Calibri" w:eastAsia="Calibri" w:cs="Calibri"/>
                <w:color w:val="000000" w:themeColor="text1" w:themeTint="FF" w:themeShade="FF"/>
                <w:sz w:val="18"/>
                <w:szCs w:val="18"/>
              </w:rPr>
              <w:t>/</w:t>
            </w:r>
            <w:r w:rsidRPr="67340E1D" w:rsidR="67340E1D">
              <w:rPr>
                <w:rFonts w:ascii="Calibri" w:hAnsi="Calibri" w:eastAsia="Calibri" w:cs="Calibri"/>
                <w:color w:val="000000" w:themeColor="text1" w:themeTint="FF" w:themeShade="FF"/>
                <w:sz w:val="18"/>
                <w:szCs w:val="18"/>
              </w:rPr>
              <w:t>main</w:t>
            </w:r>
            <w:r w:rsidRPr="67340E1D" w:rsidR="67340E1D">
              <w:rPr>
                <w:rFonts w:ascii="Calibri" w:hAnsi="Calibri" w:eastAsia="Calibri" w:cs="Calibri"/>
                <w:color w:val="000000" w:themeColor="text1" w:themeTint="FF" w:themeShade="FF"/>
                <w:sz w:val="18"/>
                <w:szCs w:val="18"/>
              </w:rPr>
              <w:t>/resources</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67340E1D" w:rsidRDefault="00A7AC76" w14:paraId="7AE95B5D" w14:textId="10ABAB2F">
            <w:pPr>
              <w:spacing w:before="0" w:beforeAutospacing="off" w:after="0" w:afterAutospacing="off" w:line="245" w:lineRule="auto"/>
            </w:pPr>
            <w:r w:rsidRPr="67340E1D" w:rsidR="67340E1D">
              <w:rPr>
                <w:rFonts w:ascii="Calibri" w:hAnsi="Calibri" w:eastAsia="Calibri" w:cs="Calibri"/>
                <w:noProof w:val="0"/>
                <w:sz w:val="18"/>
                <w:szCs w:val="18"/>
                <w:lang w:val="es-PE"/>
              </w:rPr>
              <w:t xml:space="preserve">Configuración mediante application.properties y migraciones de base de datos versionadas en </w:t>
            </w:r>
            <w:r w:rsidRPr="67340E1D" w:rsidR="67340E1D">
              <w:rPr>
                <w:rFonts w:ascii="Calibri" w:hAnsi="Calibri" w:eastAsia="Calibri" w:cs="Calibri"/>
                <w:noProof w:val="0"/>
                <w:sz w:val="18"/>
                <w:szCs w:val="18"/>
                <w:lang w:val="es-PE"/>
              </w:rPr>
              <w:t>db</w:t>
            </w:r>
            <w:r w:rsidRPr="67340E1D" w:rsidR="67340E1D">
              <w:rPr>
                <w:rFonts w:ascii="Calibri" w:hAnsi="Calibri" w:eastAsia="Calibri" w:cs="Calibri"/>
                <w:noProof w:val="0"/>
                <w:sz w:val="18"/>
                <w:szCs w:val="18"/>
                <w:lang w:val="es-PE"/>
              </w:rPr>
              <w:t>/</w:t>
            </w:r>
            <w:r w:rsidRPr="67340E1D" w:rsidR="67340E1D">
              <w:rPr>
                <w:rFonts w:ascii="Calibri" w:hAnsi="Calibri" w:eastAsia="Calibri" w:cs="Calibri"/>
                <w:noProof w:val="0"/>
                <w:sz w:val="18"/>
                <w:szCs w:val="18"/>
                <w:lang w:val="es-PE"/>
              </w:rPr>
              <w:t>migration</w:t>
            </w:r>
            <w:r w:rsidRPr="67340E1D" w:rsidR="67340E1D">
              <w:rPr>
                <w:rFonts w:ascii="Calibri" w:hAnsi="Calibri" w:eastAsia="Calibri" w:cs="Calibri"/>
                <w:noProof w:val="0"/>
                <w:sz w:val="18"/>
                <w:szCs w:val="18"/>
                <w:lang w:val="es-PE"/>
              </w:rPr>
              <w:t>.</w:t>
            </w:r>
          </w:p>
        </w:tc>
      </w:tr>
      <w:tr w:rsidR="00A7AC76" w:rsidTr="67340E1D" w14:paraId="39B363D5">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BEDB73D" w14:textId="784EBBB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backend/src/test</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2465A49" w14:textId="7FA78AE9">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Pruebas de dominio, API, persistencia, seguridad y concurrencia.</w:t>
            </w:r>
          </w:p>
        </w:tc>
      </w:tr>
      <w:tr w:rsidR="00A7AC76" w:rsidTr="67340E1D" w14:paraId="72627DF0">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857B35D" w14:textId="71BF48AA">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frontend/src/app</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06EE11CE" w14:textId="626A1174">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Aplicación Angular prevista para una etapa posterior, con core para sesión y HTTP, shared para elementos reutilizables y features para las funcionalidades del sistema.</w:t>
            </w:r>
          </w:p>
        </w:tc>
      </w:tr>
      <w:tr w:rsidR="00A7AC76" w:rsidTr="67340E1D" w14:paraId="3268A60C">
        <w:trPr>
          <w:trHeight w:val="300"/>
        </w:trPr>
        <w:tc>
          <w:tcPr>
            <w:tcW w:w="3733"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24D97EC" w14:textId="37225C5E">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8"/>
                <w:szCs w:val="18"/>
              </w:rPr>
              <w:t>docs y test-data</w:t>
            </w:r>
          </w:p>
        </w:tc>
        <w:tc>
          <w:tcPr>
            <w:tcW w:w="562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2109CB2" w14:textId="34CF1F33">
            <w:pPr>
              <w:spacing w:before="40" w:beforeAutospacing="off" w:after="40" w:afterAutospacing="off" w:line="245" w:lineRule="auto"/>
            </w:pPr>
            <w:r w:rsidRPr="67340E1D" w:rsidR="67340E1D">
              <w:rPr>
                <w:rFonts w:ascii="Calibri" w:hAnsi="Calibri" w:eastAsia="Calibri" w:cs="Calibri"/>
                <w:color w:val="000000" w:themeColor="text1" w:themeTint="FF" w:themeShade="FF"/>
                <w:sz w:val="18"/>
                <w:szCs w:val="18"/>
              </w:rPr>
              <w:t>Matrices, diagramas, colección de pruebas de API, escenarios, datos de prueba y reportes de evaluación.</w:t>
            </w:r>
          </w:p>
        </w:tc>
      </w:tr>
    </w:tbl>
    <w:p w:rsidR="00A7AC76" w:rsidP="00A7AC76" w:rsidRDefault="00A7AC76" w14:paraId="5A951054" w14:textId="5F656FC6">
      <w:pPr>
        <w:pStyle w:val="Normal"/>
      </w:pPr>
    </w:p>
    <w:p w:rsidR="67340E1D" w:rsidP="67340E1D" w:rsidRDefault="67340E1D" w14:paraId="376E6520" w14:textId="1683F049">
      <w:pPr>
        <w:spacing w:before="240" w:beforeAutospacing="off" w:after="240" w:afterAutospacing="off"/>
      </w:pPr>
      <w:r w:rsidRPr="67340E1D" w:rsidR="67340E1D">
        <w:rPr>
          <w:rFonts w:ascii="Calibri" w:hAnsi="Calibri" w:eastAsia="Calibri" w:cs="Calibri"/>
          <w:noProof w:val="0"/>
          <w:sz w:val="22"/>
          <w:szCs w:val="22"/>
          <w:lang w:val="es-PE"/>
        </w:rPr>
        <w:t>Las dependencias se inyectarán por constructor. Los controladores delegarán la lógica de negocio en los servicios, y estos utilizarán los repositorios para acceder a los datos. Las operaciones que afecten varios registros deberán ejecutarse dentro de una transacción para preservar la integridad de la información.</w:t>
      </w:r>
    </w:p>
    <w:p w:rsidR="67340E1D" w:rsidP="67340E1D" w:rsidRDefault="67340E1D" w14:paraId="7703B295" w14:textId="4527F05C">
      <w:pPr>
        <w:spacing w:before="240" w:beforeAutospacing="off" w:after="240" w:afterAutospacing="off"/>
      </w:pPr>
      <w:r w:rsidRPr="67340E1D" w:rsidR="67340E1D">
        <w:rPr>
          <w:rFonts w:ascii="Calibri" w:hAnsi="Calibri" w:eastAsia="Calibri" w:cs="Calibri"/>
          <w:noProof w:val="0"/>
          <w:sz w:val="22"/>
          <w:szCs w:val="22"/>
          <w:lang w:val="es-PE"/>
        </w:rPr>
        <w:t>El frontend se implementará posteriormente con Angular e incorporará rutas protegidas, formularios reactivos y estilos SASS. Los contratos de intercambio se representarán mediante DTO en el servidor e interfaces en el cliente. Durante la primera etapa se construirá la base del backend.</w:t>
      </w:r>
    </w:p>
    <w:p w:rsidR="67340E1D" w:rsidP="67340E1D" w:rsidRDefault="67340E1D" w14:paraId="25C6D50D" w14:textId="31D15567">
      <w:pPr>
        <w:spacing w:before="240" w:beforeAutospacing="off" w:after="240" w:afterAutospacing="off"/>
      </w:pPr>
      <w:r w:rsidRPr="67340E1D" w:rsidR="67340E1D">
        <w:rPr>
          <w:rFonts w:ascii="Calibri" w:hAnsi="Calibri" w:eastAsia="Calibri" w:cs="Calibri"/>
          <w:noProof w:val="0"/>
          <w:sz w:val="22"/>
          <w:szCs w:val="22"/>
          <w:lang w:val="es-PE"/>
        </w:rPr>
        <w:t>Las versiones de las herramientas y dependencias se fijarán al iniciar el repositorio y deberán mantenerse compatibles. Esta estructura constituye el diseño propuesto y su implementación se documentará mediante las evidencias correspondientes.</w:t>
      </w:r>
    </w:p>
    <w:p w:rsidR="00A7AC76" w:rsidP="00A7AC76" w:rsidRDefault="00A7AC76" w14:paraId="5554D841" w14:textId="34FCAF71">
      <w:pPr>
        <w:pStyle w:val="Normal"/>
        <w:rPr>
          <w:b w:val="1"/>
          <w:bCs w:val="1"/>
        </w:rPr>
      </w:pPr>
    </w:p>
    <w:p w:rsidR="29D68366" w:rsidP="00A7AC76" w:rsidRDefault="29D68366" w14:paraId="0A9EE034" w14:textId="34DFBE3E">
      <w:pPr>
        <w:pStyle w:val="Ttulo2"/>
        <w:spacing w:before="200" w:beforeAutospacing="off" w:after="120" w:afterAutospacing="off" w:line="252" w:lineRule="auto"/>
        <w:rPr>
          <w:rFonts w:ascii="Calibri" w:hAnsi="Calibri" w:eastAsia="Calibri" w:cs="Calibri"/>
          <w:b w:val="1"/>
          <w:bCs w:val="1"/>
          <w:color w:val="000000" w:themeColor="text1" w:themeTint="FF" w:themeShade="FF"/>
          <w:sz w:val="24"/>
          <w:szCs w:val="24"/>
        </w:rPr>
      </w:pPr>
      <w:bookmarkStart w:name="_Toc1710141825" w:id="191814855"/>
      <w:r w:rsidRPr="67340E1D" w:rsidR="67340E1D">
        <w:rPr>
          <w:rFonts w:ascii="Calibri" w:hAnsi="Calibri" w:eastAsia="Calibri" w:cs="Calibri"/>
          <w:b w:val="1"/>
          <w:bCs w:val="1"/>
          <w:color w:val="000000" w:themeColor="text1" w:themeTint="FF" w:themeShade="FF"/>
          <w:sz w:val="24"/>
          <w:szCs w:val="24"/>
        </w:rPr>
        <w:t>2.3 Patrón de diseño MVC</w:t>
      </w:r>
      <w:bookmarkEnd w:id="191814855"/>
    </w:p>
    <w:p w:rsidR="29D68366" w:rsidP="00A7AC76" w:rsidRDefault="29D68366" w14:paraId="7E59F61B" w14:textId="2EFD8FF1">
      <w:pPr>
        <w:spacing w:before="0" w:beforeAutospacing="off" w:after="120" w:afterAutospacing="off" w:line="252" w:lineRule="auto"/>
      </w:pPr>
      <w:r w:rsidRPr="67340E1D" w:rsidR="67340E1D">
        <w:rPr>
          <w:rFonts w:ascii="Calibri" w:hAnsi="Calibri" w:eastAsia="Calibri" w:cs="Calibri"/>
          <w:color w:val="000000" w:themeColor="text1" w:themeTint="FF" w:themeShade="FF"/>
          <w:sz w:val="21"/>
          <w:szCs w:val="21"/>
        </w:rPr>
        <w:t>La separación MVC se aplica a la solución distribuida entre navegador y servidor. Spring atiende la API; Angular representa la vista. No se propone un motor de plantillas del lado del servidor: los controladores retornan JSON y el navegador construye la interfaz.</w:t>
      </w:r>
    </w:p>
    <w:p w:rsidR="29D68366" w:rsidP="00A7AC76" w:rsidRDefault="29D68366" w14:paraId="7656DC7F" w14:textId="70B7D87C">
      <w:pPr>
        <w:pStyle w:val="Ttulo3"/>
      </w:pPr>
      <w:bookmarkStart w:name="_Toc2095426767" w:id="75492199"/>
      <w:r w:rsidR="67340E1D">
        <w:rPr/>
        <w:t>Modelo</w:t>
      </w:r>
      <w:bookmarkEnd w:id="75492199"/>
    </w:p>
    <w:p w:rsidR="29D68366" w:rsidP="00A7AC76" w:rsidRDefault="29D68366" w14:paraId="0D2E02B9" w14:textId="5C179800">
      <w:pPr>
        <w:spacing w:before="0" w:beforeAutospacing="off" w:after="120" w:afterAutospacing="off" w:line="252" w:lineRule="auto"/>
        <w:ind w:left="0"/>
      </w:pPr>
      <w:r w:rsidRPr="00A7AC76" w:rsidR="29D68366">
        <w:rPr>
          <w:rFonts w:ascii="Calibri" w:hAnsi="Calibri" w:eastAsia="Calibri" w:cs="Calibri"/>
          <w:color w:val="000000" w:themeColor="text1" w:themeTint="FF" w:themeShade="FF"/>
          <w:sz w:val="21"/>
          <w:szCs w:val="21"/>
        </w:rPr>
        <w:t>El modelo contiene entidades como Producto, Existencia, Movimiento y SolicitudCompra, junto con los servicios que aplican las reglas. InventarioService valida disponibilidad y ejecuta la transferencia; CompraService verifica condiciones de aprobación. Los repositorios se encargan de acceder a los datos. Las reglas no se ubican únicamente en las entidades ni en los formularios.</w:t>
      </w:r>
    </w:p>
    <w:p w:rsidR="29D68366" w:rsidP="00A7AC76" w:rsidRDefault="29D68366" w14:paraId="3C1ED3F3" w14:textId="1DDE591E">
      <w:pPr>
        <w:pStyle w:val="Ttulo3"/>
      </w:pPr>
      <w:bookmarkStart w:name="_Toc263332891" w:id="949100853"/>
      <w:r w:rsidR="67340E1D">
        <w:rPr/>
        <w:t>Vista</w:t>
      </w:r>
      <w:bookmarkEnd w:id="949100853"/>
    </w:p>
    <w:p w:rsidR="29D68366" w:rsidP="00A7AC76" w:rsidRDefault="29D68366" w14:paraId="17732BE2" w14:textId="3378A36B">
      <w:pPr>
        <w:spacing w:before="0" w:beforeAutospacing="off" w:after="120" w:afterAutospacing="off" w:line="252" w:lineRule="auto"/>
        <w:ind w:left="0"/>
      </w:pPr>
      <w:r w:rsidRPr="67340E1D" w:rsidR="67340E1D">
        <w:rPr>
          <w:rFonts w:ascii="Calibri" w:hAnsi="Calibri" w:eastAsia="Calibri" w:cs="Calibri"/>
          <w:color w:val="000000" w:themeColor="text1" w:themeTint="FF" w:themeShade="FF"/>
          <w:sz w:val="21"/>
          <w:szCs w:val="21"/>
        </w:rPr>
        <w:t xml:space="preserve">La vista se construye con componentes Angular, plantillas HTML y estilos SASS. </w:t>
      </w:r>
      <w:r w:rsidRPr="67340E1D" w:rsidR="67340E1D">
        <w:rPr>
          <w:rFonts w:ascii="Calibri" w:hAnsi="Calibri" w:eastAsia="Calibri" w:cs="Calibri"/>
          <w:color w:val="000000" w:themeColor="text1" w:themeTint="FF" w:themeShade="FF"/>
          <w:sz w:val="21"/>
          <w:szCs w:val="21"/>
        </w:rPr>
        <w:t>InventarioComponent</w:t>
      </w:r>
      <w:r w:rsidRPr="67340E1D" w:rsidR="67340E1D">
        <w:rPr>
          <w:rFonts w:ascii="Calibri" w:hAnsi="Calibri" w:eastAsia="Calibri" w:cs="Calibri"/>
          <w:color w:val="000000" w:themeColor="text1" w:themeTint="FF" w:themeShade="FF"/>
          <w:sz w:val="21"/>
          <w:szCs w:val="21"/>
        </w:rPr>
        <w:t xml:space="preserve"> muestra existencias; </w:t>
      </w:r>
      <w:r w:rsidRPr="67340E1D" w:rsidR="67340E1D">
        <w:rPr>
          <w:rFonts w:ascii="Calibri" w:hAnsi="Calibri" w:eastAsia="Calibri" w:cs="Calibri"/>
          <w:color w:val="000000" w:themeColor="text1" w:themeTint="FF" w:themeShade="FF"/>
          <w:sz w:val="21"/>
          <w:szCs w:val="21"/>
        </w:rPr>
        <w:t>TransferenciaFormComponent</w:t>
      </w:r>
      <w:r w:rsidRPr="67340E1D" w:rsidR="67340E1D">
        <w:rPr>
          <w:rFonts w:ascii="Calibri" w:hAnsi="Calibri" w:eastAsia="Calibri" w:cs="Calibri"/>
          <w:color w:val="000000" w:themeColor="text1" w:themeTint="FF" w:themeShade="FF"/>
          <w:sz w:val="21"/>
          <w:szCs w:val="21"/>
        </w:rPr>
        <w:t xml:space="preserve"> captura origen, destino y cantidad; </w:t>
      </w:r>
      <w:r w:rsidRPr="67340E1D" w:rsidR="67340E1D">
        <w:rPr>
          <w:rFonts w:ascii="Calibri" w:hAnsi="Calibri" w:eastAsia="Calibri" w:cs="Calibri"/>
          <w:color w:val="000000" w:themeColor="text1" w:themeTint="FF" w:themeShade="FF"/>
          <w:sz w:val="21"/>
          <w:szCs w:val="21"/>
        </w:rPr>
        <w:t>AprobacionesComponent</w:t>
      </w:r>
      <w:r w:rsidRPr="67340E1D" w:rsidR="67340E1D">
        <w:rPr>
          <w:rFonts w:ascii="Calibri" w:hAnsi="Calibri" w:eastAsia="Calibri" w:cs="Calibri"/>
          <w:color w:val="000000" w:themeColor="text1" w:themeTint="FF" w:themeShade="FF"/>
          <w:sz w:val="21"/>
          <w:szCs w:val="21"/>
        </w:rPr>
        <w:t xml:space="preserve"> presenta solicitudes pendientes. Los servicios HTTP consumen la API y la vista muestra sus resultados, errores de campo y conflictos. Los </w:t>
      </w:r>
      <w:r w:rsidRPr="67340E1D" w:rsidR="67340E1D">
        <w:rPr>
          <w:rFonts w:ascii="Calibri" w:hAnsi="Calibri" w:eastAsia="Calibri" w:cs="Calibri"/>
          <w:color w:val="000000" w:themeColor="text1" w:themeTint="FF" w:themeShade="FF"/>
          <w:sz w:val="21"/>
          <w:szCs w:val="21"/>
        </w:rPr>
        <w:t>guards</w:t>
      </w:r>
      <w:r w:rsidRPr="67340E1D" w:rsidR="67340E1D">
        <w:rPr>
          <w:rFonts w:ascii="Calibri" w:hAnsi="Calibri" w:eastAsia="Calibri" w:cs="Calibri"/>
          <w:color w:val="000000" w:themeColor="text1" w:themeTint="FF" w:themeShade="FF"/>
          <w:sz w:val="21"/>
          <w:szCs w:val="21"/>
        </w:rPr>
        <w:t xml:space="preserve"> limitan navegación, pero no sustituyen los permisos del servidor.</w:t>
      </w:r>
    </w:p>
    <w:p w:rsidR="29D68366" w:rsidP="00A7AC76" w:rsidRDefault="29D68366" w14:paraId="75B86290" w14:textId="00823309">
      <w:pPr>
        <w:pStyle w:val="Ttulo3"/>
      </w:pPr>
      <w:bookmarkStart w:name="_Toc730211038" w:id="2104153224"/>
      <w:r w:rsidR="67340E1D">
        <w:rPr/>
        <w:t>Controlador</w:t>
      </w:r>
      <w:bookmarkEnd w:id="2104153224"/>
    </w:p>
    <w:p w:rsidR="29D68366" w:rsidP="00A7AC76" w:rsidRDefault="29D68366" w14:paraId="66491E2A" w14:textId="3823FD32">
      <w:pPr>
        <w:spacing w:before="0" w:beforeAutospacing="off" w:after="120" w:afterAutospacing="off" w:line="252" w:lineRule="auto"/>
        <w:ind w:left="0"/>
      </w:pPr>
      <w:r w:rsidRPr="00A7AC76" w:rsidR="29D68366">
        <w:rPr>
          <w:rFonts w:ascii="Calibri" w:hAnsi="Calibri" w:eastAsia="Calibri" w:cs="Calibri"/>
          <w:color w:val="000000" w:themeColor="text1" w:themeTint="FF" w:themeShade="FF"/>
          <w:sz w:val="21"/>
          <w:szCs w:val="21"/>
        </w:rPr>
        <w:t>Los controladores REST reciben rutas, parámetros y DTO, validan el formato y delegan en servicios. Por ejemplo, TransferenciaController recibe POST /api/v1/transferencias y llama a InventarioService. No calcula saldos por su cuenta ni ejecuta consultas desde la interfaz. Un manejador común transforma excepciones de negocio en respuestas comprensibles.</w:t>
      </w:r>
    </w:p>
    <w:p w:rsidR="00A7AC76" w:rsidP="00A7AC76" w:rsidRDefault="00A7AC76" w14:paraId="132E77B2" w14:textId="7E9C7BC7">
      <w:pPr>
        <w:spacing w:before="0" w:beforeAutospacing="off" w:after="120" w:afterAutospacing="off" w:line="252" w:lineRule="auto"/>
        <w:ind w:left="0"/>
        <w:rPr>
          <w:rFonts w:ascii="Calibri" w:hAnsi="Calibri" w:eastAsia="Calibri" w:cs="Calibri"/>
          <w:color w:val="000000" w:themeColor="text1" w:themeTint="FF" w:themeShade="FF"/>
          <w:sz w:val="21"/>
          <w:szCs w:val="21"/>
        </w:rPr>
      </w:pPr>
    </w:p>
    <w:p w:rsidR="00A7AC76" w:rsidP="00A7AC76" w:rsidRDefault="00A7AC76" w14:paraId="61F15DFB" w14:textId="43FE8A0E">
      <w:pPr>
        <w:spacing w:before="0" w:beforeAutospacing="off" w:after="120" w:afterAutospacing="off" w:line="252" w:lineRule="auto"/>
        <w:ind w:left="0"/>
        <w:rPr>
          <w:rFonts w:ascii="Calibri" w:hAnsi="Calibri" w:eastAsia="Calibri" w:cs="Calibri"/>
          <w:color w:val="000000" w:themeColor="text1" w:themeTint="FF" w:themeShade="FF"/>
          <w:sz w:val="21"/>
          <w:szCs w:val="21"/>
        </w:rPr>
      </w:pPr>
    </w:p>
    <w:p w:rsidR="29D68366" w:rsidP="00A7AC76" w:rsidRDefault="29D68366" w14:paraId="3D1EC7E2" w14:textId="22D7FAAA">
      <w:pPr>
        <w:pStyle w:val="Normal"/>
        <w:rPr>
          <w:rFonts w:ascii="Calibri" w:hAnsi="Calibri" w:eastAsia="Calibri" w:cs="Calibri"/>
          <w:sz w:val="22"/>
          <w:szCs w:val="22"/>
        </w:rPr>
      </w:pPr>
      <w:r w:rsidRPr="00A7AC76" w:rsidR="29D68366">
        <w:rPr>
          <w:rFonts w:ascii="Calibri" w:hAnsi="Calibri" w:eastAsia="Calibri" w:cs="Calibri"/>
          <w:sz w:val="22"/>
          <w:szCs w:val="22"/>
        </w:rPr>
        <w:t>Ejemplo de interacción</w:t>
      </w:r>
    </w:p>
    <w:p w:rsidR="29D68366" w:rsidP="00A7AC76" w:rsidRDefault="29D68366" w14:paraId="4267188E" w14:textId="70612AFA">
      <w:pPr>
        <w:spacing w:before="0" w:beforeAutospacing="off" w:after="120" w:afterAutospacing="off" w:line="252" w:lineRule="auto"/>
      </w:pPr>
      <w:r w:rsidRPr="00A7AC76" w:rsidR="29D68366">
        <w:rPr>
          <w:rFonts w:ascii="Calibri" w:hAnsi="Calibri" w:eastAsia="Calibri" w:cs="Calibri"/>
          <w:color w:val="000000" w:themeColor="text1" w:themeTint="FF" w:themeShade="FF"/>
          <w:sz w:val="21"/>
          <w:szCs w:val="21"/>
        </w:rPr>
        <w:t>1. Almacén completa una transferencia de 3 unidades del SKU elegido desde A01 hacia A02. 2. Angular envía JSON y token. 3. La API valida el rol y los campos. 4. El servicio bloquea los saldos, verifica disponibilidad y registra ambos efectos. 5. La transacción confirma o revierte todo. 6. El controlador devuelve 201 o un error. 7. Angular actualiza la consulta para mostrar los saldos persistidos.</w:t>
      </w:r>
    </w:p>
    <w:p w:rsidR="00A7AC76" w:rsidP="00A7AC76" w:rsidRDefault="00A7AC76" w14:paraId="3FC5CD41" w14:textId="72EDFA7B">
      <w:pPr>
        <w:pStyle w:val="Normal"/>
        <w:rPr>
          <w:b w:val="1"/>
          <w:bCs w:val="1"/>
        </w:rPr>
      </w:pPr>
    </w:p>
    <w:tbl>
      <w:tblPr>
        <w:tblStyle w:val="Tablanormal"/>
        <w:bidiVisual w:val="0"/>
        <w:tblW w:w="0" w:type="auto"/>
        <w:tblLook w:val="04A0" w:firstRow="1" w:lastRow="0" w:firstColumn="1" w:lastColumn="0" w:noHBand="0" w:noVBand="1"/>
      </w:tblPr>
      <w:tblGrid>
        <w:gridCol w:w="2181"/>
        <w:gridCol w:w="3642"/>
        <w:gridCol w:w="3537"/>
      </w:tblGrid>
      <w:tr w:rsidR="00A7AC76" w:rsidTr="00A7AC76" w14:paraId="3A4FC039">
        <w:trPr>
          <w:trHeight w:val="300"/>
        </w:trPr>
        <w:tc>
          <w:tcPr>
            <w:tcW w:w="218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5AB3DBEE" w14:textId="6EB92346">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9"/>
                <w:szCs w:val="19"/>
              </w:rPr>
              <w:t>Responsabilidad</w:t>
            </w:r>
          </w:p>
        </w:tc>
        <w:tc>
          <w:tcPr>
            <w:tcW w:w="364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6D3DB5A8" w14:textId="13823E9D">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9"/>
                <w:szCs w:val="19"/>
              </w:rPr>
              <w:t>Elemento</w:t>
            </w:r>
          </w:p>
        </w:tc>
        <w:tc>
          <w:tcPr>
            <w:tcW w:w="35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203F58"/>
            <w:tcMar>
              <w:top w:w="75" w:type="dxa"/>
              <w:left w:w="75" w:type="dxa"/>
              <w:bottom w:w="75" w:type="dxa"/>
              <w:right w:w="75" w:type="dxa"/>
            </w:tcMar>
            <w:vAlign w:val="center"/>
          </w:tcPr>
          <w:p w:rsidR="00A7AC76" w:rsidP="00A7AC76" w:rsidRDefault="00A7AC76" w14:paraId="43EB837E" w14:textId="372B8FFF">
            <w:pPr>
              <w:spacing w:before="40" w:beforeAutospacing="off" w:after="40" w:afterAutospacing="off" w:line="245" w:lineRule="auto"/>
            </w:pPr>
            <w:r w:rsidRPr="00A7AC76" w:rsidR="00A7AC76">
              <w:rPr>
                <w:rFonts w:ascii="Calibri" w:hAnsi="Calibri" w:eastAsia="Calibri" w:cs="Calibri"/>
                <w:b w:val="1"/>
                <w:bCs w:val="1"/>
                <w:color w:val="FFFFFF" w:themeColor="background1" w:themeTint="FF" w:themeShade="FF"/>
                <w:sz w:val="19"/>
                <w:szCs w:val="19"/>
              </w:rPr>
              <w:t>Resultado</w:t>
            </w:r>
          </w:p>
        </w:tc>
      </w:tr>
      <w:tr w:rsidR="00A7AC76" w:rsidTr="00A7AC76" w14:paraId="374F57EA">
        <w:trPr>
          <w:trHeight w:val="300"/>
        </w:trPr>
        <w:tc>
          <w:tcPr>
            <w:tcW w:w="218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0C5EBFE" w14:textId="2A067574">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Presentar y capturar</w:t>
            </w:r>
          </w:p>
        </w:tc>
        <w:tc>
          <w:tcPr>
            <w:tcW w:w="364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09A61A9" w14:textId="30C8EA7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TransferenciaFormComponent</w:t>
            </w:r>
          </w:p>
        </w:tc>
        <w:tc>
          <w:tcPr>
            <w:tcW w:w="35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5249ED2" w14:textId="71E969F5">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Formulario y mensaje de resultado.</w:t>
            </w:r>
          </w:p>
        </w:tc>
      </w:tr>
      <w:tr w:rsidR="00A7AC76" w:rsidTr="00A7AC76" w14:paraId="0F728953">
        <w:trPr>
          <w:trHeight w:val="300"/>
        </w:trPr>
        <w:tc>
          <w:tcPr>
            <w:tcW w:w="218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F8DBC7C" w14:textId="5D0862B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Recibir la petición</w:t>
            </w:r>
          </w:p>
        </w:tc>
        <w:tc>
          <w:tcPr>
            <w:tcW w:w="364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FFAC0A3" w14:textId="05253582">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TransferenciaController</w:t>
            </w:r>
          </w:p>
        </w:tc>
        <w:tc>
          <w:tcPr>
            <w:tcW w:w="35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189E4498" w14:textId="5549E5D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DTO validado y respuesta HTTP.</w:t>
            </w:r>
          </w:p>
        </w:tc>
      </w:tr>
      <w:tr w:rsidR="00A7AC76" w:rsidTr="00A7AC76" w14:paraId="02E71514">
        <w:trPr>
          <w:trHeight w:val="300"/>
        </w:trPr>
        <w:tc>
          <w:tcPr>
            <w:tcW w:w="218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2D1CE66C" w14:textId="269B7C59">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Aplicar la regla</w:t>
            </w:r>
          </w:p>
        </w:tc>
        <w:tc>
          <w:tcPr>
            <w:tcW w:w="364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6E4B8A69" w14:textId="3A0AFDFD">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InventarioService</w:t>
            </w:r>
          </w:p>
        </w:tc>
        <w:tc>
          <w:tcPr>
            <w:tcW w:w="35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508EF2A4" w14:textId="5C9D5967">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Transferencia completa sin saldo negativo.</w:t>
            </w:r>
          </w:p>
        </w:tc>
      </w:tr>
      <w:tr w:rsidR="00A7AC76" w:rsidTr="00A7AC76" w14:paraId="5BF535C7">
        <w:trPr>
          <w:trHeight w:val="300"/>
        </w:trPr>
        <w:tc>
          <w:tcPr>
            <w:tcW w:w="2181"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30F129C3" w14:textId="0E4F009F">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Persistir</w:t>
            </w:r>
          </w:p>
        </w:tc>
        <w:tc>
          <w:tcPr>
            <w:tcW w:w="3642"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444DA242" w14:textId="6E67E7C8">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ExistenciaRepository y MovimientoRepository</w:t>
            </w:r>
          </w:p>
        </w:tc>
        <w:tc>
          <w:tcPr>
            <w:tcW w:w="3537"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FFFFFF" w:themeFill="background1"/>
            <w:tcMar>
              <w:top w:w="75" w:type="dxa"/>
              <w:left w:w="75" w:type="dxa"/>
              <w:bottom w:w="75" w:type="dxa"/>
              <w:right w:w="75" w:type="dxa"/>
            </w:tcMar>
            <w:vAlign w:val="center"/>
          </w:tcPr>
          <w:p w:rsidR="00A7AC76" w:rsidP="00A7AC76" w:rsidRDefault="00A7AC76" w14:paraId="7A0432D7" w14:textId="39B4A8A0">
            <w:pPr>
              <w:spacing w:before="40" w:beforeAutospacing="off" w:after="40" w:afterAutospacing="off" w:line="245" w:lineRule="auto"/>
            </w:pPr>
            <w:r w:rsidRPr="00A7AC76" w:rsidR="00A7AC76">
              <w:rPr>
                <w:rFonts w:ascii="Calibri" w:hAnsi="Calibri" w:eastAsia="Calibri" w:cs="Calibri"/>
                <w:color w:val="000000" w:themeColor="text1" w:themeTint="FF" w:themeShade="FF"/>
                <w:sz w:val="19"/>
                <w:szCs w:val="19"/>
              </w:rPr>
              <w:t>Saldos e historial consistentes.</w:t>
            </w:r>
          </w:p>
        </w:tc>
      </w:tr>
    </w:tbl>
    <w:p w:rsidR="00A7AC76" w:rsidP="00A7AC76" w:rsidRDefault="00A7AC76" w14:paraId="3780AF79" w14:textId="3A875413">
      <w:pPr>
        <w:pStyle w:val="Normal"/>
        <w:rPr>
          <w:b w:val="1"/>
          <w:bCs w:val="1"/>
        </w:rPr>
      </w:pPr>
    </w:p>
    <w:p w:rsidR="54EBE169" w:rsidP="00A7AC76" w:rsidRDefault="54EBE169" w14:paraId="184AD7FB" w14:textId="790F9AB9">
      <w:pPr>
        <w:pStyle w:val="Ttulo2"/>
        <w:spacing w:before="200" w:beforeAutospacing="off" w:after="120" w:afterAutospacing="off" w:line="252" w:lineRule="auto"/>
        <w:rPr>
          <w:rFonts w:ascii="Calibri" w:hAnsi="Calibri" w:eastAsia="Calibri" w:cs="Calibri"/>
          <w:b w:val="1"/>
          <w:bCs w:val="1"/>
          <w:color w:val="000000" w:themeColor="text1" w:themeTint="FF" w:themeShade="FF"/>
          <w:sz w:val="24"/>
          <w:szCs w:val="24"/>
        </w:rPr>
      </w:pPr>
      <w:bookmarkStart w:name="_Toc1557394564" w:id="1395632065"/>
      <w:r w:rsidRPr="67340E1D" w:rsidR="67340E1D">
        <w:rPr>
          <w:rFonts w:ascii="Calibri" w:hAnsi="Calibri" w:eastAsia="Calibri" w:cs="Calibri"/>
          <w:b w:val="1"/>
          <w:bCs w:val="1"/>
          <w:color w:val="000000" w:themeColor="text1" w:themeTint="FF" w:themeShade="FF"/>
          <w:sz w:val="24"/>
          <w:szCs w:val="24"/>
        </w:rPr>
        <w:t>2.4 Conexión a Base de Datos</w:t>
      </w:r>
      <w:bookmarkEnd w:id="1395632065"/>
    </w:p>
    <w:p w:rsidR="54EBE169" w:rsidP="00A7AC76" w:rsidRDefault="54EBE169" w14:paraId="6E5EC323" w14:textId="45CD5026">
      <w:pPr>
        <w:spacing w:before="0" w:beforeAutospacing="off" w:after="120" w:afterAutospacing="off" w:line="252" w:lineRule="auto"/>
        <w:rPr>
          <w:rFonts w:ascii="Calibri" w:hAnsi="Calibri" w:eastAsia="Calibri" w:cs="Calibri"/>
          <w:color w:val="000000" w:themeColor="text1" w:themeTint="FF" w:themeShade="FF"/>
          <w:sz w:val="22"/>
          <w:szCs w:val="22"/>
        </w:rPr>
      </w:pPr>
      <w:r w:rsidRPr="67340E1D" w:rsidR="67340E1D">
        <w:rPr>
          <w:rFonts w:ascii="Calibri" w:hAnsi="Calibri" w:eastAsia="Calibri" w:cs="Calibri"/>
          <w:color w:val="000000" w:themeColor="text1" w:themeTint="FF" w:themeShade="FF"/>
          <w:sz w:val="22"/>
          <w:szCs w:val="22"/>
        </w:rPr>
        <w:t xml:space="preserve">Se propone PostgreSQL como base relacional y Spring Data JPA con </w:t>
      </w:r>
      <w:r w:rsidRPr="67340E1D" w:rsidR="67340E1D">
        <w:rPr>
          <w:rFonts w:ascii="Calibri" w:hAnsi="Calibri" w:eastAsia="Calibri" w:cs="Calibri"/>
          <w:color w:val="000000" w:themeColor="text1" w:themeTint="FF" w:themeShade="FF"/>
          <w:sz w:val="22"/>
          <w:szCs w:val="22"/>
        </w:rPr>
        <w:t>Hibernate</w:t>
      </w:r>
      <w:r w:rsidRPr="67340E1D" w:rsidR="67340E1D">
        <w:rPr>
          <w:rFonts w:ascii="Calibri" w:hAnsi="Calibri" w:eastAsia="Calibri" w:cs="Calibri"/>
          <w:color w:val="000000" w:themeColor="text1" w:themeTint="FF" w:themeShade="FF"/>
          <w:sz w:val="22"/>
          <w:szCs w:val="22"/>
        </w:rPr>
        <w:t xml:space="preserve"> para persistencia. Spring Boot configura el </w:t>
      </w:r>
      <w:r w:rsidRPr="67340E1D" w:rsidR="67340E1D">
        <w:rPr>
          <w:rFonts w:ascii="Calibri" w:hAnsi="Calibri" w:eastAsia="Calibri" w:cs="Calibri"/>
          <w:color w:val="000000" w:themeColor="text1" w:themeTint="FF" w:themeShade="FF"/>
          <w:sz w:val="22"/>
          <w:szCs w:val="22"/>
        </w:rPr>
        <w:t>DataSource</w:t>
      </w:r>
      <w:r w:rsidRPr="67340E1D" w:rsidR="67340E1D">
        <w:rPr>
          <w:rFonts w:ascii="Calibri" w:hAnsi="Calibri" w:eastAsia="Calibri" w:cs="Calibri"/>
          <w:color w:val="000000" w:themeColor="text1" w:themeTint="FF" w:themeShade="FF"/>
          <w:sz w:val="22"/>
          <w:szCs w:val="22"/>
        </w:rPr>
        <w:t xml:space="preserve"> a partir de propiedades de conexión. El proyecto incluirá el starter de JPA, el controlador JDBC de PostgreSQL y una herramienta de migración compatible con la versión seleccionada.</w:t>
      </w:r>
    </w:p>
    <w:p w:rsidR="54EBE169" w:rsidP="00A7AC76" w:rsidRDefault="54EBE169" w14:paraId="57D1CAC8" w14:textId="03EA6F4D">
      <w:pPr>
        <w:pStyle w:val="Normal"/>
        <w:suppressLineNumbers w:val="0"/>
        <w:bidi w:val="0"/>
        <w:spacing w:before="0" w:beforeAutospacing="off" w:after="120" w:afterAutospacing="off" w:line="252" w:lineRule="auto"/>
        <w:ind w:left="0" w:right="0"/>
        <w:jc w:val="left"/>
        <w:rPr>
          <w:rFonts w:ascii="Calibri" w:hAnsi="Calibri" w:eastAsia="Calibri" w:cs="Calibri"/>
          <w:b w:val="1"/>
          <w:bCs w:val="1"/>
          <w:color w:val="000000" w:themeColor="text1" w:themeTint="FF" w:themeShade="FF"/>
          <w:sz w:val="22"/>
          <w:szCs w:val="22"/>
        </w:rPr>
      </w:pPr>
    </w:p>
    <w:p w:rsidR="67340E1D" w:rsidP="67340E1D" w:rsidRDefault="67340E1D" w14:paraId="73509CC9" w14:textId="4638486D">
      <w:pPr>
        <w:pStyle w:val="Normal"/>
        <w:suppressLineNumbers w:val="0"/>
        <w:bidi w:val="0"/>
        <w:spacing w:before="0" w:beforeAutospacing="off" w:after="120" w:afterAutospacing="off" w:line="252" w:lineRule="auto"/>
        <w:ind w:left="0" w:right="0"/>
        <w:jc w:val="left"/>
        <w:rPr>
          <w:rFonts w:ascii="Calibri" w:hAnsi="Calibri" w:eastAsia="Calibri" w:cs="Calibri"/>
          <w:b w:val="1"/>
          <w:bCs w:val="1"/>
          <w:color w:val="000000" w:themeColor="text1" w:themeTint="FF" w:themeShade="FF"/>
          <w:sz w:val="22"/>
          <w:szCs w:val="22"/>
        </w:rPr>
      </w:pPr>
    </w:p>
    <w:p w:rsidR="54EBE169" w:rsidP="00A7AC76" w:rsidRDefault="54EBE169" w14:paraId="6F69E220" w14:textId="4566585C">
      <w:pPr>
        <w:spacing w:before="0" w:beforeAutospacing="off" w:after="120" w:afterAutospacing="off" w:line="252" w:lineRule="auto"/>
        <w:rPr>
          <w:rFonts w:ascii="Calibri" w:hAnsi="Calibri" w:eastAsia="Calibri" w:cs="Calibri"/>
          <w:sz w:val="22"/>
          <w:szCs w:val="22"/>
        </w:rPr>
      </w:pPr>
      <w:r w:rsidRPr="00A7AC76" w:rsidR="54EBE169">
        <w:rPr>
          <w:rFonts w:ascii="Calibri" w:hAnsi="Calibri" w:eastAsia="Calibri" w:cs="Calibri"/>
          <w:sz w:val="22"/>
          <w:szCs w:val="22"/>
        </w:rPr>
        <w:t>DB_URL representará una conexión JDBC como jdbc:postgresql://localhost:5432/byteelement para desarrollo local. DB_USER y DB_PASSWORD se suministrarán externamente. En despliegue se configurará el cifrado de conexión exigido por el proveedor. La cuenta de ejecución tendrá permisos mínimos; las migraciones podrán emplear una cuenta separada. Angular solo conoce la URL de la API, nunca las credenciales SQL.</w:t>
      </w:r>
    </w:p>
    <w:p w:rsidR="54EBE169" w:rsidP="00A7AC76" w:rsidRDefault="54EBE169" w14:paraId="178FF05A" w14:textId="087C9DAF">
      <w:pPr>
        <w:pStyle w:val="Ttulo2"/>
        <w:spacing w:before="200" w:beforeAutospacing="off" w:after="120" w:afterAutospacing="off" w:line="252" w:lineRule="auto"/>
        <w:rPr>
          <w:rFonts w:ascii="Calibri" w:hAnsi="Calibri" w:eastAsia="Calibri" w:cs="Calibri"/>
          <w:b w:val="1"/>
          <w:bCs w:val="1"/>
          <w:color w:val="000000" w:themeColor="text1" w:themeTint="FF" w:themeShade="FF"/>
          <w:sz w:val="22"/>
          <w:szCs w:val="22"/>
        </w:rPr>
      </w:pPr>
      <w:bookmarkStart w:name="_Toc2090666539" w:id="1238420085"/>
      <w:r w:rsidRPr="67340E1D" w:rsidR="67340E1D">
        <w:rPr>
          <w:rFonts w:ascii="Calibri" w:hAnsi="Calibri" w:eastAsia="Calibri" w:cs="Calibri"/>
          <w:b w:val="1"/>
          <w:bCs w:val="1"/>
          <w:color w:val="000000" w:themeColor="text1" w:themeTint="FF" w:themeShade="FF"/>
          <w:sz w:val="22"/>
          <w:szCs w:val="22"/>
        </w:rPr>
        <w:t>Persistencia y validación</w:t>
      </w:r>
      <w:bookmarkEnd w:id="1238420085"/>
    </w:p>
    <w:p w:rsidR="54EBE169" w:rsidP="00A7AC76" w:rsidRDefault="54EBE169" w14:paraId="743CDE72" w14:textId="4B41C781">
      <w:pPr>
        <w:spacing w:before="0" w:beforeAutospacing="off" w:after="120" w:afterAutospacing="off" w:line="252" w:lineRule="auto"/>
        <w:rPr>
          <w:rFonts w:ascii="Calibri" w:hAnsi="Calibri" w:eastAsia="Calibri" w:cs="Calibri"/>
          <w:color w:val="000000" w:themeColor="text1" w:themeTint="FF" w:themeShade="FF"/>
          <w:sz w:val="22"/>
          <w:szCs w:val="22"/>
        </w:rPr>
      </w:pPr>
      <w:r w:rsidRPr="67340E1D" w:rsidR="67340E1D">
        <w:rPr>
          <w:rFonts w:ascii="Calibri" w:hAnsi="Calibri" w:eastAsia="Calibri" w:cs="Calibri"/>
          <w:color w:val="000000" w:themeColor="text1" w:themeTint="FF" w:themeShade="FF"/>
          <w:sz w:val="22"/>
          <w:szCs w:val="22"/>
        </w:rPr>
        <w:t xml:space="preserve">Las migraciones crean tablas, claves, restricciones e índices; </w:t>
      </w:r>
      <w:r w:rsidRPr="67340E1D" w:rsidR="67340E1D">
        <w:rPr>
          <w:rFonts w:ascii="Calibri" w:hAnsi="Calibri" w:eastAsia="Calibri" w:cs="Calibri"/>
          <w:color w:val="000000" w:themeColor="text1" w:themeTint="FF" w:themeShade="FF"/>
          <w:sz w:val="22"/>
          <w:szCs w:val="22"/>
        </w:rPr>
        <w:t>ddl</w:t>
      </w:r>
      <w:r w:rsidRPr="67340E1D" w:rsidR="67340E1D">
        <w:rPr>
          <w:rFonts w:ascii="Calibri" w:hAnsi="Calibri" w:eastAsia="Calibri" w:cs="Calibri"/>
          <w:color w:val="000000" w:themeColor="text1" w:themeTint="FF" w:themeShade="FF"/>
          <w:sz w:val="22"/>
          <w:szCs w:val="22"/>
        </w:rPr>
        <w:t>-auto=</w:t>
      </w:r>
      <w:r w:rsidRPr="67340E1D" w:rsidR="67340E1D">
        <w:rPr>
          <w:rFonts w:ascii="Calibri" w:hAnsi="Calibri" w:eastAsia="Calibri" w:cs="Calibri"/>
          <w:color w:val="000000" w:themeColor="text1" w:themeTint="FF" w:themeShade="FF"/>
          <w:sz w:val="22"/>
          <w:szCs w:val="22"/>
        </w:rPr>
        <w:t>validate</w:t>
      </w:r>
      <w:r w:rsidRPr="67340E1D" w:rsidR="67340E1D">
        <w:rPr>
          <w:rFonts w:ascii="Calibri" w:hAnsi="Calibri" w:eastAsia="Calibri" w:cs="Calibri"/>
          <w:color w:val="000000" w:themeColor="text1" w:themeTint="FF" w:themeShade="FF"/>
          <w:sz w:val="22"/>
          <w:szCs w:val="22"/>
        </w:rPr>
        <w:t xml:space="preserve"> verifica correspondencia y evita modificar automáticamente el esquema al iniciar. Las operaciones que cambian varias filas se ejecutarán en servicios transaccionales. Para saldos concurrentes se propone bloqueo pesimista por par en orden estable; el campo </w:t>
      </w:r>
      <w:r w:rsidRPr="67340E1D" w:rsidR="67340E1D">
        <w:rPr>
          <w:rFonts w:ascii="Calibri" w:hAnsi="Calibri" w:eastAsia="Calibri" w:cs="Calibri"/>
          <w:color w:val="000000" w:themeColor="text1" w:themeTint="FF" w:themeShade="FF"/>
          <w:sz w:val="22"/>
          <w:szCs w:val="22"/>
        </w:rPr>
        <w:t>version</w:t>
      </w:r>
      <w:r w:rsidRPr="67340E1D" w:rsidR="67340E1D">
        <w:rPr>
          <w:rFonts w:ascii="Calibri" w:hAnsi="Calibri" w:eastAsia="Calibri" w:cs="Calibri"/>
          <w:color w:val="000000" w:themeColor="text1" w:themeTint="FF" w:themeShade="FF"/>
          <w:sz w:val="22"/>
          <w:szCs w:val="22"/>
        </w:rPr>
        <w:t xml:space="preserve"> permite detectar actualizaciones obsoletas donde se use control optimista.</w:t>
      </w:r>
    </w:p>
    <w:p w:rsidR="54EBE169" w:rsidP="00A7AC76" w:rsidRDefault="54EBE169" w14:paraId="46106492" w14:textId="576CC2F0">
      <w:pPr>
        <w:spacing w:before="0" w:beforeAutospacing="off" w:after="120" w:afterAutospacing="off" w:line="252" w:lineRule="auto"/>
      </w:pPr>
      <w:r w:rsidRPr="67340E1D" w:rsidR="67340E1D">
        <w:rPr>
          <w:rFonts w:ascii="Calibri" w:hAnsi="Calibri" w:eastAsia="Calibri" w:cs="Calibri"/>
          <w:color w:val="000000" w:themeColor="text1" w:themeTint="FF" w:themeShade="FF"/>
          <w:sz w:val="22"/>
          <w:szCs w:val="22"/>
        </w:rPr>
        <w:t>La prueba de conexión debe iniciar la API con una base de prueba, aplicar migraciones, guardar un producto y un saldo, recuperarlos y ejecutar una transferencia con fallo controlado. El rollback debe conservar los dos saldos originales. Probar únicamente que se abre una conexión no verifica integridad. La conexión descrita es un diseño de referencia pendiente de implementación.</w:t>
      </w:r>
    </w:p>
    <w:p w:rsidR="67340E1D" w:rsidP="67340E1D" w:rsidRDefault="67340E1D" w14:paraId="144015B2" w14:textId="374C5581">
      <w:pPr>
        <w:pStyle w:val="Ttulo2"/>
        <w:rPr>
          <w:rFonts w:ascii="Calibri" w:hAnsi="Calibri" w:eastAsia="Calibri" w:cs="Calibri"/>
          <w:b w:val="1"/>
          <w:bCs w:val="1"/>
          <w:color w:val="000000" w:themeColor="text1" w:themeTint="FF" w:themeShade="FF"/>
          <w:sz w:val="24"/>
          <w:szCs w:val="24"/>
        </w:rPr>
      </w:pPr>
      <w:bookmarkStart w:name="_Toc1521155549" w:id="1262746114"/>
      <w:r w:rsidR="67340E1D">
        <w:rPr/>
        <w:t>2.5 Diagrama lógico y físico</w:t>
      </w:r>
      <w:bookmarkEnd w:id="1262746114"/>
    </w:p>
    <w:p w:rsidR="67340E1D" w:rsidP="67340E1D" w:rsidRDefault="67340E1D" w14:paraId="651E0FE6" w14:textId="2E3F33CF">
      <w:pPr>
        <w:pStyle w:val="Ttulo2"/>
        <w:rPr>
          <w:rFonts w:ascii="Calibri" w:hAnsi="Calibri" w:eastAsia="Calibri" w:cs="Calibri"/>
          <w:b w:val="1"/>
          <w:bCs w:val="1"/>
          <w:color w:val="000000" w:themeColor="text1" w:themeTint="FF" w:themeShade="FF"/>
          <w:sz w:val="24"/>
          <w:szCs w:val="24"/>
        </w:rPr>
      </w:pPr>
      <w:bookmarkStart w:name="_Toc1711326403" w:id="499863002"/>
      <w:r w:rsidR="67340E1D">
        <w:rPr/>
        <w:t>2</w:t>
      </w:r>
      <w:r w:rsidR="67340E1D">
        <w:rPr/>
        <w:t>.6 Diagrama por capas del proyecto</w:t>
      </w:r>
      <w:bookmarkEnd w:id="499863002"/>
    </w:p>
    <w:p w:rsidR="67340E1D" w:rsidP="67340E1D" w:rsidRDefault="67340E1D" w14:paraId="2FA51687" w14:textId="0F1C755A">
      <w:pPr>
        <w:pStyle w:val="Ttulo2"/>
      </w:pPr>
      <w:bookmarkStart w:name="_Toc448067247" w:id="1865410938"/>
      <w:r w:rsidR="67340E1D">
        <w:rPr/>
        <w:t>2.7 Diagrama de componentes</w:t>
      </w:r>
      <w:bookmarkEnd w:id="1865410938"/>
    </w:p>
    <w:p w:rsidR="67340E1D" w:rsidP="67340E1D" w:rsidRDefault="67340E1D" w14:paraId="3AD9B13E" w14:textId="1C3951C6">
      <w:pPr>
        <w:pStyle w:val="Ttulo2"/>
      </w:pPr>
      <w:bookmarkStart w:name="_Toc2137757291" w:id="1402529014"/>
      <w:r w:rsidR="67340E1D">
        <w:rPr/>
        <w:t>2.8 TDD del proyecto</w:t>
      </w:r>
      <w:bookmarkEnd w:id="1402529014"/>
    </w:p>
    <w:p w:rsidR="403EA6B6" w:rsidP="00A7AC76" w:rsidRDefault="403EA6B6" w14:paraId="48D73500" w14:textId="01B176D0">
      <w:pPr>
        <w:pStyle w:val="Ttulo1"/>
        <w:suppressLineNumbers w:val="0"/>
        <w:bidi w:val="0"/>
        <w:spacing w:before="360" w:beforeAutospacing="off" w:after="80" w:afterAutospacing="off" w:line="480" w:lineRule="auto"/>
        <w:ind w:left="0" w:right="0"/>
        <w:jc w:val="left"/>
      </w:pPr>
      <w:bookmarkStart w:name="_Toc96913075" w:id="1197337119"/>
      <w:r w:rsidR="67340E1D">
        <w:rPr/>
        <w:t>CAPITULO 3</w:t>
      </w:r>
      <w:bookmarkEnd w:id="1197337119"/>
    </w:p>
    <w:p w:rsidR="403EA6B6" w:rsidP="00A7AC76" w:rsidRDefault="403EA6B6" w14:paraId="26A8EEBF" w14:textId="2EC893BE">
      <w:pPr>
        <w:pStyle w:val="Ttulo2"/>
        <w:bidi w:val="0"/>
      </w:pPr>
      <w:bookmarkStart w:name="_Toc1914207846" w:id="991364084"/>
      <w:r w:rsidR="67340E1D">
        <w:rPr/>
        <w:t>Referencias Bibliográficas</w:t>
      </w:r>
      <w:bookmarkEnd w:id="991364084"/>
      <w:r w:rsidR="67340E1D">
        <w:rPr/>
        <w:t xml:space="preserve"> </w:t>
      </w:r>
    </w:p>
    <w:p w:rsidR="3072573F" w:rsidP="00A7AC76" w:rsidRDefault="3072573F" w14:paraId="44323194" w14:textId="41207D10">
      <w:pPr>
        <w:pStyle w:val="Normal"/>
        <w:ind w:left="720" w:hanging="720"/>
        <w:rPr>
          <w:rFonts w:ascii="Calibri" w:hAnsi="Calibri" w:eastAsia="Calibri" w:cs="Calibri"/>
          <w:noProof w:val="0"/>
          <w:sz w:val="22"/>
          <w:szCs w:val="22"/>
          <w:lang w:val="es-PE"/>
        </w:rPr>
      </w:pPr>
      <w:r w:rsidRPr="00A7AC76" w:rsidR="3072573F">
        <w:rPr>
          <w:rFonts w:ascii="Calibri" w:hAnsi="Calibri" w:eastAsia="Calibri" w:cs="Calibri"/>
          <w:noProof w:val="0"/>
          <w:sz w:val="22"/>
          <w:szCs w:val="22"/>
          <w:lang w:val="es-PE"/>
        </w:rPr>
        <w:t xml:space="preserve">Del Castillo, J. &amp; Olivo, M. (2022). </w:t>
      </w:r>
      <w:r w:rsidRPr="00A7AC76" w:rsidR="3072573F">
        <w:rPr>
          <w:rFonts w:ascii="Calibri" w:hAnsi="Calibri" w:eastAsia="Calibri" w:cs="Calibri"/>
          <w:i w:val="1"/>
          <w:iCs w:val="1"/>
          <w:noProof w:val="0"/>
          <w:sz w:val="22"/>
          <w:szCs w:val="22"/>
          <w:lang w:val="es-PE"/>
        </w:rPr>
        <w:t>Control de inventario y la rentabilidad de la empresa ferretera Grupo Olivo La Casa del Cemento S.R.L., 2020-2021</w:t>
      </w:r>
      <w:r w:rsidRPr="00A7AC76" w:rsidR="3072573F">
        <w:rPr>
          <w:rFonts w:ascii="Calibri" w:hAnsi="Calibri" w:eastAsia="Calibri" w:cs="Calibri"/>
          <w:noProof w:val="0"/>
          <w:sz w:val="22"/>
          <w:szCs w:val="22"/>
          <w:lang w:val="es-PE"/>
        </w:rPr>
        <w:t xml:space="preserve">. Universidad César Vallejo. </w:t>
      </w:r>
      <w:hyperlink r:id="R5a53966b66e6436e">
        <w:r w:rsidRPr="00A7AC76" w:rsidR="3072573F">
          <w:rPr>
            <w:rStyle w:val="Hipervnculo"/>
            <w:rFonts w:ascii="Calibri" w:hAnsi="Calibri" w:eastAsia="Calibri" w:cs="Calibri"/>
            <w:noProof w:val="0"/>
            <w:sz w:val="22"/>
            <w:szCs w:val="22"/>
            <w:lang w:val="es-PE"/>
          </w:rPr>
          <w:t>https://repositorio.ucv.edu.pe/handle/20.500.12692/101884</w:t>
        </w:r>
      </w:hyperlink>
      <w:r w:rsidRPr="00A7AC76" w:rsidR="4ED18CE5">
        <w:rPr>
          <w:rFonts w:ascii="Calibri" w:hAnsi="Calibri" w:eastAsia="Calibri" w:cs="Calibri"/>
          <w:noProof w:val="0"/>
          <w:sz w:val="22"/>
          <w:szCs w:val="22"/>
          <w:lang w:val="es-PE"/>
        </w:rPr>
        <w:t xml:space="preserve"> </w:t>
      </w:r>
    </w:p>
    <w:p w:rsidR="3072573F" w:rsidP="00A7AC76" w:rsidRDefault="3072573F" w14:paraId="100B44F4" w14:textId="093322AF">
      <w:pPr>
        <w:pStyle w:val="Normal"/>
        <w:ind w:left="720" w:hanging="720"/>
        <w:rPr>
          <w:rFonts w:ascii="Calibri" w:hAnsi="Calibri" w:eastAsia="Calibri" w:cs="Calibri"/>
          <w:noProof w:val="0"/>
          <w:sz w:val="22"/>
          <w:szCs w:val="22"/>
          <w:lang w:val="es-PE"/>
        </w:rPr>
      </w:pPr>
      <w:r w:rsidRPr="00A7AC76" w:rsidR="3072573F">
        <w:rPr>
          <w:rFonts w:ascii="Calibri" w:hAnsi="Calibri" w:eastAsia="Calibri" w:cs="Calibri"/>
          <w:noProof w:val="0"/>
          <w:sz w:val="22"/>
          <w:szCs w:val="22"/>
          <w:lang w:val="es-PE"/>
        </w:rPr>
        <w:t xml:space="preserve">Ulloa, K. &amp; Rodríguez, J. (2022). </w:t>
      </w:r>
      <w:r w:rsidRPr="00A7AC76" w:rsidR="3072573F">
        <w:rPr>
          <w:rFonts w:ascii="Calibri" w:hAnsi="Calibri" w:eastAsia="Calibri" w:cs="Calibri"/>
          <w:i w:val="1"/>
          <w:iCs w:val="1"/>
          <w:noProof w:val="0"/>
          <w:sz w:val="22"/>
          <w:szCs w:val="22"/>
          <w:lang w:val="es-PE"/>
        </w:rPr>
        <w:t>Implementación de la gestión de inventarios para reducir los costos de almacenamiento en una MYPE del sector farmacéutico, Pacasmayo 2022</w:t>
      </w:r>
      <w:r w:rsidRPr="00A7AC76" w:rsidR="3072573F">
        <w:rPr>
          <w:rFonts w:ascii="Calibri" w:hAnsi="Calibri" w:eastAsia="Calibri" w:cs="Calibri"/>
          <w:noProof w:val="0"/>
          <w:sz w:val="22"/>
          <w:szCs w:val="22"/>
          <w:lang w:val="es-PE"/>
        </w:rPr>
        <w:t xml:space="preserve">. Universidad Privada del Norte. </w:t>
      </w:r>
      <w:hyperlink r:id="Rb957b7b89bbc4d4b">
        <w:r w:rsidRPr="00A7AC76" w:rsidR="3072573F">
          <w:rPr>
            <w:rStyle w:val="Hipervnculo"/>
            <w:rFonts w:ascii="Calibri" w:hAnsi="Calibri" w:eastAsia="Calibri" w:cs="Calibri"/>
            <w:noProof w:val="0"/>
            <w:sz w:val="22"/>
            <w:szCs w:val="22"/>
            <w:lang w:val="es-PE"/>
          </w:rPr>
          <w:t>https://repositorio.upn.edu.pe/</w:t>
        </w:r>
        <w:r w:rsidRPr="00A7AC76" w:rsidR="3072573F">
          <w:rPr>
            <w:rStyle w:val="Hipervnculo"/>
            <w:rFonts w:ascii="Calibri" w:hAnsi="Calibri" w:eastAsia="Calibri" w:cs="Calibri"/>
            <w:noProof w:val="0"/>
            <w:sz w:val="22"/>
            <w:szCs w:val="22"/>
            <w:lang w:val="es-PE"/>
          </w:rPr>
          <w:t>item</w:t>
        </w:r>
        <w:r w:rsidRPr="00A7AC76" w:rsidR="3072573F">
          <w:rPr>
            <w:rStyle w:val="Hipervnculo"/>
            <w:rFonts w:ascii="Calibri" w:hAnsi="Calibri" w:eastAsia="Calibri" w:cs="Calibri"/>
            <w:noProof w:val="0"/>
            <w:sz w:val="22"/>
            <w:szCs w:val="22"/>
            <w:lang w:val="es-PE"/>
          </w:rPr>
          <w:t>/7e7ddd0c-c7a3-4656-9791-017eb6a6b431</w:t>
        </w:r>
      </w:hyperlink>
      <w:r w:rsidRPr="00A7AC76" w:rsidR="0E30EC0B">
        <w:rPr>
          <w:rFonts w:ascii="Calibri" w:hAnsi="Calibri" w:eastAsia="Calibri" w:cs="Calibri"/>
          <w:noProof w:val="0"/>
          <w:sz w:val="22"/>
          <w:szCs w:val="22"/>
          <w:lang w:val="es-PE"/>
        </w:rPr>
        <w:t xml:space="preserve"> </w:t>
      </w:r>
    </w:p>
    <w:p w:rsidR="3072573F" w:rsidP="00A7AC76" w:rsidRDefault="3072573F" w14:paraId="047A70AD" w14:textId="3F168F0C">
      <w:pPr>
        <w:pStyle w:val="Normal"/>
        <w:ind w:left="720" w:hanging="720"/>
        <w:rPr>
          <w:rFonts w:ascii="Calibri" w:hAnsi="Calibri" w:eastAsia="Calibri" w:cs="Calibri"/>
          <w:noProof w:val="0"/>
          <w:sz w:val="22"/>
          <w:szCs w:val="22"/>
          <w:lang w:val="es-PE"/>
        </w:rPr>
      </w:pPr>
      <w:r w:rsidRPr="00A7AC76" w:rsidR="3072573F">
        <w:rPr>
          <w:rFonts w:ascii="Calibri" w:hAnsi="Calibri" w:eastAsia="Calibri" w:cs="Calibri"/>
          <w:noProof w:val="0"/>
          <w:sz w:val="22"/>
          <w:szCs w:val="22"/>
          <w:lang w:val="es-PE"/>
        </w:rPr>
        <w:t xml:space="preserve">Universidad Tecnológica del Perú (UTP). (2023). </w:t>
      </w:r>
      <w:r w:rsidRPr="00A7AC76" w:rsidR="3072573F">
        <w:rPr>
          <w:rFonts w:ascii="Calibri" w:hAnsi="Calibri" w:eastAsia="Calibri" w:cs="Calibri"/>
          <w:i w:val="1"/>
          <w:iCs w:val="1"/>
          <w:noProof w:val="0"/>
          <w:sz w:val="22"/>
          <w:szCs w:val="22"/>
          <w:lang w:val="es-PE"/>
        </w:rPr>
        <w:t>Control de inventarios y gestión de mermas de Pymes del sector comercio</w:t>
      </w:r>
      <w:r w:rsidRPr="00A7AC76" w:rsidR="3072573F">
        <w:rPr>
          <w:rFonts w:ascii="Calibri" w:hAnsi="Calibri" w:eastAsia="Calibri" w:cs="Calibri"/>
          <w:noProof w:val="0"/>
          <w:sz w:val="22"/>
          <w:szCs w:val="22"/>
          <w:lang w:val="es-PE"/>
        </w:rPr>
        <w:t xml:space="preserve">. </w:t>
      </w:r>
      <w:hyperlink r:id="R0d92facd94b64ab6">
        <w:r w:rsidRPr="00A7AC76" w:rsidR="3072573F">
          <w:rPr>
            <w:rStyle w:val="Hipervnculo"/>
            <w:rFonts w:ascii="Calibri" w:hAnsi="Calibri" w:eastAsia="Calibri" w:cs="Calibri"/>
            <w:noProof w:val="0"/>
            <w:sz w:val="22"/>
            <w:szCs w:val="22"/>
            <w:lang w:val="es-PE"/>
          </w:rPr>
          <w:t>https://repositorio.utp.edu.pe/item/c180d37f-9081-4b04-8e67-6503c13b0cbd</w:t>
        </w:r>
      </w:hyperlink>
      <w:r w:rsidRPr="00A7AC76" w:rsidR="3C8ACEF5">
        <w:rPr>
          <w:rFonts w:ascii="Calibri" w:hAnsi="Calibri" w:eastAsia="Calibri" w:cs="Calibri"/>
          <w:noProof w:val="0"/>
          <w:sz w:val="22"/>
          <w:szCs w:val="22"/>
          <w:lang w:val="es-PE"/>
        </w:rPr>
        <w:t xml:space="preserve"> </w:t>
      </w:r>
    </w:p>
    <w:sectPr w:rsidRPr="0090392B" w:rsidR="00432668">
      <w:headerReference w:type="default" r:id="rId45"/>
      <w:footerReference w:type="default" r:id="rId4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157" w:rsidP="00554E67" w:rsidRDefault="00176157" w14:paraId="2099E56F" w14:textId="77777777">
      <w:pPr>
        <w:spacing w:after="0" w:line="240" w:lineRule="auto"/>
        <w:rPr>
          <w:rFonts w:hint="eastAsia"/>
        </w:rPr>
      </w:pPr>
      <w:r>
        <w:separator/>
      </w:r>
    </w:p>
  </w:endnote>
  <w:endnote w:type="continuationSeparator" w:id="0">
    <w:p w:rsidR="00176157" w:rsidP="00554E67" w:rsidRDefault="00176157" w14:paraId="64E94F04"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panose1 w:val="00000000000000000000"/>
    <w:charset w:val="00"/>
    <w:family w:val="roman"/>
    <w:notTrueType/>
    <w:pitch w:val="default"/>
  </w:font>
  <w:font w:name="Roboto">
    <w:charset w:val="00"/>
    <w:family w:val="auto"/>
    <w:pitch w:val="variable"/>
    <w:sig w:usb0="E00002FF" w:usb1="5000217F" w:usb2="00000021" w:usb3="00000000" w:csb0="0000019F" w:csb1="00000000"/>
  </w:font>
  <w:font w:name="Helvetica Neue">
    <w:altName w:val="Arial"/>
    <w:charset w:val="00"/>
    <w:family w:val="auto"/>
    <w:pitch w:val="default"/>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375563"/>
      <w:docPartObj>
        <w:docPartGallery w:val="Page Numbers (Bottom of Page)"/>
        <w:docPartUnique/>
      </w:docPartObj>
    </w:sdtPr>
    <w:sdtEndPr/>
    <w:sdtContent>
      <w:p w:rsidR="00233B4C" w:rsidP="00A7AC76" w:rsidRDefault="00233B4C" w14:paraId="0971C0D6" w14:textId="5AB64060">
        <w:pPr>
          <w:pStyle w:val="Piedepgina"/>
          <w:jc w:val="right"/>
        </w:pPr>
        <w:r>
          <w:fldChar w:fldCharType="begin"/>
        </w:r>
        <w:r>
          <w:instrText xml:space="preserve">PAGE   \* MERGEFORMAT</w:instrText>
        </w:r>
        <w:r>
          <w:fldChar w:fldCharType="separate"/>
        </w:r>
        <w:r w:rsidR="00A7AC76">
          <w:rPr/>
          <w:t>1</w:t>
        </w:r>
        <w:r>
          <w:fldChar w:fldCharType="end"/>
        </w:r>
      </w:p>
    </w:sdtContent>
  </w:sdt>
  <w:p w:rsidR="00233B4C" w:rsidP="00A7AC76" w:rsidRDefault="00233B4C" w14:paraId="2E41223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157" w:rsidP="00554E67" w:rsidRDefault="00176157" w14:paraId="02502245" w14:textId="77777777">
      <w:pPr>
        <w:spacing w:after="0" w:line="240" w:lineRule="auto"/>
        <w:rPr>
          <w:rFonts w:hint="eastAsia"/>
        </w:rPr>
      </w:pPr>
      <w:r>
        <w:separator/>
      </w:r>
    </w:p>
  </w:footnote>
  <w:footnote w:type="continuationSeparator" w:id="0">
    <w:p w:rsidR="00176157" w:rsidP="00554E67" w:rsidRDefault="00176157" w14:paraId="35462294"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233B4C" w:rsidP="00A7AC76" w:rsidRDefault="00233B4C" w14:paraId="3DB1BEDF" w14:textId="2092C95E">
    <w:pPr>
      <w:pStyle w:val="Encabezado"/>
    </w:pPr>
    <w:r w:rsidRPr="00554E67">
      <w:rPr>
        <w:noProof/>
        <w:lang w:eastAsia="es-PE"/>
      </w:rPr>
      <mc:AlternateContent>
        <mc:Choice Requires="wps">
          <w:drawing>
            <wp:anchor distT="45720" distB="45720" distL="114300" distR="114300" simplePos="0" relativeHeight="251660288" behindDoc="1" locked="0" layoutInCell="1" hidden="0" allowOverlap="1" wp14:anchorId="0D6DA816" wp14:editId="464513B9">
              <wp:simplePos x="0" y="0"/>
              <wp:positionH relativeFrom="column">
                <wp:posOffset>4315903</wp:posOffset>
              </wp:positionH>
              <wp:positionV relativeFrom="paragraph">
                <wp:posOffset>-42678</wp:posOffset>
              </wp:positionV>
              <wp:extent cx="2125225" cy="563525"/>
              <wp:effectExtent l="0" t="0" r="0" b="8255"/>
              <wp:wrapNone/>
              <wp:docPr id="218" name="Rectángulo 218"/>
              <wp:cNvGraphicFramePr/>
              <a:graphic xmlns:a="http://schemas.openxmlformats.org/drawingml/2006/main">
                <a:graphicData uri="http://schemas.microsoft.com/office/word/2010/wordprocessingShape">
                  <wps:wsp>
                    <wps:cNvSpPr/>
                    <wps:spPr>
                      <a:xfrm>
                        <a:off x="0" y="0"/>
                        <a:ext cx="2125225" cy="563525"/>
                      </a:xfrm>
                      <a:prstGeom prst="rect">
                        <a:avLst/>
                      </a:prstGeom>
                      <a:noFill/>
                      <a:ln>
                        <a:noFill/>
                      </a:ln>
                    </wps:spPr>
                    <wps:txbx>
                      <w:txbxContent>
                        <w:p w:rsidR="00233B4C" w:rsidP="001954AE" w:rsidRDefault="00233B4C" w14:paraId="7DB98424" w14:textId="34DBCFD9">
                          <w:pPr>
                            <w:spacing w:after="0" w:line="240" w:lineRule="auto"/>
                            <w:jc w:val="right"/>
                            <w:textDirection w:val="btLr"/>
                            <w:rPr>
                              <w:rFonts w:ascii="Calibri" w:hAnsi="Calibri" w:eastAsia="Calibri" w:cs="Calibri"/>
                              <w:b/>
                              <w:color w:val="000000"/>
                              <w:sz w:val="22"/>
                            </w:rPr>
                          </w:pPr>
                          <w:r>
                            <w:rPr>
                              <w:rFonts w:ascii="Calibri" w:hAnsi="Calibri" w:eastAsia="Calibri" w:cs="Calibri"/>
                              <w:b/>
                              <w:color w:val="000000"/>
                              <w:sz w:val="22"/>
                            </w:rPr>
                            <w:t>Desarrollo Web Integrado</w:t>
                          </w:r>
                        </w:p>
                        <w:p w:rsidR="00233B4C" w:rsidP="001954AE" w:rsidRDefault="00233B4C" w14:paraId="510F5F59" w14:textId="77777777">
                          <w:pPr>
                            <w:spacing w:after="0" w:line="240" w:lineRule="auto"/>
                            <w:jc w:val="right"/>
                            <w:textDirection w:val="btLr"/>
                            <w:rPr>
                              <w:rFonts w:hint="eastAsia"/>
                            </w:rPr>
                          </w:pPr>
                          <w:r>
                            <w:rPr>
                              <w:rFonts w:ascii="Calibri" w:hAnsi="Calibri" w:eastAsia="Calibri" w:cs="Calibri"/>
                              <w:b/>
                              <w:color w:val="000000"/>
                              <w:sz w:val="22"/>
                            </w:rPr>
                            <w:t>Presencial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w14:anchorId="72DD18A7">
            <v:rect id="Rectángulo 218" style="position:absolute;margin-left:339.85pt;margin-top:-3.35pt;width:167.35pt;height:44.3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31" filled="f" stroked="f" w14:anchorId="0D6DA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">
              <v:textbox inset="2.53958mm,1.2694mm,2.53958mm,1.2694mm">
                <w:txbxContent>
                  <w:p w:rsidR="00233B4C" w:rsidP="001954AE" w:rsidRDefault="00233B4C" w14:paraId="7C3BED38" w14:textId="34DBCFD9">
                    <w:pPr>
                      <w:spacing w:after="0" w:line="240" w:lineRule="auto"/>
                      <w:jc w:val="right"/>
                      <w:textDirection w:val="btLr"/>
                      <w:rPr>
                        <w:rFonts w:ascii="Calibri" w:hAnsi="Calibri" w:eastAsia="Calibri" w:cs="Calibri"/>
                        <w:b/>
                        <w:color w:val="000000"/>
                        <w:sz w:val="22"/>
                      </w:rPr>
                    </w:pPr>
                    <w:r>
                      <w:rPr>
                        <w:rFonts w:ascii="Calibri" w:hAnsi="Calibri" w:eastAsia="Calibri" w:cs="Calibri"/>
                        <w:b/>
                        <w:color w:val="000000"/>
                        <w:sz w:val="22"/>
                      </w:rPr>
                      <w:t>Desarrollo Web Integrado</w:t>
                    </w:r>
                  </w:p>
                  <w:p w:rsidR="00233B4C" w:rsidP="001954AE" w:rsidRDefault="00233B4C" w14:paraId="613D97D9" w14:textId="77777777">
                    <w:pPr>
                      <w:spacing w:after="0" w:line="240" w:lineRule="auto"/>
                      <w:jc w:val="right"/>
                      <w:textDirection w:val="btLr"/>
                      <w:rPr>
                        <w:rFonts w:hint="eastAsia"/>
                      </w:rPr>
                    </w:pPr>
                    <w:r>
                      <w:rPr>
                        <w:rFonts w:ascii="Calibri" w:hAnsi="Calibri" w:eastAsia="Calibri" w:cs="Calibri"/>
                        <w:b/>
                        <w:color w:val="000000"/>
                        <w:sz w:val="22"/>
                      </w:rPr>
                      <w:t>Presencial</w:t>
                    </w:r>
                  </w:p>
                </w:txbxContent>
              </v:textbox>
            </v:rect>
          </w:pict>
        </mc:Fallback>
      </mc:AlternateContent>
    </w:r>
    <w:r w:rsidRPr="00554E67">
      <w:rPr>
        <w:noProof/>
        <w:lang w:eastAsia="es-PE"/>
      </w:rPr>
      <w:drawing>
        <wp:anchor distT="0" distB="0" distL="114300" distR="114300" simplePos="0" relativeHeight="251659264" behindDoc="0" locked="0" layoutInCell="1" hidden="0" allowOverlap="1" wp14:anchorId="6AB79A6E" wp14:editId="103CA4D4">
          <wp:simplePos x="0" y="0"/>
          <wp:positionH relativeFrom="column">
            <wp:posOffset>-222723</wp:posOffset>
          </wp:positionH>
          <wp:positionV relativeFrom="paragraph">
            <wp:posOffset>-137455</wp:posOffset>
          </wp:positionV>
          <wp:extent cx="1885950" cy="532765"/>
          <wp:effectExtent l="0" t="0" r="0" b="0"/>
          <wp:wrapSquare wrapText="bothSides" distT="0" distB="0" distL="114300" distR="114300"/>
          <wp:docPr id="2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5950" cy="532765"/>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bJj3Ab5m8ZG0sT" int2:id="avVogZEI">
      <int2:state int2:type="AugLoop_Text_Critique" int2:value="Rejected"/>
    </int2:textHash>
    <int2:textHash int2:hashCode="ck+RlDbkqlwMWL" int2:id="Lr75OB30">
      <int2:state int2:type="AugLoop_Text_Critique" int2:value="Rejected"/>
    </int2:textHash>
    <int2:textHash int2:hashCode="dWG/sBXY9TZ2DL" int2:id="PuRpresJ">
      <int2:state int2:type="AugLoop_Text_Critique" int2:value="Rejected"/>
    </int2:textHash>
    <int2:textHash int2:hashCode="cl/4Mf+7tpI3Sn" int2:id="vIlUo2BS">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9">
    <w:nsid w:val="77b3b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b4ee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ae08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2cc2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89f9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6c6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927a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8b8c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7E4E1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780207"/>
    <w:multiLevelType w:val="hybridMultilevel"/>
    <w:tmpl w:val="FFFFFFFF"/>
    <w:lvl w:ilvl="0" w:tplc="524EF6C0">
      <w:start w:val="1"/>
      <w:numFmt w:val="bullet"/>
      <w:lvlText w:val=""/>
      <w:lvlJc w:val="left"/>
      <w:pPr>
        <w:ind w:left="1080" w:hanging="360"/>
      </w:pPr>
      <w:rPr>
        <w:rFonts w:hint="default" w:ascii="Symbol" w:hAnsi="Symbol"/>
      </w:rPr>
    </w:lvl>
    <w:lvl w:ilvl="1" w:tplc="B4164970">
      <w:start w:val="1"/>
      <w:numFmt w:val="bullet"/>
      <w:lvlText w:val="o"/>
      <w:lvlJc w:val="left"/>
      <w:pPr>
        <w:ind w:left="1800" w:hanging="360"/>
      </w:pPr>
      <w:rPr>
        <w:rFonts w:hint="default" w:ascii="Courier New" w:hAnsi="Courier New"/>
      </w:rPr>
    </w:lvl>
    <w:lvl w:ilvl="2" w:tplc="DF765E6E">
      <w:start w:val="1"/>
      <w:numFmt w:val="bullet"/>
      <w:lvlText w:val=""/>
      <w:lvlJc w:val="left"/>
      <w:pPr>
        <w:ind w:left="2520" w:hanging="360"/>
      </w:pPr>
      <w:rPr>
        <w:rFonts w:hint="default" w:ascii="Wingdings" w:hAnsi="Wingdings"/>
      </w:rPr>
    </w:lvl>
    <w:lvl w:ilvl="3" w:tplc="FDF4FBF8">
      <w:start w:val="1"/>
      <w:numFmt w:val="bullet"/>
      <w:lvlText w:val=""/>
      <w:lvlJc w:val="left"/>
      <w:pPr>
        <w:ind w:left="3240" w:hanging="360"/>
      </w:pPr>
      <w:rPr>
        <w:rFonts w:hint="default" w:ascii="Symbol" w:hAnsi="Symbol"/>
      </w:rPr>
    </w:lvl>
    <w:lvl w:ilvl="4" w:tplc="1AE0646E">
      <w:start w:val="1"/>
      <w:numFmt w:val="bullet"/>
      <w:lvlText w:val="o"/>
      <w:lvlJc w:val="left"/>
      <w:pPr>
        <w:ind w:left="3960" w:hanging="360"/>
      </w:pPr>
      <w:rPr>
        <w:rFonts w:hint="default" w:ascii="Courier New" w:hAnsi="Courier New"/>
      </w:rPr>
    </w:lvl>
    <w:lvl w:ilvl="5" w:tplc="58A66CFA">
      <w:start w:val="1"/>
      <w:numFmt w:val="bullet"/>
      <w:lvlText w:val=""/>
      <w:lvlJc w:val="left"/>
      <w:pPr>
        <w:ind w:left="4680" w:hanging="360"/>
      </w:pPr>
      <w:rPr>
        <w:rFonts w:hint="default" w:ascii="Wingdings" w:hAnsi="Wingdings"/>
      </w:rPr>
    </w:lvl>
    <w:lvl w:ilvl="6" w:tplc="1806DE3E">
      <w:start w:val="1"/>
      <w:numFmt w:val="bullet"/>
      <w:lvlText w:val=""/>
      <w:lvlJc w:val="left"/>
      <w:pPr>
        <w:ind w:left="5400" w:hanging="360"/>
      </w:pPr>
      <w:rPr>
        <w:rFonts w:hint="default" w:ascii="Symbol" w:hAnsi="Symbol"/>
      </w:rPr>
    </w:lvl>
    <w:lvl w:ilvl="7" w:tplc="ABF209C4">
      <w:start w:val="1"/>
      <w:numFmt w:val="bullet"/>
      <w:lvlText w:val="o"/>
      <w:lvlJc w:val="left"/>
      <w:pPr>
        <w:ind w:left="6120" w:hanging="360"/>
      </w:pPr>
      <w:rPr>
        <w:rFonts w:hint="default" w:ascii="Courier New" w:hAnsi="Courier New"/>
      </w:rPr>
    </w:lvl>
    <w:lvl w:ilvl="8" w:tplc="E15C00C8">
      <w:start w:val="1"/>
      <w:numFmt w:val="bullet"/>
      <w:lvlText w:val=""/>
      <w:lvlJc w:val="left"/>
      <w:pPr>
        <w:ind w:left="6840" w:hanging="360"/>
      </w:pPr>
      <w:rPr>
        <w:rFonts w:hint="default" w:ascii="Wingdings" w:hAnsi="Wingdings"/>
      </w:rPr>
    </w:lvl>
  </w:abstractNum>
  <w:abstractNum w:abstractNumId="2" w15:restartNumberingAfterBreak="0">
    <w:nsid w:val="16B605E2"/>
    <w:multiLevelType w:val="hybridMultilevel"/>
    <w:tmpl w:val="B882F93C"/>
    <w:lvl w:ilvl="0" w:tplc="E2742B22">
      <w:start w:val="1"/>
      <w:numFmt w:val="low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184429DD"/>
    <w:multiLevelType w:val="hybridMultilevel"/>
    <w:tmpl w:val="76C04306"/>
    <w:lvl w:ilvl="0" w:tplc="380A0001">
      <w:start w:val="1"/>
      <w:numFmt w:val="bullet"/>
      <w:lvlText w:val=""/>
      <w:lvlJc w:val="left"/>
      <w:pPr>
        <w:ind w:left="720" w:hanging="360"/>
      </w:pPr>
      <w:rPr>
        <w:rFonts w:hint="default" w:ascii="Symbol" w:hAnsi="Symbol"/>
      </w:rPr>
    </w:lvl>
    <w:lvl w:ilvl="1" w:tplc="380A0003" w:tentative="1">
      <w:start w:val="1"/>
      <w:numFmt w:val="bullet"/>
      <w:lvlText w:val="o"/>
      <w:lvlJc w:val="left"/>
      <w:pPr>
        <w:ind w:left="1440" w:hanging="360"/>
      </w:pPr>
      <w:rPr>
        <w:rFonts w:hint="default" w:ascii="Courier New" w:hAnsi="Courier New" w:cs="Courier New"/>
      </w:rPr>
    </w:lvl>
    <w:lvl w:ilvl="2" w:tplc="380A0005" w:tentative="1">
      <w:start w:val="1"/>
      <w:numFmt w:val="bullet"/>
      <w:lvlText w:val=""/>
      <w:lvlJc w:val="left"/>
      <w:pPr>
        <w:ind w:left="2160" w:hanging="360"/>
      </w:pPr>
      <w:rPr>
        <w:rFonts w:hint="default" w:ascii="Wingdings" w:hAnsi="Wingdings"/>
      </w:rPr>
    </w:lvl>
    <w:lvl w:ilvl="3" w:tplc="380A0001" w:tentative="1">
      <w:start w:val="1"/>
      <w:numFmt w:val="bullet"/>
      <w:lvlText w:val=""/>
      <w:lvlJc w:val="left"/>
      <w:pPr>
        <w:ind w:left="2880" w:hanging="360"/>
      </w:pPr>
      <w:rPr>
        <w:rFonts w:hint="default" w:ascii="Symbol" w:hAnsi="Symbol"/>
      </w:rPr>
    </w:lvl>
    <w:lvl w:ilvl="4" w:tplc="380A0003" w:tentative="1">
      <w:start w:val="1"/>
      <w:numFmt w:val="bullet"/>
      <w:lvlText w:val="o"/>
      <w:lvlJc w:val="left"/>
      <w:pPr>
        <w:ind w:left="3600" w:hanging="360"/>
      </w:pPr>
      <w:rPr>
        <w:rFonts w:hint="default" w:ascii="Courier New" w:hAnsi="Courier New" w:cs="Courier New"/>
      </w:rPr>
    </w:lvl>
    <w:lvl w:ilvl="5" w:tplc="380A0005" w:tentative="1">
      <w:start w:val="1"/>
      <w:numFmt w:val="bullet"/>
      <w:lvlText w:val=""/>
      <w:lvlJc w:val="left"/>
      <w:pPr>
        <w:ind w:left="4320" w:hanging="360"/>
      </w:pPr>
      <w:rPr>
        <w:rFonts w:hint="default" w:ascii="Wingdings" w:hAnsi="Wingdings"/>
      </w:rPr>
    </w:lvl>
    <w:lvl w:ilvl="6" w:tplc="380A0001" w:tentative="1">
      <w:start w:val="1"/>
      <w:numFmt w:val="bullet"/>
      <w:lvlText w:val=""/>
      <w:lvlJc w:val="left"/>
      <w:pPr>
        <w:ind w:left="5040" w:hanging="360"/>
      </w:pPr>
      <w:rPr>
        <w:rFonts w:hint="default" w:ascii="Symbol" w:hAnsi="Symbol"/>
      </w:rPr>
    </w:lvl>
    <w:lvl w:ilvl="7" w:tplc="380A0003" w:tentative="1">
      <w:start w:val="1"/>
      <w:numFmt w:val="bullet"/>
      <w:lvlText w:val="o"/>
      <w:lvlJc w:val="left"/>
      <w:pPr>
        <w:ind w:left="5760" w:hanging="360"/>
      </w:pPr>
      <w:rPr>
        <w:rFonts w:hint="default" w:ascii="Courier New" w:hAnsi="Courier New" w:cs="Courier New"/>
      </w:rPr>
    </w:lvl>
    <w:lvl w:ilvl="8" w:tplc="380A0005" w:tentative="1">
      <w:start w:val="1"/>
      <w:numFmt w:val="bullet"/>
      <w:lvlText w:val=""/>
      <w:lvlJc w:val="left"/>
      <w:pPr>
        <w:ind w:left="6480" w:hanging="360"/>
      </w:pPr>
      <w:rPr>
        <w:rFonts w:hint="default" w:ascii="Wingdings" w:hAnsi="Wingdings"/>
      </w:rPr>
    </w:lvl>
  </w:abstractNum>
  <w:abstractNum w:abstractNumId="4" w15:restartNumberingAfterBreak="0">
    <w:nsid w:val="1D41A432"/>
    <w:multiLevelType w:val="hybridMultilevel"/>
    <w:tmpl w:val="611CC2BE"/>
    <w:lvl w:ilvl="0" w:tplc="A846F8C2">
      <w:start w:val="1"/>
      <w:numFmt w:val="decimal"/>
      <w:lvlText w:val="%1."/>
      <w:lvlJc w:val="left"/>
      <w:pPr>
        <w:ind w:left="720" w:hanging="360"/>
      </w:pPr>
    </w:lvl>
    <w:lvl w:ilvl="1" w:tplc="E9A4C738">
      <w:start w:val="1"/>
      <w:numFmt w:val="lowerLetter"/>
      <w:lvlText w:val="%2."/>
      <w:lvlJc w:val="left"/>
      <w:pPr>
        <w:ind w:left="1440" w:hanging="360"/>
      </w:pPr>
    </w:lvl>
    <w:lvl w:ilvl="2" w:tplc="62D04F20">
      <w:start w:val="1"/>
      <w:numFmt w:val="lowerRoman"/>
      <w:lvlText w:val="%3."/>
      <w:lvlJc w:val="right"/>
      <w:pPr>
        <w:ind w:left="2160" w:hanging="180"/>
      </w:pPr>
    </w:lvl>
    <w:lvl w:ilvl="3" w:tplc="0FE66414">
      <w:start w:val="1"/>
      <w:numFmt w:val="decimal"/>
      <w:lvlText w:val="%4."/>
      <w:lvlJc w:val="left"/>
      <w:pPr>
        <w:ind w:left="2880" w:hanging="360"/>
      </w:pPr>
    </w:lvl>
    <w:lvl w:ilvl="4" w:tplc="D49ABDBA">
      <w:start w:val="1"/>
      <w:numFmt w:val="lowerLetter"/>
      <w:lvlText w:val="%5."/>
      <w:lvlJc w:val="left"/>
      <w:pPr>
        <w:ind w:left="3600" w:hanging="360"/>
      </w:pPr>
    </w:lvl>
    <w:lvl w:ilvl="5" w:tplc="F9667F4A">
      <w:start w:val="1"/>
      <w:numFmt w:val="lowerRoman"/>
      <w:lvlText w:val="%6."/>
      <w:lvlJc w:val="right"/>
      <w:pPr>
        <w:ind w:left="4320" w:hanging="180"/>
      </w:pPr>
    </w:lvl>
    <w:lvl w:ilvl="6" w:tplc="B7083B62">
      <w:start w:val="1"/>
      <w:numFmt w:val="decimal"/>
      <w:lvlText w:val="%7."/>
      <w:lvlJc w:val="left"/>
      <w:pPr>
        <w:ind w:left="5040" w:hanging="360"/>
      </w:pPr>
    </w:lvl>
    <w:lvl w:ilvl="7" w:tplc="9D429BD4">
      <w:start w:val="1"/>
      <w:numFmt w:val="lowerLetter"/>
      <w:lvlText w:val="%8."/>
      <w:lvlJc w:val="left"/>
      <w:pPr>
        <w:ind w:left="5760" w:hanging="360"/>
      </w:pPr>
    </w:lvl>
    <w:lvl w:ilvl="8" w:tplc="89A29472">
      <w:start w:val="1"/>
      <w:numFmt w:val="lowerRoman"/>
      <w:lvlText w:val="%9."/>
      <w:lvlJc w:val="right"/>
      <w:pPr>
        <w:ind w:left="6480" w:hanging="180"/>
      </w:pPr>
    </w:lvl>
  </w:abstractNum>
  <w:abstractNum w:abstractNumId="5" w15:restartNumberingAfterBreak="0">
    <w:nsid w:val="1D575876"/>
    <w:multiLevelType w:val="hybridMultilevel"/>
    <w:tmpl w:val="D8A00806"/>
    <w:lvl w:ilvl="0" w:tplc="8444A1AC">
      <w:start w:val="1"/>
      <w:numFmt w:val="decimal"/>
      <w:lvlText w:val="1.%1"/>
      <w:lvlJc w:val="righ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2F6451E2"/>
    <w:multiLevelType w:val="hybridMultilevel"/>
    <w:tmpl w:val="3356FAD2"/>
    <w:lvl w:ilvl="0" w:tplc="380A000F">
      <w:start w:val="1"/>
      <w:numFmt w:val="decimal"/>
      <w:lvlText w:val="%1."/>
      <w:lvlJc w:val="left"/>
      <w:pPr>
        <w:ind w:left="1080" w:hanging="360"/>
      </w:p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7" w15:restartNumberingAfterBreak="0">
    <w:nsid w:val="2F9E7B56"/>
    <w:multiLevelType w:val="hybridMultilevel"/>
    <w:tmpl w:val="B4500DA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8" w15:restartNumberingAfterBreak="0">
    <w:nsid w:val="32918D61"/>
    <w:multiLevelType w:val="hybridMultilevel"/>
    <w:tmpl w:val="888495C0"/>
    <w:lvl w:ilvl="0" w:tplc="6336AAA4">
      <w:start w:val="1"/>
      <w:numFmt w:val="decimal"/>
      <w:lvlText w:val="%1."/>
      <w:lvlJc w:val="left"/>
      <w:pPr>
        <w:ind w:left="720" w:hanging="360"/>
      </w:pPr>
    </w:lvl>
    <w:lvl w:ilvl="1" w:tplc="E2742B22">
      <w:start w:val="1"/>
      <w:numFmt w:val="lowerLetter"/>
      <w:lvlText w:val="%2."/>
      <w:lvlJc w:val="left"/>
      <w:pPr>
        <w:ind w:left="1440" w:hanging="360"/>
      </w:pPr>
    </w:lvl>
    <w:lvl w:ilvl="2" w:tplc="44C81090">
      <w:start w:val="1"/>
      <w:numFmt w:val="lowerRoman"/>
      <w:lvlText w:val="%3."/>
      <w:lvlJc w:val="right"/>
      <w:pPr>
        <w:ind w:left="2160" w:hanging="180"/>
      </w:pPr>
    </w:lvl>
    <w:lvl w:ilvl="3" w:tplc="DFF8E2BC">
      <w:start w:val="1"/>
      <w:numFmt w:val="decimal"/>
      <w:lvlText w:val="%4."/>
      <w:lvlJc w:val="left"/>
      <w:pPr>
        <w:ind w:left="2880" w:hanging="360"/>
      </w:pPr>
    </w:lvl>
    <w:lvl w:ilvl="4" w:tplc="EC341150">
      <w:start w:val="1"/>
      <w:numFmt w:val="lowerLetter"/>
      <w:lvlText w:val="%5."/>
      <w:lvlJc w:val="left"/>
      <w:pPr>
        <w:ind w:left="3600" w:hanging="360"/>
      </w:pPr>
    </w:lvl>
    <w:lvl w:ilvl="5" w:tplc="ACACB02C">
      <w:start w:val="1"/>
      <w:numFmt w:val="lowerRoman"/>
      <w:lvlText w:val="%6."/>
      <w:lvlJc w:val="right"/>
      <w:pPr>
        <w:ind w:left="4320" w:hanging="180"/>
      </w:pPr>
    </w:lvl>
    <w:lvl w:ilvl="6" w:tplc="F30829FE">
      <w:start w:val="1"/>
      <w:numFmt w:val="decimal"/>
      <w:lvlText w:val="%7."/>
      <w:lvlJc w:val="left"/>
      <w:pPr>
        <w:ind w:left="5040" w:hanging="360"/>
      </w:pPr>
    </w:lvl>
    <w:lvl w:ilvl="7" w:tplc="5574941E">
      <w:start w:val="1"/>
      <w:numFmt w:val="lowerLetter"/>
      <w:lvlText w:val="%8."/>
      <w:lvlJc w:val="left"/>
      <w:pPr>
        <w:ind w:left="5760" w:hanging="360"/>
      </w:pPr>
    </w:lvl>
    <w:lvl w:ilvl="8" w:tplc="DC88D5F6">
      <w:start w:val="1"/>
      <w:numFmt w:val="lowerRoman"/>
      <w:lvlText w:val="%9."/>
      <w:lvlJc w:val="right"/>
      <w:pPr>
        <w:ind w:left="6480" w:hanging="180"/>
      </w:pPr>
    </w:lvl>
  </w:abstractNum>
  <w:abstractNum w:abstractNumId="9" w15:restartNumberingAfterBreak="0">
    <w:nsid w:val="377C965C"/>
    <w:multiLevelType w:val="hybridMultilevel"/>
    <w:tmpl w:val="56428962"/>
    <w:lvl w:ilvl="0" w:tplc="E3E4206C">
      <w:start w:val="1"/>
      <w:numFmt w:val="bullet"/>
      <w:lvlText w:val="·"/>
      <w:lvlJc w:val="left"/>
      <w:pPr>
        <w:ind w:left="1080" w:hanging="360"/>
      </w:pPr>
      <w:rPr>
        <w:rFonts w:hint="default" w:ascii="Symbol" w:hAnsi="Symbol"/>
      </w:rPr>
    </w:lvl>
    <w:lvl w:ilvl="1" w:tplc="1466075C">
      <w:start w:val="1"/>
      <w:numFmt w:val="bullet"/>
      <w:lvlText w:val="o"/>
      <w:lvlJc w:val="left"/>
      <w:pPr>
        <w:ind w:left="1800" w:hanging="360"/>
      </w:pPr>
      <w:rPr>
        <w:rFonts w:hint="default" w:ascii="Courier New" w:hAnsi="Courier New"/>
      </w:rPr>
    </w:lvl>
    <w:lvl w:ilvl="2" w:tplc="A61CEA4A">
      <w:start w:val="1"/>
      <w:numFmt w:val="bullet"/>
      <w:lvlText w:val=""/>
      <w:lvlJc w:val="left"/>
      <w:pPr>
        <w:ind w:left="2520" w:hanging="360"/>
      </w:pPr>
      <w:rPr>
        <w:rFonts w:hint="default" w:ascii="Wingdings" w:hAnsi="Wingdings"/>
      </w:rPr>
    </w:lvl>
    <w:lvl w:ilvl="3" w:tplc="D1A41FEC">
      <w:start w:val="1"/>
      <w:numFmt w:val="bullet"/>
      <w:lvlText w:val=""/>
      <w:lvlJc w:val="left"/>
      <w:pPr>
        <w:ind w:left="3240" w:hanging="360"/>
      </w:pPr>
      <w:rPr>
        <w:rFonts w:hint="default" w:ascii="Symbol" w:hAnsi="Symbol"/>
      </w:rPr>
    </w:lvl>
    <w:lvl w:ilvl="4" w:tplc="E62CC652">
      <w:start w:val="1"/>
      <w:numFmt w:val="bullet"/>
      <w:lvlText w:val="o"/>
      <w:lvlJc w:val="left"/>
      <w:pPr>
        <w:ind w:left="3960" w:hanging="360"/>
      </w:pPr>
      <w:rPr>
        <w:rFonts w:hint="default" w:ascii="Courier New" w:hAnsi="Courier New"/>
      </w:rPr>
    </w:lvl>
    <w:lvl w:ilvl="5" w:tplc="F1C6D3AE">
      <w:start w:val="1"/>
      <w:numFmt w:val="bullet"/>
      <w:lvlText w:val=""/>
      <w:lvlJc w:val="left"/>
      <w:pPr>
        <w:ind w:left="4680" w:hanging="360"/>
      </w:pPr>
      <w:rPr>
        <w:rFonts w:hint="default" w:ascii="Wingdings" w:hAnsi="Wingdings"/>
      </w:rPr>
    </w:lvl>
    <w:lvl w:ilvl="6" w:tplc="4288C2A6">
      <w:start w:val="1"/>
      <w:numFmt w:val="bullet"/>
      <w:lvlText w:val=""/>
      <w:lvlJc w:val="left"/>
      <w:pPr>
        <w:ind w:left="5400" w:hanging="360"/>
      </w:pPr>
      <w:rPr>
        <w:rFonts w:hint="default" w:ascii="Symbol" w:hAnsi="Symbol"/>
      </w:rPr>
    </w:lvl>
    <w:lvl w:ilvl="7" w:tplc="E74ABFFA">
      <w:start w:val="1"/>
      <w:numFmt w:val="bullet"/>
      <w:lvlText w:val="o"/>
      <w:lvlJc w:val="left"/>
      <w:pPr>
        <w:ind w:left="6120" w:hanging="360"/>
      </w:pPr>
      <w:rPr>
        <w:rFonts w:hint="default" w:ascii="Courier New" w:hAnsi="Courier New"/>
      </w:rPr>
    </w:lvl>
    <w:lvl w:ilvl="8" w:tplc="83BC44BC">
      <w:start w:val="1"/>
      <w:numFmt w:val="bullet"/>
      <w:lvlText w:val=""/>
      <w:lvlJc w:val="left"/>
      <w:pPr>
        <w:ind w:left="6840" w:hanging="360"/>
      </w:pPr>
      <w:rPr>
        <w:rFonts w:hint="default" w:ascii="Wingdings" w:hAnsi="Wingdings"/>
      </w:rPr>
    </w:lvl>
  </w:abstractNum>
  <w:abstractNum w:abstractNumId="10" w15:restartNumberingAfterBreak="0">
    <w:nsid w:val="3966287A"/>
    <w:multiLevelType w:val="hybridMultilevel"/>
    <w:tmpl w:val="05BC6706"/>
    <w:lvl w:ilvl="0" w:tplc="CF7676DE">
      <w:start w:val="1"/>
      <w:numFmt w:val="bullet"/>
      <w:lvlText w:val=""/>
      <w:lvlJc w:val="left"/>
      <w:pPr>
        <w:ind w:left="720" w:hanging="360"/>
      </w:pPr>
      <w:rPr>
        <w:rFonts w:hint="default" w:ascii="Symbol" w:hAnsi="Symbol"/>
      </w:rPr>
    </w:lvl>
    <w:lvl w:ilvl="1" w:tplc="99BC6962">
      <w:start w:val="1"/>
      <w:numFmt w:val="bullet"/>
      <w:lvlText w:val="o"/>
      <w:lvlJc w:val="left"/>
      <w:pPr>
        <w:ind w:left="1440" w:hanging="360"/>
      </w:pPr>
      <w:rPr>
        <w:rFonts w:hint="default" w:ascii="Courier New" w:hAnsi="Courier New"/>
      </w:rPr>
    </w:lvl>
    <w:lvl w:ilvl="2" w:tplc="4B80D432">
      <w:start w:val="1"/>
      <w:numFmt w:val="bullet"/>
      <w:lvlText w:val=""/>
      <w:lvlJc w:val="left"/>
      <w:pPr>
        <w:ind w:left="2160" w:hanging="360"/>
      </w:pPr>
      <w:rPr>
        <w:rFonts w:hint="default" w:ascii="Wingdings" w:hAnsi="Wingdings"/>
      </w:rPr>
    </w:lvl>
    <w:lvl w:ilvl="3" w:tplc="2A881AD4">
      <w:start w:val="1"/>
      <w:numFmt w:val="bullet"/>
      <w:lvlText w:val=""/>
      <w:lvlJc w:val="left"/>
      <w:pPr>
        <w:ind w:left="2880" w:hanging="360"/>
      </w:pPr>
      <w:rPr>
        <w:rFonts w:hint="default" w:ascii="Symbol" w:hAnsi="Symbol"/>
      </w:rPr>
    </w:lvl>
    <w:lvl w:ilvl="4" w:tplc="AF282DB2">
      <w:start w:val="1"/>
      <w:numFmt w:val="bullet"/>
      <w:lvlText w:val="o"/>
      <w:lvlJc w:val="left"/>
      <w:pPr>
        <w:ind w:left="3600" w:hanging="360"/>
      </w:pPr>
      <w:rPr>
        <w:rFonts w:hint="default" w:ascii="Courier New" w:hAnsi="Courier New"/>
      </w:rPr>
    </w:lvl>
    <w:lvl w:ilvl="5" w:tplc="56E2803A">
      <w:start w:val="1"/>
      <w:numFmt w:val="bullet"/>
      <w:lvlText w:val=""/>
      <w:lvlJc w:val="left"/>
      <w:pPr>
        <w:ind w:left="4320" w:hanging="360"/>
      </w:pPr>
      <w:rPr>
        <w:rFonts w:hint="default" w:ascii="Wingdings" w:hAnsi="Wingdings"/>
      </w:rPr>
    </w:lvl>
    <w:lvl w:ilvl="6" w:tplc="C8CE22D2">
      <w:start w:val="1"/>
      <w:numFmt w:val="bullet"/>
      <w:lvlText w:val=""/>
      <w:lvlJc w:val="left"/>
      <w:pPr>
        <w:ind w:left="5040" w:hanging="360"/>
      </w:pPr>
      <w:rPr>
        <w:rFonts w:hint="default" w:ascii="Symbol" w:hAnsi="Symbol"/>
      </w:rPr>
    </w:lvl>
    <w:lvl w:ilvl="7" w:tplc="4FEC841C">
      <w:start w:val="1"/>
      <w:numFmt w:val="bullet"/>
      <w:lvlText w:val="o"/>
      <w:lvlJc w:val="left"/>
      <w:pPr>
        <w:ind w:left="5760" w:hanging="360"/>
      </w:pPr>
      <w:rPr>
        <w:rFonts w:hint="default" w:ascii="Courier New" w:hAnsi="Courier New"/>
      </w:rPr>
    </w:lvl>
    <w:lvl w:ilvl="8" w:tplc="B436F704">
      <w:start w:val="1"/>
      <w:numFmt w:val="bullet"/>
      <w:lvlText w:val=""/>
      <w:lvlJc w:val="left"/>
      <w:pPr>
        <w:ind w:left="6480" w:hanging="360"/>
      </w:pPr>
      <w:rPr>
        <w:rFonts w:hint="default" w:ascii="Wingdings" w:hAnsi="Wingdings"/>
      </w:rPr>
    </w:lvl>
  </w:abstractNum>
  <w:abstractNum w:abstractNumId="11" w15:restartNumberingAfterBreak="0">
    <w:nsid w:val="39B17D16"/>
    <w:multiLevelType w:val="hybridMultilevel"/>
    <w:tmpl w:val="F44EE0A4"/>
    <w:lvl w:ilvl="0" w:tplc="E2742B22">
      <w:start w:val="1"/>
      <w:numFmt w:val="low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2" w15:restartNumberingAfterBreak="0">
    <w:nsid w:val="3FFE2741"/>
    <w:multiLevelType w:val="hybridMultilevel"/>
    <w:tmpl w:val="5DCE46AE"/>
    <w:lvl w:ilvl="0" w:tplc="4C640818">
      <w:start w:val="1"/>
      <w:numFmt w:val="decimal"/>
      <w:lvlText w:val="2.3.%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3" w15:restartNumberingAfterBreak="0">
    <w:nsid w:val="427A0C84"/>
    <w:multiLevelType w:val="hybridMultilevel"/>
    <w:tmpl w:val="4F504656"/>
    <w:lvl w:ilvl="0" w:tplc="026ADE9A">
      <w:start w:val="1"/>
      <w:numFmt w:val="decimal"/>
      <w:lvlText w:val="2.%1"/>
      <w:lvlJc w:val="left"/>
      <w:pPr>
        <w:ind w:left="502" w:hanging="360"/>
      </w:pPr>
      <w:rPr>
        <w:rFonts w:hint="default"/>
      </w:rPr>
    </w:lvl>
    <w:lvl w:ilvl="1" w:tplc="380A0019" w:tentative="1">
      <w:start w:val="1"/>
      <w:numFmt w:val="lowerLetter"/>
      <w:lvlText w:val="%2."/>
      <w:lvlJc w:val="left"/>
      <w:pPr>
        <w:ind w:left="2520" w:hanging="360"/>
      </w:pPr>
    </w:lvl>
    <w:lvl w:ilvl="2" w:tplc="380A001B" w:tentative="1">
      <w:start w:val="1"/>
      <w:numFmt w:val="lowerRoman"/>
      <w:lvlText w:val="%3."/>
      <w:lvlJc w:val="right"/>
      <w:pPr>
        <w:ind w:left="3240" w:hanging="180"/>
      </w:pPr>
    </w:lvl>
    <w:lvl w:ilvl="3" w:tplc="380A000F" w:tentative="1">
      <w:start w:val="1"/>
      <w:numFmt w:val="decimal"/>
      <w:lvlText w:val="%4."/>
      <w:lvlJc w:val="left"/>
      <w:pPr>
        <w:ind w:left="3960" w:hanging="360"/>
      </w:pPr>
    </w:lvl>
    <w:lvl w:ilvl="4" w:tplc="380A0019" w:tentative="1">
      <w:start w:val="1"/>
      <w:numFmt w:val="lowerLetter"/>
      <w:lvlText w:val="%5."/>
      <w:lvlJc w:val="left"/>
      <w:pPr>
        <w:ind w:left="4680" w:hanging="360"/>
      </w:pPr>
    </w:lvl>
    <w:lvl w:ilvl="5" w:tplc="380A001B" w:tentative="1">
      <w:start w:val="1"/>
      <w:numFmt w:val="lowerRoman"/>
      <w:lvlText w:val="%6."/>
      <w:lvlJc w:val="right"/>
      <w:pPr>
        <w:ind w:left="5400" w:hanging="180"/>
      </w:pPr>
    </w:lvl>
    <w:lvl w:ilvl="6" w:tplc="380A000F" w:tentative="1">
      <w:start w:val="1"/>
      <w:numFmt w:val="decimal"/>
      <w:lvlText w:val="%7."/>
      <w:lvlJc w:val="left"/>
      <w:pPr>
        <w:ind w:left="6120" w:hanging="360"/>
      </w:pPr>
    </w:lvl>
    <w:lvl w:ilvl="7" w:tplc="380A0019" w:tentative="1">
      <w:start w:val="1"/>
      <w:numFmt w:val="lowerLetter"/>
      <w:lvlText w:val="%8."/>
      <w:lvlJc w:val="left"/>
      <w:pPr>
        <w:ind w:left="6840" w:hanging="360"/>
      </w:pPr>
    </w:lvl>
    <w:lvl w:ilvl="8" w:tplc="380A001B" w:tentative="1">
      <w:start w:val="1"/>
      <w:numFmt w:val="lowerRoman"/>
      <w:lvlText w:val="%9."/>
      <w:lvlJc w:val="right"/>
      <w:pPr>
        <w:ind w:left="7560" w:hanging="180"/>
      </w:pPr>
    </w:lvl>
  </w:abstractNum>
  <w:abstractNum w:abstractNumId="14" w15:restartNumberingAfterBreak="0">
    <w:nsid w:val="46EB0928"/>
    <w:multiLevelType w:val="hybridMultilevel"/>
    <w:tmpl w:val="FFFFFFFF"/>
    <w:lvl w:ilvl="0" w:tplc="50EAAF86">
      <w:start w:val="1"/>
      <w:numFmt w:val="bullet"/>
      <w:lvlText w:val=""/>
      <w:lvlJc w:val="left"/>
      <w:pPr>
        <w:ind w:left="720" w:hanging="360"/>
      </w:pPr>
      <w:rPr>
        <w:rFonts w:hint="default" w:ascii="Symbol" w:hAnsi="Symbol"/>
      </w:rPr>
    </w:lvl>
    <w:lvl w:ilvl="1" w:tplc="3BBAADC0">
      <w:start w:val="1"/>
      <w:numFmt w:val="bullet"/>
      <w:lvlText w:val="o"/>
      <w:lvlJc w:val="left"/>
      <w:pPr>
        <w:ind w:left="1440" w:hanging="360"/>
      </w:pPr>
      <w:rPr>
        <w:rFonts w:hint="default" w:ascii="Courier New" w:hAnsi="Courier New"/>
      </w:rPr>
    </w:lvl>
    <w:lvl w:ilvl="2" w:tplc="15AE238C">
      <w:start w:val="1"/>
      <w:numFmt w:val="bullet"/>
      <w:lvlText w:val=""/>
      <w:lvlJc w:val="left"/>
      <w:pPr>
        <w:ind w:left="2160" w:hanging="360"/>
      </w:pPr>
      <w:rPr>
        <w:rFonts w:hint="default" w:ascii="Wingdings" w:hAnsi="Wingdings"/>
      </w:rPr>
    </w:lvl>
    <w:lvl w:ilvl="3" w:tplc="35EAC8BE">
      <w:start w:val="1"/>
      <w:numFmt w:val="bullet"/>
      <w:lvlText w:val=""/>
      <w:lvlJc w:val="left"/>
      <w:pPr>
        <w:ind w:left="2880" w:hanging="360"/>
      </w:pPr>
      <w:rPr>
        <w:rFonts w:hint="default" w:ascii="Symbol" w:hAnsi="Symbol"/>
      </w:rPr>
    </w:lvl>
    <w:lvl w:ilvl="4" w:tplc="9E48C472">
      <w:start w:val="1"/>
      <w:numFmt w:val="bullet"/>
      <w:lvlText w:val="o"/>
      <w:lvlJc w:val="left"/>
      <w:pPr>
        <w:ind w:left="3600" w:hanging="360"/>
      </w:pPr>
      <w:rPr>
        <w:rFonts w:hint="default" w:ascii="Courier New" w:hAnsi="Courier New"/>
      </w:rPr>
    </w:lvl>
    <w:lvl w:ilvl="5" w:tplc="FC748A18">
      <w:start w:val="1"/>
      <w:numFmt w:val="bullet"/>
      <w:lvlText w:val=""/>
      <w:lvlJc w:val="left"/>
      <w:pPr>
        <w:ind w:left="4320" w:hanging="360"/>
      </w:pPr>
      <w:rPr>
        <w:rFonts w:hint="default" w:ascii="Wingdings" w:hAnsi="Wingdings"/>
      </w:rPr>
    </w:lvl>
    <w:lvl w:ilvl="6" w:tplc="6066B970">
      <w:start w:val="1"/>
      <w:numFmt w:val="bullet"/>
      <w:lvlText w:val=""/>
      <w:lvlJc w:val="left"/>
      <w:pPr>
        <w:ind w:left="5040" w:hanging="360"/>
      </w:pPr>
      <w:rPr>
        <w:rFonts w:hint="default" w:ascii="Symbol" w:hAnsi="Symbol"/>
      </w:rPr>
    </w:lvl>
    <w:lvl w:ilvl="7" w:tplc="7A1E57D8">
      <w:start w:val="1"/>
      <w:numFmt w:val="bullet"/>
      <w:lvlText w:val="o"/>
      <w:lvlJc w:val="left"/>
      <w:pPr>
        <w:ind w:left="5760" w:hanging="360"/>
      </w:pPr>
      <w:rPr>
        <w:rFonts w:hint="default" w:ascii="Courier New" w:hAnsi="Courier New"/>
      </w:rPr>
    </w:lvl>
    <w:lvl w:ilvl="8" w:tplc="8696CC5A">
      <w:start w:val="1"/>
      <w:numFmt w:val="bullet"/>
      <w:lvlText w:val=""/>
      <w:lvlJc w:val="left"/>
      <w:pPr>
        <w:ind w:left="6480" w:hanging="360"/>
      </w:pPr>
      <w:rPr>
        <w:rFonts w:hint="default" w:ascii="Wingdings" w:hAnsi="Wingdings"/>
      </w:rPr>
    </w:lvl>
  </w:abstractNum>
  <w:abstractNum w:abstractNumId="15" w15:restartNumberingAfterBreak="0">
    <w:nsid w:val="4C9118B0"/>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FC74D21"/>
    <w:multiLevelType w:val="multilevel"/>
    <w:tmpl w:val="04244FB4"/>
    <w:styleLink w:val="Miestilo"/>
    <w:lvl w:ilvl="0">
      <w:start w:val="1"/>
      <w:numFmt w:val="decimal"/>
      <w:lvlText w:val="%1."/>
      <w:lvlJc w:val="left"/>
      <w:pPr>
        <w:ind w:left="360" w:hanging="360"/>
      </w:pPr>
    </w:lvl>
    <w:lvl w:ilvl="1">
      <w:start w:val="1"/>
      <w:numFmt w:val="decimal"/>
      <w:lvlText w:val="●"/>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0D24DCA"/>
    <w:multiLevelType w:val="hybridMultilevel"/>
    <w:tmpl w:val="FFFFFFFF"/>
    <w:lvl w:ilvl="0" w:tplc="343AF3D0">
      <w:start w:val="1"/>
      <w:numFmt w:val="bullet"/>
      <w:lvlText w:val=""/>
      <w:lvlJc w:val="left"/>
      <w:pPr>
        <w:ind w:left="720" w:hanging="360"/>
      </w:pPr>
      <w:rPr>
        <w:rFonts w:hint="default" w:ascii="Symbol" w:hAnsi="Symbol"/>
      </w:rPr>
    </w:lvl>
    <w:lvl w:ilvl="1" w:tplc="0FBACEFE">
      <w:start w:val="1"/>
      <w:numFmt w:val="bullet"/>
      <w:lvlText w:val="o"/>
      <w:lvlJc w:val="left"/>
      <w:pPr>
        <w:ind w:left="1440" w:hanging="360"/>
      </w:pPr>
      <w:rPr>
        <w:rFonts w:hint="default" w:ascii="Courier New" w:hAnsi="Courier New"/>
      </w:rPr>
    </w:lvl>
    <w:lvl w:ilvl="2" w:tplc="95404B2A">
      <w:start w:val="1"/>
      <w:numFmt w:val="bullet"/>
      <w:lvlText w:val=""/>
      <w:lvlJc w:val="left"/>
      <w:pPr>
        <w:ind w:left="2160" w:hanging="360"/>
      </w:pPr>
      <w:rPr>
        <w:rFonts w:hint="default" w:ascii="Wingdings" w:hAnsi="Wingdings"/>
      </w:rPr>
    </w:lvl>
    <w:lvl w:ilvl="3" w:tplc="EA94DFBE">
      <w:start w:val="1"/>
      <w:numFmt w:val="bullet"/>
      <w:lvlText w:val=""/>
      <w:lvlJc w:val="left"/>
      <w:pPr>
        <w:ind w:left="2880" w:hanging="360"/>
      </w:pPr>
      <w:rPr>
        <w:rFonts w:hint="default" w:ascii="Symbol" w:hAnsi="Symbol"/>
      </w:rPr>
    </w:lvl>
    <w:lvl w:ilvl="4" w:tplc="FC563862">
      <w:start w:val="1"/>
      <w:numFmt w:val="bullet"/>
      <w:lvlText w:val="o"/>
      <w:lvlJc w:val="left"/>
      <w:pPr>
        <w:ind w:left="3600" w:hanging="360"/>
      </w:pPr>
      <w:rPr>
        <w:rFonts w:hint="default" w:ascii="Courier New" w:hAnsi="Courier New"/>
      </w:rPr>
    </w:lvl>
    <w:lvl w:ilvl="5" w:tplc="903CE786">
      <w:start w:val="1"/>
      <w:numFmt w:val="bullet"/>
      <w:lvlText w:val=""/>
      <w:lvlJc w:val="left"/>
      <w:pPr>
        <w:ind w:left="4320" w:hanging="360"/>
      </w:pPr>
      <w:rPr>
        <w:rFonts w:hint="default" w:ascii="Wingdings" w:hAnsi="Wingdings"/>
      </w:rPr>
    </w:lvl>
    <w:lvl w:ilvl="6" w:tplc="7F36A5EE">
      <w:start w:val="1"/>
      <w:numFmt w:val="bullet"/>
      <w:lvlText w:val=""/>
      <w:lvlJc w:val="left"/>
      <w:pPr>
        <w:ind w:left="5040" w:hanging="360"/>
      </w:pPr>
      <w:rPr>
        <w:rFonts w:hint="default" w:ascii="Symbol" w:hAnsi="Symbol"/>
      </w:rPr>
    </w:lvl>
    <w:lvl w:ilvl="7" w:tplc="4768BA00">
      <w:start w:val="1"/>
      <w:numFmt w:val="bullet"/>
      <w:lvlText w:val="o"/>
      <w:lvlJc w:val="left"/>
      <w:pPr>
        <w:ind w:left="5760" w:hanging="360"/>
      </w:pPr>
      <w:rPr>
        <w:rFonts w:hint="default" w:ascii="Courier New" w:hAnsi="Courier New"/>
      </w:rPr>
    </w:lvl>
    <w:lvl w:ilvl="8" w:tplc="0448BA12">
      <w:start w:val="1"/>
      <w:numFmt w:val="bullet"/>
      <w:lvlText w:val=""/>
      <w:lvlJc w:val="left"/>
      <w:pPr>
        <w:ind w:left="6480" w:hanging="360"/>
      </w:pPr>
      <w:rPr>
        <w:rFonts w:hint="default" w:ascii="Wingdings" w:hAnsi="Wingdings"/>
      </w:rPr>
    </w:lvl>
  </w:abstractNum>
  <w:abstractNum w:abstractNumId="18" w15:restartNumberingAfterBreak="0">
    <w:nsid w:val="53CA7F36"/>
    <w:multiLevelType w:val="hybridMultilevel"/>
    <w:tmpl w:val="00AE570E"/>
    <w:lvl w:ilvl="0" w:tplc="2CA059AE">
      <w:start w:val="1"/>
      <w:numFmt w:val="bullet"/>
      <w:lvlText w:val=""/>
      <w:lvlJc w:val="left"/>
      <w:pPr>
        <w:ind w:left="360" w:hanging="360"/>
      </w:pPr>
      <w:rPr>
        <w:rFonts w:hint="default" w:ascii="Symbol" w:hAnsi="Symbol"/>
      </w:rPr>
    </w:lvl>
    <w:lvl w:ilvl="1" w:tplc="E3EA2DD4">
      <w:start w:val="1"/>
      <w:numFmt w:val="bullet"/>
      <w:lvlText w:val="o"/>
      <w:lvlJc w:val="left"/>
      <w:pPr>
        <w:ind w:left="1080" w:hanging="360"/>
      </w:pPr>
      <w:rPr>
        <w:rFonts w:hint="default" w:ascii="Courier New" w:hAnsi="Courier New"/>
      </w:rPr>
    </w:lvl>
    <w:lvl w:ilvl="2" w:tplc="A726E08E">
      <w:start w:val="1"/>
      <w:numFmt w:val="bullet"/>
      <w:lvlText w:val=""/>
      <w:lvlJc w:val="left"/>
      <w:pPr>
        <w:ind w:left="1800" w:hanging="360"/>
      </w:pPr>
      <w:rPr>
        <w:rFonts w:hint="default" w:ascii="Wingdings" w:hAnsi="Wingdings"/>
      </w:rPr>
    </w:lvl>
    <w:lvl w:ilvl="3" w:tplc="4FD4D4AE">
      <w:start w:val="1"/>
      <w:numFmt w:val="bullet"/>
      <w:lvlText w:val=""/>
      <w:lvlJc w:val="left"/>
      <w:pPr>
        <w:ind w:left="2520" w:hanging="360"/>
      </w:pPr>
      <w:rPr>
        <w:rFonts w:hint="default" w:ascii="Symbol" w:hAnsi="Symbol"/>
      </w:rPr>
    </w:lvl>
    <w:lvl w:ilvl="4" w:tplc="A9AEE98A">
      <w:start w:val="1"/>
      <w:numFmt w:val="bullet"/>
      <w:lvlText w:val="o"/>
      <w:lvlJc w:val="left"/>
      <w:pPr>
        <w:ind w:left="3240" w:hanging="360"/>
      </w:pPr>
      <w:rPr>
        <w:rFonts w:hint="default" w:ascii="Courier New" w:hAnsi="Courier New"/>
      </w:rPr>
    </w:lvl>
    <w:lvl w:ilvl="5" w:tplc="E646A160">
      <w:start w:val="1"/>
      <w:numFmt w:val="bullet"/>
      <w:lvlText w:val=""/>
      <w:lvlJc w:val="left"/>
      <w:pPr>
        <w:ind w:left="3960" w:hanging="360"/>
      </w:pPr>
      <w:rPr>
        <w:rFonts w:hint="default" w:ascii="Wingdings" w:hAnsi="Wingdings"/>
      </w:rPr>
    </w:lvl>
    <w:lvl w:ilvl="6" w:tplc="4BFEC974">
      <w:start w:val="1"/>
      <w:numFmt w:val="bullet"/>
      <w:lvlText w:val=""/>
      <w:lvlJc w:val="left"/>
      <w:pPr>
        <w:ind w:left="4680" w:hanging="360"/>
      </w:pPr>
      <w:rPr>
        <w:rFonts w:hint="default" w:ascii="Symbol" w:hAnsi="Symbol"/>
      </w:rPr>
    </w:lvl>
    <w:lvl w:ilvl="7" w:tplc="EDC4294C">
      <w:start w:val="1"/>
      <w:numFmt w:val="bullet"/>
      <w:lvlText w:val="o"/>
      <w:lvlJc w:val="left"/>
      <w:pPr>
        <w:ind w:left="5400" w:hanging="360"/>
      </w:pPr>
      <w:rPr>
        <w:rFonts w:hint="default" w:ascii="Courier New" w:hAnsi="Courier New"/>
      </w:rPr>
    </w:lvl>
    <w:lvl w:ilvl="8" w:tplc="92D686D6">
      <w:start w:val="1"/>
      <w:numFmt w:val="bullet"/>
      <w:lvlText w:val=""/>
      <w:lvlJc w:val="left"/>
      <w:pPr>
        <w:ind w:left="6120" w:hanging="360"/>
      </w:pPr>
      <w:rPr>
        <w:rFonts w:hint="default" w:ascii="Wingdings" w:hAnsi="Wingdings"/>
      </w:rPr>
    </w:lvl>
  </w:abstractNum>
  <w:abstractNum w:abstractNumId="19" w15:restartNumberingAfterBreak="0">
    <w:nsid w:val="542488A2"/>
    <w:multiLevelType w:val="hybridMultilevel"/>
    <w:tmpl w:val="FFFFFFFF"/>
    <w:lvl w:ilvl="0" w:tplc="97A88D4E">
      <w:start w:val="1"/>
      <w:numFmt w:val="bullet"/>
      <w:lvlText w:val=""/>
      <w:lvlJc w:val="left"/>
      <w:pPr>
        <w:ind w:left="720" w:hanging="360"/>
      </w:pPr>
      <w:rPr>
        <w:rFonts w:hint="default" w:ascii="Symbol" w:hAnsi="Symbol"/>
      </w:rPr>
    </w:lvl>
    <w:lvl w:ilvl="1" w:tplc="57303244">
      <w:start w:val="1"/>
      <w:numFmt w:val="bullet"/>
      <w:lvlText w:val="o"/>
      <w:lvlJc w:val="left"/>
      <w:pPr>
        <w:ind w:left="1440" w:hanging="360"/>
      </w:pPr>
      <w:rPr>
        <w:rFonts w:hint="default" w:ascii="Courier New" w:hAnsi="Courier New"/>
      </w:rPr>
    </w:lvl>
    <w:lvl w:ilvl="2" w:tplc="DA929D60">
      <w:start w:val="1"/>
      <w:numFmt w:val="bullet"/>
      <w:lvlText w:val=""/>
      <w:lvlJc w:val="left"/>
      <w:pPr>
        <w:ind w:left="2160" w:hanging="360"/>
      </w:pPr>
      <w:rPr>
        <w:rFonts w:hint="default" w:ascii="Wingdings" w:hAnsi="Wingdings"/>
      </w:rPr>
    </w:lvl>
    <w:lvl w:ilvl="3" w:tplc="DB225BB6">
      <w:start w:val="1"/>
      <w:numFmt w:val="bullet"/>
      <w:lvlText w:val=""/>
      <w:lvlJc w:val="left"/>
      <w:pPr>
        <w:ind w:left="2880" w:hanging="360"/>
      </w:pPr>
      <w:rPr>
        <w:rFonts w:hint="default" w:ascii="Symbol" w:hAnsi="Symbol"/>
      </w:rPr>
    </w:lvl>
    <w:lvl w:ilvl="4" w:tplc="CF8E1B62">
      <w:start w:val="1"/>
      <w:numFmt w:val="bullet"/>
      <w:lvlText w:val="o"/>
      <w:lvlJc w:val="left"/>
      <w:pPr>
        <w:ind w:left="3600" w:hanging="360"/>
      </w:pPr>
      <w:rPr>
        <w:rFonts w:hint="default" w:ascii="Courier New" w:hAnsi="Courier New"/>
      </w:rPr>
    </w:lvl>
    <w:lvl w:ilvl="5" w:tplc="FC2A90B6">
      <w:start w:val="1"/>
      <w:numFmt w:val="bullet"/>
      <w:lvlText w:val=""/>
      <w:lvlJc w:val="left"/>
      <w:pPr>
        <w:ind w:left="4320" w:hanging="360"/>
      </w:pPr>
      <w:rPr>
        <w:rFonts w:hint="default" w:ascii="Wingdings" w:hAnsi="Wingdings"/>
      </w:rPr>
    </w:lvl>
    <w:lvl w:ilvl="6" w:tplc="0422EE3C">
      <w:start w:val="1"/>
      <w:numFmt w:val="bullet"/>
      <w:lvlText w:val=""/>
      <w:lvlJc w:val="left"/>
      <w:pPr>
        <w:ind w:left="5040" w:hanging="360"/>
      </w:pPr>
      <w:rPr>
        <w:rFonts w:hint="default" w:ascii="Symbol" w:hAnsi="Symbol"/>
      </w:rPr>
    </w:lvl>
    <w:lvl w:ilvl="7" w:tplc="04626AEE">
      <w:start w:val="1"/>
      <w:numFmt w:val="bullet"/>
      <w:lvlText w:val="o"/>
      <w:lvlJc w:val="left"/>
      <w:pPr>
        <w:ind w:left="5760" w:hanging="360"/>
      </w:pPr>
      <w:rPr>
        <w:rFonts w:hint="default" w:ascii="Courier New" w:hAnsi="Courier New"/>
      </w:rPr>
    </w:lvl>
    <w:lvl w:ilvl="8" w:tplc="B5FADA9A">
      <w:start w:val="1"/>
      <w:numFmt w:val="bullet"/>
      <w:lvlText w:val=""/>
      <w:lvlJc w:val="left"/>
      <w:pPr>
        <w:ind w:left="6480" w:hanging="360"/>
      </w:pPr>
      <w:rPr>
        <w:rFonts w:hint="default" w:ascii="Wingdings" w:hAnsi="Wingdings"/>
      </w:rPr>
    </w:lvl>
  </w:abstractNum>
  <w:abstractNum w:abstractNumId="20" w15:restartNumberingAfterBreak="0">
    <w:nsid w:val="5540F5FC"/>
    <w:multiLevelType w:val="hybridMultilevel"/>
    <w:tmpl w:val="C4F2F7A8"/>
    <w:lvl w:ilvl="0" w:tplc="829E56B0">
      <w:start w:val="1"/>
      <w:numFmt w:val="decimal"/>
      <w:lvlText w:val="●"/>
      <w:lvlJc w:val="left"/>
      <w:pPr>
        <w:ind w:left="720" w:hanging="360"/>
      </w:pPr>
    </w:lvl>
    <w:lvl w:ilvl="1" w:tplc="39AE149C">
      <w:start w:val="1"/>
      <w:numFmt w:val="lowerLetter"/>
      <w:lvlText w:val="%2."/>
      <w:lvlJc w:val="left"/>
      <w:pPr>
        <w:ind w:left="1440" w:hanging="360"/>
      </w:pPr>
    </w:lvl>
    <w:lvl w:ilvl="2" w:tplc="172AF094">
      <w:start w:val="1"/>
      <w:numFmt w:val="lowerRoman"/>
      <w:lvlText w:val="%3."/>
      <w:lvlJc w:val="right"/>
      <w:pPr>
        <w:ind w:left="2160" w:hanging="180"/>
      </w:pPr>
    </w:lvl>
    <w:lvl w:ilvl="3" w:tplc="20F6CB7A">
      <w:start w:val="1"/>
      <w:numFmt w:val="decimal"/>
      <w:lvlText w:val="%4."/>
      <w:lvlJc w:val="left"/>
      <w:pPr>
        <w:ind w:left="2880" w:hanging="360"/>
      </w:pPr>
    </w:lvl>
    <w:lvl w:ilvl="4" w:tplc="88025A2A">
      <w:start w:val="1"/>
      <w:numFmt w:val="lowerLetter"/>
      <w:lvlText w:val="%5."/>
      <w:lvlJc w:val="left"/>
      <w:pPr>
        <w:ind w:left="3600" w:hanging="360"/>
      </w:pPr>
    </w:lvl>
    <w:lvl w:ilvl="5" w:tplc="8C0AC818">
      <w:start w:val="1"/>
      <w:numFmt w:val="lowerRoman"/>
      <w:lvlText w:val="%6."/>
      <w:lvlJc w:val="right"/>
      <w:pPr>
        <w:ind w:left="4320" w:hanging="180"/>
      </w:pPr>
    </w:lvl>
    <w:lvl w:ilvl="6" w:tplc="E9481D20">
      <w:start w:val="1"/>
      <w:numFmt w:val="decimal"/>
      <w:lvlText w:val="%7."/>
      <w:lvlJc w:val="left"/>
      <w:pPr>
        <w:ind w:left="5040" w:hanging="360"/>
      </w:pPr>
    </w:lvl>
    <w:lvl w:ilvl="7" w:tplc="D63442DE">
      <w:start w:val="1"/>
      <w:numFmt w:val="lowerLetter"/>
      <w:lvlText w:val="%8."/>
      <w:lvlJc w:val="left"/>
      <w:pPr>
        <w:ind w:left="5760" w:hanging="360"/>
      </w:pPr>
    </w:lvl>
    <w:lvl w:ilvl="8" w:tplc="C5B89C56">
      <w:start w:val="1"/>
      <w:numFmt w:val="lowerRoman"/>
      <w:lvlText w:val="%9."/>
      <w:lvlJc w:val="right"/>
      <w:pPr>
        <w:ind w:left="6480" w:hanging="180"/>
      </w:pPr>
    </w:lvl>
  </w:abstractNum>
  <w:abstractNum w:abstractNumId="21" w15:restartNumberingAfterBreak="0">
    <w:nsid w:val="555B5696"/>
    <w:multiLevelType w:val="hybridMultilevel"/>
    <w:tmpl w:val="ED9AD19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2" w15:restartNumberingAfterBreak="0">
    <w:nsid w:val="56CE7014"/>
    <w:multiLevelType w:val="hybridMultilevel"/>
    <w:tmpl w:val="4F504656"/>
    <w:lvl w:ilvl="0" w:tplc="026ADE9A">
      <w:start w:val="1"/>
      <w:numFmt w:val="decimal"/>
      <w:lvlText w:val="2.%1"/>
      <w:lvlJc w:val="left"/>
      <w:pPr>
        <w:ind w:left="502" w:hanging="360"/>
      </w:pPr>
      <w:rPr>
        <w:rFonts w:hint="default"/>
      </w:rPr>
    </w:lvl>
    <w:lvl w:ilvl="1" w:tplc="380A0019" w:tentative="1">
      <w:start w:val="1"/>
      <w:numFmt w:val="lowerLetter"/>
      <w:lvlText w:val="%2."/>
      <w:lvlJc w:val="left"/>
      <w:pPr>
        <w:ind w:left="2520" w:hanging="360"/>
      </w:pPr>
    </w:lvl>
    <w:lvl w:ilvl="2" w:tplc="380A001B" w:tentative="1">
      <w:start w:val="1"/>
      <w:numFmt w:val="lowerRoman"/>
      <w:lvlText w:val="%3."/>
      <w:lvlJc w:val="right"/>
      <w:pPr>
        <w:ind w:left="3240" w:hanging="180"/>
      </w:pPr>
    </w:lvl>
    <w:lvl w:ilvl="3" w:tplc="380A000F" w:tentative="1">
      <w:start w:val="1"/>
      <w:numFmt w:val="decimal"/>
      <w:lvlText w:val="%4."/>
      <w:lvlJc w:val="left"/>
      <w:pPr>
        <w:ind w:left="3960" w:hanging="360"/>
      </w:pPr>
    </w:lvl>
    <w:lvl w:ilvl="4" w:tplc="380A0019" w:tentative="1">
      <w:start w:val="1"/>
      <w:numFmt w:val="lowerLetter"/>
      <w:lvlText w:val="%5."/>
      <w:lvlJc w:val="left"/>
      <w:pPr>
        <w:ind w:left="4680" w:hanging="360"/>
      </w:pPr>
    </w:lvl>
    <w:lvl w:ilvl="5" w:tplc="380A001B" w:tentative="1">
      <w:start w:val="1"/>
      <w:numFmt w:val="lowerRoman"/>
      <w:lvlText w:val="%6."/>
      <w:lvlJc w:val="right"/>
      <w:pPr>
        <w:ind w:left="5400" w:hanging="180"/>
      </w:pPr>
    </w:lvl>
    <w:lvl w:ilvl="6" w:tplc="380A000F" w:tentative="1">
      <w:start w:val="1"/>
      <w:numFmt w:val="decimal"/>
      <w:lvlText w:val="%7."/>
      <w:lvlJc w:val="left"/>
      <w:pPr>
        <w:ind w:left="6120" w:hanging="360"/>
      </w:pPr>
    </w:lvl>
    <w:lvl w:ilvl="7" w:tplc="380A0019" w:tentative="1">
      <w:start w:val="1"/>
      <w:numFmt w:val="lowerLetter"/>
      <w:lvlText w:val="%8."/>
      <w:lvlJc w:val="left"/>
      <w:pPr>
        <w:ind w:left="6840" w:hanging="360"/>
      </w:pPr>
    </w:lvl>
    <w:lvl w:ilvl="8" w:tplc="380A001B" w:tentative="1">
      <w:start w:val="1"/>
      <w:numFmt w:val="lowerRoman"/>
      <w:lvlText w:val="%9."/>
      <w:lvlJc w:val="right"/>
      <w:pPr>
        <w:ind w:left="7560" w:hanging="180"/>
      </w:pPr>
    </w:lvl>
  </w:abstractNum>
  <w:abstractNum w:abstractNumId="23" w15:restartNumberingAfterBreak="0">
    <w:nsid w:val="5DBF2890"/>
    <w:multiLevelType w:val="hybridMultilevel"/>
    <w:tmpl w:val="8B326BE0"/>
    <w:lvl w:ilvl="0" w:tplc="B1E63634">
      <w:start w:val="1"/>
      <w:numFmt w:val="decimal"/>
      <w:lvlText w:val="%1."/>
      <w:lvlJc w:val="right"/>
      <w:pPr>
        <w:ind w:left="1080" w:hanging="360"/>
      </w:pPr>
      <w:rPr>
        <w:rFonts w:hint="default"/>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24" w15:restartNumberingAfterBreak="0">
    <w:nsid w:val="60D10F9E"/>
    <w:multiLevelType w:val="hybridMultilevel"/>
    <w:tmpl w:val="FFFFFFFF"/>
    <w:lvl w:ilvl="0" w:tplc="06F2DC02">
      <w:start w:val="1"/>
      <w:numFmt w:val="bullet"/>
      <w:lvlText w:val=""/>
      <w:lvlJc w:val="left"/>
      <w:pPr>
        <w:ind w:left="720" w:hanging="360"/>
      </w:pPr>
      <w:rPr>
        <w:rFonts w:hint="default" w:ascii="Symbol" w:hAnsi="Symbol"/>
      </w:rPr>
    </w:lvl>
    <w:lvl w:ilvl="1" w:tplc="EAC4FD04">
      <w:start w:val="1"/>
      <w:numFmt w:val="bullet"/>
      <w:lvlText w:val="o"/>
      <w:lvlJc w:val="left"/>
      <w:pPr>
        <w:ind w:left="1440" w:hanging="360"/>
      </w:pPr>
      <w:rPr>
        <w:rFonts w:hint="default" w:ascii="Courier New" w:hAnsi="Courier New"/>
      </w:rPr>
    </w:lvl>
    <w:lvl w:ilvl="2" w:tplc="3FA02D70">
      <w:start w:val="1"/>
      <w:numFmt w:val="bullet"/>
      <w:lvlText w:val=""/>
      <w:lvlJc w:val="left"/>
      <w:pPr>
        <w:ind w:left="2160" w:hanging="360"/>
      </w:pPr>
      <w:rPr>
        <w:rFonts w:hint="default" w:ascii="Wingdings" w:hAnsi="Wingdings"/>
      </w:rPr>
    </w:lvl>
    <w:lvl w:ilvl="3" w:tplc="6E12237A">
      <w:start w:val="1"/>
      <w:numFmt w:val="bullet"/>
      <w:lvlText w:val=""/>
      <w:lvlJc w:val="left"/>
      <w:pPr>
        <w:ind w:left="2880" w:hanging="360"/>
      </w:pPr>
      <w:rPr>
        <w:rFonts w:hint="default" w:ascii="Symbol" w:hAnsi="Symbol"/>
      </w:rPr>
    </w:lvl>
    <w:lvl w:ilvl="4" w:tplc="6756D0B0">
      <w:start w:val="1"/>
      <w:numFmt w:val="bullet"/>
      <w:lvlText w:val="o"/>
      <w:lvlJc w:val="left"/>
      <w:pPr>
        <w:ind w:left="3600" w:hanging="360"/>
      </w:pPr>
      <w:rPr>
        <w:rFonts w:hint="default" w:ascii="Courier New" w:hAnsi="Courier New"/>
      </w:rPr>
    </w:lvl>
    <w:lvl w:ilvl="5" w:tplc="9064BF5A">
      <w:start w:val="1"/>
      <w:numFmt w:val="bullet"/>
      <w:lvlText w:val=""/>
      <w:lvlJc w:val="left"/>
      <w:pPr>
        <w:ind w:left="4320" w:hanging="360"/>
      </w:pPr>
      <w:rPr>
        <w:rFonts w:hint="default" w:ascii="Wingdings" w:hAnsi="Wingdings"/>
      </w:rPr>
    </w:lvl>
    <w:lvl w:ilvl="6" w:tplc="5A500C4C">
      <w:start w:val="1"/>
      <w:numFmt w:val="bullet"/>
      <w:lvlText w:val=""/>
      <w:lvlJc w:val="left"/>
      <w:pPr>
        <w:ind w:left="5040" w:hanging="360"/>
      </w:pPr>
      <w:rPr>
        <w:rFonts w:hint="default" w:ascii="Symbol" w:hAnsi="Symbol"/>
      </w:rPr>
    </w:lvl>
    <w:lvl w:ilvl="7" w:tplc="FF92240C">
      <w:start w:val="1"/>
      <w:numFmt w:val="bullet"/>
      <w:lvlText w:val="o"/>
      <w:lvlJc w:val="left"/>
      <w:pPr>
        <w:ind w:left="5760" w:hanging="360"/>
      </w:pPr>
      <w:rPr>
        <w:rFonts w:hint="default" w:ascii="Courier New" w:hAnsi="Courier New"/>
      </w:rPr>
    </w:lvl>
    <w:lvl w:ilvl="8" w:tplc="21EA91D0">
      <w:start w:val="1"/>
      <w:numFmt w:val="bullet"/>
      <w:lvlText w:val=""/>
      <w:lvlJc w:val="left"/>
      <w:pPr>
        <w:ind w:left="6480" w:hanging="360"/>
      </w:pPr>
      <w:rPr>
        <w:rFonts w:hint="default" w:ascii="Wingdings" w:hAnsi="Wingdings"/>
      </w:rPr>
    </w:lvl>
  </w:abstractNum>
  <w:abstractNum w:abstractNumId="25" w15:restartNumberingAfterBreak="0">
    <w:nsid w:val="68D344BC"/>
    <w:multiLevelType w:val="hybridMultilevel"/>
    <w:tmpl w:val="4F504656"/>
    <w:lvl w:ilvl="0" w:tplc="026ADE9A">
      <w:start w:val="1"/>
      <w:numFmt w:val="decimal"/>
      <w:lvlText w:val="2.%1"/>
      <w:lvlJc w:val="left"/>
      <w:pPr>
        <w:ind w:left="502" w:hanging="360"/>
      </w:pPr>
      <w:rPr>
        <w:rFonts w:hint="default"/>
      </w:rPr>
    </w:lvl>
    <w:lvl w:ilvl="1" w:tplc="380A0019" w:tentative="1">
      <w:start w:val="1"/>
      <w:numFmt w:val="lowerLetter"/>
      <w:lvlText w:val="%2."/>
      <w:lvlJc w:val="left"/>
      <w:pPr>
        <w:ind w:left="2520" w:hanging="360"/>
      </w:pPr>
    </w:lvl>
    <w:lvl w:ilvl="2" w:tplc="380A001B" w:tentative="1">
      <w:start w:val="1"/>
      <w:numFmt w:val="lowerRoman"/>
      <w:lvlText w:val="%3."/>
      <w:lvlJc w:val="right"/>
      <w:pPr>
        <w:ind w:left="3240" w:hanging="180"/>
      </w:pPr>
    </w:lvl>
    <w:lvl w:ilvl="3" w:tplc="380A000F" w:tentative="1">
      <w:start w:val="1"/>
      <w:numFmt w:val="decimal"/>
      <w:lvlText w:val="%4."/>
      <w:lvlJc w:val="left"/>
      <w:pPr>
        <w:ind w:left="3960" w:hanging="360"/>
      </w:pPr>
    </w:lvl>
    <w:lvl w:ilvl="4" w:tplc="380A0019" w:tentative="1">
      <w:start w:val="1"/>
      <w:numFmt w:val="lowerLetter"/>
      <w:lvlText w:val="%5."/>
      <w:lvlJc w:val="left"/>
      <w:pPr>
        <w:ind w:left="4680" w:hanging="360"/>
      </w:pPr>
    </w:lvl>
    <w:lvl w:ilvl="5" w:tplc="380A001B" w:tentative="1">
      <w:start w:val="1"/>
      <w:numFmt w:val="lowerRoman"/>
      <w:lvlText w:val="%6."/>
      <w:lvlJc w:val="right"/>
      <w:pPr>
        <w:ind w:left="5400" w:hanging="180"/>
      </w:pPr>
    </w:lvl>
    <w:lvl w:ilvl="6" w:tplc="380A000F" w:tentative="1">
      <w:start w:val="1"/>
      <w:numFmt w:val="decimal"/>
      <w:lvlText w:val="%7."/>
      <w:lvlJc w:val="left"/>
      <w:pPr>
        <w:ind w:left="6120" w:hanging="360"/>
      </w:pPr>
    </w:lvl>
    <w:lvl w:ilvl="7" w:tplc="380A0019" w:tentative="1">
      <w:start w:val="1"/>
      <w:numFmt w:val="lowerLetter"/>
      <w:lvlText w:val="%8."/>
      <w:lvlJc w:val="left"/>
      <w:pPr>
        <w:ind w:left="6840" w:hanging="360"/>
      </w:pPr>
    </w:lvl>
    <w:lvl w:ilvl="8" w:tplc="380A001B" w:tentative="1">
      <w:start w:val="1"/>
      <w:numFmt w:val="lowerRoman"/>
      <w:lvlText w:val="%9."/>
      <w:lvlJc w:val="right"/>
      <w:pPr>
        <w:ind w:left="7560" w:hanging="180"/>
      </w:pPr>
    </w:lvl>
  </w:abstractNum>
  <w:abstractNum w:abstractNumId="26" w15:restartNumberingAfterBreak="0">
    <w:nsid w:val="6AB083E3"/>
    <w:multiLevelType w:val="hybridMultilevel"/>
    <w:tmpl w:val="FFFFFFFF"/>
    <w:lvl w:ilvl="0" w:tplc="F37EE30A">
      <w:start w:val="1"/>
      <w:numFmt w:val="bullet"/>
      <w:lvlText w:val=""/>
      <w:lvlJc w:val="left"/>
      <w:pPr>
        <w:ind w:left="720" w:hanging="360"/>
      </w:pPr>
      <w:rPr>
        <w:rFonts w:hint="default" w:ascii="Symbol" w:hAnsi="Symbol"/>
      </w:rPr>
    </w:lvl>
    <w:lvl w:ilvl="1" w:tplc="AECAF67A">
      <w:start w:val="1"/>
      <w:numFmt w:val="bullet"/>
      <w:lvlText w:val="o"/>
      <w:lvlJc w:val="left"/>
      <w:pPr>
        <w:ind w:left="1440" w:hanging="360"/>
      </w:pPr>
      <w:rPr>
        <w:rFonts w:hint="default" w:ascii="Courier New" w:hAnsi="Courier New"/>
      </w:rPr>
    </w:lvl>
    <w:lvl w:ilvl="2" w:tplc="4922F256">
      <w:start w:val="1"/>
      <w:numFmt w:val="bullet"/>
      <w:lvlText w:val=""/>
      <w:lvlJc w:val="left"/>
      <w:pPr>
        <w:ind w:left="2160" w:hanging="360"/>
      </w:pPr>
      <w:rPr>
        <w:rFonts w:hint="default" w:ascii="Wingdings" w:hAnsi="Wingdings"/>
      </w:rPr>
    </w:lvl>
    <w:lvl w:ilvl="3" w:tplc="8EE08C9E">
      <w:start w:val="1"/>
      <w:numFmt w:val="bullet"/>
      <w:lvlText w:val=""/>
      <w:lvlJc w:val="left"/>
      <w:pPr>
        <w:ind w:left="2880" w:hanging="360"/>
      </w:pPr>
      <w:rPr>
        <w:rFonts w:hint="default" w:ascii="Symbol" w:hAnsi="Symbol"/>
      </w:rPr>
    </w:lvl>
    <w:lvl w:ilvl="4" w:tplc="04AA68FE">
      <w:start w:val="1"/>
      <w:numFmt w:val="bullet"/>
      <w:lvlText w:val="o"/>
      <w:lvlJc w:val="left"/>
      <w:pPr>
        <w:ind w:left="3600" w:hanging="360"/>
      </w:pPr>
      <w:rPr>
        <w:rFonts w:hint="default" w:ascii="Courier New" w:hAnsi="Courier New"/>
      </w:rPr>
    </w:lvl>
    <w:lvl w:ilvl="5" w:tplc="56F4499A">
      <w:start w:val="1"/>
      <w:numFmt w:val="bullet"/>
      <w:lvlText w:val=""/>
      <w:lvlJc w:val="left"/>
      <w:pPr>
        <w:ind w:left="4320" w:hanging="360"/>
      </w:pPr>
      <w:rPr>
        <w:rFonts w:hint="default" w:ascii="Wingdings" w:hAnsi="Wingdings"/>
      </w:rPr>
    </w:lvl>
    <w:lvl w:ilvl="6" w:tplc="F7DEA0E6">
      <w:start w:val="1"/>
      <w:numFmt w:val="bullet"/>
      <w:lvlText w:val=""/>
      <w:lvlJc w:val="left"/>
      <w:pPr>
        <w:ind w:left="5040" w:hanging="360"/>
      </w:pPr>
      <w:rPr>
        <w:rFonts w:hint="default" w:ascii="Symbol" w:hAnsi="Symbol"/>
      </w:rPr>
    </w:lvl>
    <w:lvl w:ilvl="7" w:tplc="4A761F8A">
      <w:start w:val="1"/>
      <w:numFmt w:val="bullet"/>
      <w:lvlText w:val="o"/>
      <w:lvlJc w:val="left"/>
      <w:pPr>
        <w:ind w:left="5760" w:hanging="360"/>
      </w:pPr>
      <w:rPr>
        <w:rFonts w:hint="default" w:ascii="Courier New" w:hAnsi="Courier New"/>
      </w:rPr>
    </w:lvl>
    <w:lvl w:ilvl="8" w:tplc="41B88ED8">
      <w:start w:val="1"/>
      <w:numFmt w:val="bullet"/>
      <w:lvlText w:val=""/>
      <w:lvlJc w:val="left"/>
      <w:pPr>
        <w:ind w:left="6480" w:hanging="360"/>
      </w:pPr>
      <w:rPr>
        <w:rFonts w:hint="default" w:ascii="Wingdings" w:hAnsi="Wingdings"/>
      </w:rPr>
    </w:lvl>
  </w:abstractNum>
  <w:abstractNum w:abstractNumId="27" w15:restartNumberingAfterBreak="0">
    <w:nsid w:val="6F8B77B1"/>
    <w:multiLevelType w:val="hybridMultilevel"/>
    <w:tmpl w:val="1DBCF8C0"/>
    <w:lvl w:ilvl="0" w:tplc="4C640818">
      <w:start w:val="1"/>
      <w:numFmt w:val="decimal"/>
      <w:lvlText w:val="2.3.%1"/>
      <w:lvlJc w:val="left"/>
      <w:pPr>
        <w:ind w:left="502" w:hanging="360"/>
      </w:pPr>
      <w:rPr>
        <w:rFonts w:hint="default"/>
      </w:rPr>
    </w:lvl>
    <w:lvl w:ilvl="1" w:tplc="380A0019">
      <w:start w:val="1"/>
      <w:numFmt w:val="lowerLetter"/>
      <w:lvlText w:val="%2."/>
      <w:lvlJc w:val="left"/>
      <w:pPr>
        <w:ind w:left="1222" w:hanging="360"/>
      </w:pPr>
    </w:lvl>
    <w:lvl w:ilvl="2" w:tplc="380A001B" w:tentative="1">
      <w:start w:val="1"/>
      <w:numFmt w:val="lowerRoman"/>
      <w:lvlText w:val="%3."/>
      <w:lvlJc w:val="right"/>
      <w:pPr>
        <w:ind w:left="1942" w:hanging="180"/>
      </w:pPr>
    </w:lvl>
    <w:lvl w:ilvl="3" w:tplc="380A000F" w:tentative="1">
      <w:start w:val="1"/>
      <w:numFmt w:val="decimal"/>
      <w:lvlText w:val="%4."/>
      <w:lvlJc w:val="left"/>
      <w:pPr>
        <w:ind w:left="2662" w:hanging="360"/>
      </w:pPr>
    </w:lvl>
    <w:lvl w:ilvl="4" w:tplc="380A0019" w:tentative="1">
      <w:start w:val="1"/>
      <w:numFmt w:val="lowerLetter"/>
      <w:lvlText w:val="%5."/>
      <w:lvlJc w:val="left"/>
      <w:pPr>
        <w:ind w:left="3382" w:hanging="360"/>
      </w:pPr>
    </w:lvl>
    <w:lvl w:ilvl="5" w:tplc="380A001B" w:tentative="1">
      <w:start w:val="1"/>
      <w:numFmt w:val="lowerRoman"/>
      <w:lvlText w:val="%6."/>
      <w:lvlJc w:val="right"/>
      <w:pPr>
        <w:ind w:left="4102" w:hanging="180"/>
      </w:pPr>
    </w:lvl>
    <w:lvl w:ilvl="6" w:tplc="380A000F" w:tentative="1">
      <w:start w:val="1"/>
      <w:numFmt w:val="decimal"/>
      <w:lvlText w:val="%7."/>
      <w:lvlJc w:val="left"/>
      <w:pPr>
        <w:ind w:left="4822" w:hanging="360"/>
      </w:pPr>
    </w:lvl>
    <w:lvl w:ilvl="7" w:tplc="380A0019" w:tentative="1">
      <w:start w:val="1"/>
      <w:numFmt w:val="lowerLetter"/>
      <w:lvlText w:val="%8."/>
      <w:lvlJc w:val="left"/>
      <w:pPr>
        <w:ind w:left="5542" w:hanging="360"/>
      </w:pPr>
    </w:lvl>
    <w:lvl w:ilvl="8" w:tplc="380A001B" w:tentative="1">
      <w:start w:val="1"/>
      <w:numFmt w:val="lowerRoman"/>
      <w:lvlText w:val="%9."/>
      <w:lvlJc w:val="right"/>
      <w:pPr>
        <w:ind w:left="6262" w:hanging="180"/>
      </w:pPr>
    </w:lvl>
  </w:abstractNum>
  <w:abstractNum w:abstractNumId="28" w15:restartNumberingAfterBreak="0">
    <w:nsid w:val="77ED0E1A"/>
    <w:multiLevelType w:val="hybridMultilevel"/>
    <w:tmpl w:val="5574C348"/>
    <w:lvl w:ilvl="0" w:tplc="747632F0">
      <w:start w:val="1"/>
      <w:numFmt w:val="upperLetter"/>
      <w:lvlText w:val="%1"/>
      <w:lvlJc w:val="left"/>
      <w:pPr>
        <w:ind w:left="1440" w:hanging="360"/>
      </w:pPr>
      <w:rPr>
        <w:rFonts w:hint="default"/>
      </w:rPr>
    </w:lvl>
    <w:lvl w:ilvl="1" w:tplc="380A0019">
      <w:start w:val="1"/>
      <w:numFmt w:val="lowerLetter"/>
      <w:lvlText w:val="%2."/>
      <w:lvlJc w:val="left"/>
      <w:pPr>
        <w:ind w:left="2160" w:hanging="360"/>
      </w:pPr>
    </w:lvl>
    <w:lvl w:ilvl="2" w:tplc="380A001B" w:tentative="1">
      <w:start w:val="1"/>
      <w:numFmt w:val="lowerRoman"/>
      <w:lvlText w:val="%3."/>
      <w:lvlJc w:val="right"/>
      <w:pPr>
        <w:ind w:left="2880" w:hanging="180"/>
      </w:pPr>
    </w:lvl>
    <w:lvl w:ilvl="3" w:tplc="380A000F" w:tentative="1">
      <w:start w:val="1"/>
      <w:numFmt w:val="decimal"/>
      <w:lvlText w:val="%4."/>
      <w:lvlJc w:val="left"/>
      <w:pPr>
        <w:ind w:left="3600" w:hanging="360"/>
      </w:pPr>
    </w:lvl>
    <w:lvl w:ilvl="4" w:tplc="380A0019" w:tentative="1">
      <w:start w:val="1"/>
      <w:numFmt w:val="lowerLetter"/>
      <w:lvlText w:val="%5."/>
      <w:lvlJc w:val="left"/>
      <w:pPr>
        <w:ind w:left="4320" w:hanging="360"/>
      </w:pPr>
    </w:lvl>
    <w:lvl w:ilvl="5" w:tplc="380A001B" w:tentative="1">
      <w:start w:val="1"/>
      <w:numFmt w:val="lowerRoman"/>
      <w:lvlText w:val="%6."/>
      <w:lvlJc w:val="right"/>
      <w:pPr>
        <w:ind w:left="5040" w:hanging="180"/>
      </w:pPr>
    </w:lvl>
    <w:lvl w:ilvl="6" w:tplc="380A000F" w:tentative="1">
      <w:start w:val="1"/>
      <w:numFmt w:val="decimal"/>
      <w:lvlText w:val="%7."/>
      <w:lvlJc w:val="left"/>
      <w:pPr>
        <w:ind w:left="5760" w:hanging="360"/>
      </w:pPr>
    </w:lvl>
    <w:lvl w:ilvl="7" w:tplc="380A0019" w:tentative="1">
      <w:start w:val="1"/>
      <w:numFmt w:val="lowerLetter"/>
      <w:lvlText w:val="%8."/>
      <w:lvlJc w:val="left"/>
      <w:pPr>
        <w:ind w:left="6480" w:hanging="360"/>
      </w:pPr>
    </w:lvl>
    <w:lvl w:ilvl="8" w:tplc="380A001B" w:tentative="1">
      <w:start w:val="1"/>
      <w:numFmt w:val="lowerRoman"/>
      <w:lvlText w:val="%9."/>
      <w:lvlJc w:val="right"/>
      <w:pPr>
        <w:ind w:left="7200" w:hanging="180"/>
      </w:pPr>
    </w:lvl>
  </w:abstractNum>
  <w:abstractNum w:abstractNumId="29" w15:restartNumberingAfterBreak="0">
    <w:nsid w:val="78553872"/>
    <w:multiLevelType w:val="hybridMultilevel"/>
    <w:tmpl w:val="6CD0E42A"/>
    <w:lvl w:ilvl="0" w:tplc="8916BB16">
      <w:start w:val="1"/>
      <w:numFmt w:val="decimal"/>
      <w:lvlText w:val="1.5.%1"/>
      <w:lvlJc w:val="right"/>
      <w:pPr>
        <w:ind w:left="1080" w:hanging="360"/>
      </w:pPr>
      <w:rPr>
        <w:rFonts w:hint="default"/>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0" w15:restartNumberingAfterBreak="0">
    <w:nsid w:val="79D4123B"/>
    <w:multiLevelType w:val="hybridMultilevel"/>
    <w:tmpl w:val="6A6C0F5E"/>
    <w:lvl w:ilvl="0" w:tplc="380A0001">
      <w:start w:val="1"/>
      <w:numFmt w:val="bullet"/>
      <w:lvlText w:val=""/>
      <w:lvlJc w:val="left"/>
      <w:pPr>
        <w:ind w:left="720" w:hanging="360"/>
      </w:pPr>
      <w:rPr>
        <w:rFonts w:hint="default" w:ascii="Symbol" w:hAnsi="Symbol"/>
      </w:rPr>
    </w:lvl>
    <w:lvl w:ilvl="1" w:tplc="380A0003" w:tentative="1">
      <w:start w:val="1"/>
      <w:numFmt w:val="bullet"/>
      <w:lvlText w:val="o"/>
      <w:lvlJc w:val="left"/>
      <w:pPr>
        <w:ind w:left="1440" w:hanging="360"/>
      </w:pPr>
      <w:rPr>
        <w:rFonts w:hint="default" w:ascii="Courier New" w:hAnsi="Courier New" w:cs="Courier New"/>
      </w:rPr>
    </w:lvl>
    <w:lvl w:ilvl="2" w:tplc="380A0005" w:tentative="1">
      <w:start w:val="1"/>
      <w:numFmt w:val="bullet"/>
      <w:lvlText w:val=""/>
      <w:lvlJc w:val="left"/>
      <w:pPr>
        <w:ind w:left="2160" w:hanging="360"/>
      </w:pPr>
      <w:rPr>
        <w:rFonts w:hint="default" w:ascii="Wingdings" w:hAnsi="Wingdings"/>
      </w:rPr>
    </w:lvl>
    <w:lvl w:ilvl="3" w:tplc="380A0001" w:tentative="1">
      <w:start w:val="1"/>
      <w:numFmt w:val="bullet"/>
      <w:lvlText w:val=""/>
      <w:lvlJc w:val="left"/>
      <w:pPr>
        <w:ind w:left="2880" w:hanging="360"/>
      </w:pPr>
      <w:rPr>
        <w:rFonts w:hint="default" w:ascii="Symbol" w:hAnsi="Symbol"/>
      </w:rPr>
    </w:lvl>
    <w:lvl w:ilvl="4" w:tplc="380A0003" w:tentative="1">
      <w:start w:val="1"/>
      <w:numFmt w:val="bullet"/>
      <w:lvlText w:val="o"/>
      <w:lvlJc w:val="left"/>
      <w:pPr>
        <w:ind w:left="3600" w:hanging="360"/>
      </w:pPr>
      <w:rPr>
        <w:rFonts w:hint="default" w:ascii="Courier New" w:hAnsi="Courier New" w:cs="Courier New"/>
      </w:rPr>
    </w:lvl>
    <w:lvl w:ilvl="5" w:tplc="380A0005" w:tentative="1">
      <w:start w:val="1"/>
      <w:numFmt w:val="bullet"/>
      <w:lvlText w:val=""/>
      <w:lvlJc w:val="left"/>
      <w:pPr>
        <w:ind w:left="4320" w:hanging="360"/>
      </w:pPr>
      <w:rPr>
        <w:rFonts w:hint="default" w:ascii="Wingdings" w:hAnsi="Wingdings"/>
      </w:rPr>
    </w:lvl>
    <w:lvl w:ilvl="6" w:tplc="380A0001" w:tentative="1">
      <w:start w:val="1"/>
      <w:numFmt w:val="bullet"/>
      <w:lvlText w:val=""/>
      <w:lvlJc w:val="left"/>
      <w:pPr>
        <w:ind w:left="5040" w:hanging="360"/>
      </w:pPr>
      <w:rPr>
        <w:rFonts w:hint="default" w:ascii="Symbol" w:hAnsi="Symbol"/>
      </w:rPr>
    </w:lvl>
    <w:lvl w:ilvl="7" w:tplc="380A0003" w:tentative="1">
      <w:start w:val="1"/>
      <w:numFmt w:val="bullet"/>
      <w:lvlText w:val="o"/>
      <w:lvlJc w:val="left"/>
      <w:pPr>
        <w:ind w:left="5760" w:hanging="360"/>
      </w:pPr>
      <w:rPr>
        <w:rFonts w:hint="default" w:ascii="Courier New" w:hAnsi="Courier New" w:cs="Courier New"/>
      </w:rPr>
    </w:lvl>
    <w:lvl w:ilvl="8" w:tplc="380A0005" w:tentative="1">
      <w:start w:val="1"/>
      <w:numFmt w:val="bullet"/>
      <w:lvlText w:val=""/>
      <w:lvlJc w:val="left"/>
      <w:pPr>
        <w:ind w:left="6480" w:hanging="360"/>
      </w:pPr>
      <w:rPr>
        <w:rFonts w:hint="default" w:ascii="Wingdings" w:hAnsi="Wingdings"/>
      </w:rPr>
    </w:lvl>
  </w:abstractNum>
  <w:abstractNum w:abstractNumId="31" w15:restartNumberingAfterBreak="0">
    <w:nsid w:val="7A403D13"/>
    <w:multiLevelType w:val="hybridMultilevel"/>
    <w:tmpl w:val="6C02EE66"/>
    <w:lvl w:ilvl="0" w:tplc="026ADE9A">
      <w:start w:val="1"/>
      <w:numFmt w:val="decimal"/>
      <w:lvlText w:val="2.%1"/>
      <w:lvlJc w:val="left"/>
      <w:pPr>
        <w:ind w:left="502"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abstractNumId w:val="8"/>
  </w:num>
  <w:num w:numId="2">
    <w:abstractNumId w:val="18"/>
  </w:num>
  <w:num w:numId="3">
    <w:abstractNumId w:val="9"/>
  </w:num>
  <w:num w:numId="4">
    <w:abstractNumId w:val="20"/>
  </w:num>
  <w:num w:numId="5">
    <w:abstractNumId w:val="4"/>
  </w:num>
  <w:num w:numId="6">
    <w:abstractNumId w:val="0"/>
  </w:num>
  <w:num w:numId="7">
    <w:abstractNumId w:val="15"/>
  </w:num>
  <w:num w:numId="8">
    <w:abstractNumId w:val="16"/>
  </w:num>
  <w:num w:numId="9">
    <w:abstractNumId w:val="7"/>
  </w:num>
  <w:num w:numId="10">
    <w:abstractNumId w:val="3"/>
  </w:num>
  <w:num w:numId="11">
    <w:abstractNumId w:val="30"/>
  </w:num>
  <w:num w:numId="12">
    <w:abstractNumId w:val="6"/>
  </w:num>
  <w:num w:numId="13">
    <w:abstractNumId w:val="5"/>
  </w:num>
  <w:num w:numId="14">
    <w:abstractNumId w:val="29"/>
  </w:num>
  <w:num w:numId="15">
    <w:abstractNumId w:val="21"/>
  </w:num>
  <w:num w:numId="16">
    <w:abstractNumId w:val="10"/>
  </w:num>
  <w:num w:numId="17">
    <w:abstractNumId w:val="17"/>
  </w:num>
  <w:num w:numId="18">
    <w:abstractNumId w:val="24"/>
  </w:num>
  <w:num w:numId="19">
    <w:abstractNumId w:val="26"/>
  </w:num>
  <w:num w:numId="20">
    <w:abstractNumId w:val="19"/>
  </w:num>
  <w:num w:numId="21">
    <w:abstractNumId w:val="1"/>
  </w:num>
  <w:num w:numId="22">
    <w:abstractNumId w:val="14"/>
  </w:num>
  <w:num w:numId="23">
    <w:abstractNumId w:val="22"/>
  </w:num>
  <w:num w:numId="24">
    <w:abstractNumId w:val="28"/>
  </w:num>
  <w:num w:numId="25">
    <w:abstractNumId w:val="23"/>
  </w:num>
  <w:num w:numId="26">
    <w:abstractNumId w:val="11"/>
  </w:num>
  <w:num w:numId="27">
    <w:abstractNumId w:val="27"/>
  </w:num>
  <w:num w:numId="28">
    <w:abstractNumId w:val="12"/>
  </w:num>
  <w:num w:numId="29">
    <w:abstractNumId w:val="2"/>
  </w:num>
  <w:num w:numId="30">
    <w:abstractNumId w:val="25"/>
  </w:num>
  <w:num w:numId="31">
    <w:abstractNumId w:val="13"/>
  </w:num>
  <w:num w:numId="32">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activeWritingStyle w:lang="es-PE" w:vendorID="64" w:dllVersion="131078" w:nlCheck="1" w:checkStyle="0" w:appName="MSWord"/>
  <w:proofState w:spelling="clean" w:grammar="dirty"/>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EA53D3"/>
    <w:rsid w:val="00011F1B"/>
    <w:rsid w:val="00023431"/>
    <w:rsid w:val="00027983"/>
    <w:rsid w:val="00030994"/>
    <w:rsid w:val="00046F40"/>
    <w:rsid w:val="000551EB"/>
    <w:rsid w:val="00055BD4"/>
    <w:rsid w:val="00055DB4"/>
    <w:rsid w:val="00062842"/>
    <w:rsid w:val="00082ACD"/>
    <w:rsid w:val="00083730"/>
    <w:rsid w:val="00087C07"/>
    <w:rsid w:val="00094758"/>
    <w:rsid w:val="00095B0A"/>
    <w:rsid w:val="000A2FBC"/>
    <w:rsid w:val="000B7E6C"/>
    <w:rsid w:val="000C21C7"/>
    <w:rsid w:val="000C7799"/>
    <w:rsid w:val="000F33FA"/>
    <w:rsid w:val="001126A8"/>
    <w:rsid w:val="00120872"/>
    <w:rsid w:val="0012607E"/>
    <w:rsid w:val="00140B30"/>
    <w:rsid w:val="00176157"/>
    <w:rsid w:val="00190B7F"/>
    <w:rsid w:val="00193277"/>
    <w:rsid w:val="001954AE"/>
    <w:rsid w:val="00195C4B"/>
    <w:rsid w:val="001C1394"/>
    <w:rsid w:val="001C3BA6"/>
    <w:rsid w:val="001C583B"/>
    <w:rsid w:val="001F53F4"/>
    <w:rsid w:val="00210EBE"/>
    <w:rsid w:val="00233B4C"/>
    <w:rsid w:val="00237846"/>
    <w:rsid w:val="00245288"/>
    <w:rsid w:val="002530B3"/>
    <w:rsid w:val="002707E7"/>
    <w:rsid w:val="0027173F"/>
    <w:rsid w:val="002B20E9"/>
    <w:rsid w:val="002C7856"/>
    <w:rsid w:val="002D215B"/>
    <w:rsid w:val="002F7CB5"/>
    <w:rsid w:val="00301A94"/>
    <w:rsid w:val="00301B4B"/>
    <w:rsid w:val="003119AD"/>
    <w:rsid w:val="003164F9"/>
    <w:rsid w:val="00320B6B"/>
    <w:rsid w:val="003416B6"/>
    <w:rsid w:val="003705D4"/>
    <w:rsid w:val="00381CA3"/>
    <w:rsid w:val="00387653"/>
    <w:rsid w:val="003B0C00"/>
    <w:rsid w:val="003F43F2"/>
    <w:rsid w:val="0040104F"/>
    <w:rsid w:val="00415BD2"/>
    <w:rsid w:val="00421B30"/>
    <w:rsid w:val="00422626"/>
    <w:rsid w:val="00432668"/>
    <w:rsid w:val="004423B7"/>
    <w:rsid w:val="00465EB6"/>
    <w:rsid w:val="004763E0"/>
    <w:rsid w:val="004853B7"/>
    <w:rsid w:val="004934C9"/>
    <w:rsid w:val="004E33EE"/>
    <w:rsid w:val="00500224"/>
    <w:rsid w:val="00500923"/>
    <w:rsid w:val="00502922"/>
    <w:rsid w:val="00511D71"/>
    <w:rsid w:val="005145FC"/>
    <w:rsid w:val="0051507F"/>
    <w:rsid w:val="005278FB"/>
    <w:rsid w:val="00533D78"/>
    <w:rsid w:val="00554E67"/>
    <w:rsid w:val="00561491"/>
    <w:rsid w:val="005832B9"/>
    <w:rsid w:val="005A6FE3"/>
    <w:rsid w:val="005C1F73"/>
    <w:rsid w:val="005D1E19"/>
    <w:rsid w:val="005D7498"/>
    <w:rsid w:val="005E13BC"/>
    <w:rsid w:val="0062026D"/>
    <w:rsid w:val="006354B6"/>
    <w:rsid w:val="00655A23"/>
    <w:rsid w:val="0065697F"/>
    <w:rsid w:val="006A49F1"/>
    <w:rsid w:val="006B1D30"/>
    <w:rsid w:val="006C0463"/>
    <w:rsid w:val="00701923"/>
    <w:rsid w:val="0072636D"/>
    <w:rsid w:val="00737B4A"/>
    <w:rsid w:val="00743DC3"/>
    <w:rsid w:val="00753B05"/>
    <w:rsid w:val="00754256"/>
    <w:rsid w:val="00782D38"/>
    <w:rsid w:val="007840FC"/>
    <w:rsid w:val="00790247"/>
    <w:rsid w:val="007A793F"/>
    <w:rsid w:val="007D6629"/>
    <w:rsid w:val="008308BC"/>
    <w:rsid w:val="008401F5"/>
    <w:rsid w:val="008531CB"/>
    <w:rsid w:val="00883174"/>
    <w:rsid w:val="008A79DC"/>
    <w:rsid w:val="008C751A"/>
    <w:rsid w:val="008E587D"/>
    <w:rsid w:val="0090392B"/>
    <w:rsid w:val="009141C0"/>
    <w:rsid w:val="009337AF"/>
    <w:rsid w:val="0097499A"/>
    <w:rsid w:val="00976DAF"/>
    <w:rsid w:val="009836C3"/>
    <w:rsid w:val="00996B61"/>
    <w:rsid w:val="009A1653"/>
    <w:rsid w:val="009A4D0D"/>
    <w:rsid w:val="009D1D25"/>
    <w:rsid w:val="009E1AA5"/>
    <w:rsid w:val="009F4A50"/>
    <w:rsid w:val="00A11236"/>
    <w:rsid w:val="00A727CC"/>
    <w:rsid w:val="00A7AC76"/>
    <w:rsid w:val="00A848A6"/>
    <w:rsid w:val="00A85F55"/>
    <w:rsid w:val="00AC101E"/>
    <w:rsid w:val="00AC3967"/>
    <w:rsid w:val="00AC6453"/>
    <w:rsid w:val="00B056F0"/>
    <w:rsid w:val="00B26BE2"/>
    <w:rsid w:val="00B43A0B"/>
    <w:rsid w:val="00B652D2"/>
    <w:rsid w:val="00B81BA0"/>
    <w:rsid w:val="00B92706"/>
    <w:rsid w:val="00BA10B4"/>
    <w:rsid w:val="00BB3225"/>
    <w:rsid w:val="00BC05CC"/>
    <w:rsid w:val="00BC191F"/>
    <w:rsid w:val="00BD5FDC"/>
    <w:rsid w:val="00BF1138"/>
    <w:rsid w:val="00C01D44"/>
    <w:rsid w:val="00C040EA"/>
    <w:rsid w:val="00C0AAB9"/>
    <w:rsid w:val="00C126D5"/>
    <w:rsid w:val="00C15243"/>
    <w:rsid w:val="00C201A3"/>
    <w:rsid w:val="00C423A6"/>
    <w:rsid w:val="00C57D92"/>
    <w:rsid w:val="00C61B37"/>
    <w:rsid w:val="00C6701E"/>
    <w:rsid w:val="00C72689"/>
    <w:rsid w:val="00C76F0B"/>
    <w:rsid w:val="00C9426D"/>
    <w:rsid w:val="00CA1756"/>
    <w:rsid w:val="00CB1E8F"/>
    <w:rsid w:val="00CC0E38"/>
    <w:rsid w:val="00CE17CD"/>
    <w:rsid w:val="00CF0A80"/>
    <w:rsid w:val="00D0085B"/>
    <w:rsid w:val="00D05403"/>
    <w:rsid w:val="00D1414C"/>
    <w:rsid w:val="00D23455"/>
    <w:rsid w:val="00D556A2"/>
    <w:rsid w:val="00D6198C"/>
    <w:rsid w:val="00D7755B"/>
    <w:rsid w:val="00DB6A68"/>
    <w:rsid w:val="00DD5DFC"/>
    <w:rsid w:val="00DE2F0B"/>
    <w:rsid w:val="00DF28E6"/>
    <w:rsid w:val="00E05E49"/>
    <w:rsid w:val="00E14F2F"/>
    <w:rsid w:val="00E20827"/>
    <w:rsid w:val="00E574F5"/>
    <w:rsid w:val="00E61913"/>
    <w:rsid w:val="00E7540B"/>
    <w:rsid w:val="00E75999"/>
    <w:rsid w:val="00EA3225"/>
    <w:rsid w:val="00EA7AD4"/>
    <w:rsid w:val="00EB0D49"/>
    <w:rsid w:val="00EC7C79"/>
    <w:rsid w:val="00ED1F09"/>
    <w:rsid w:val="00EF0482"/>
    <w:rsid w:val="00EF17CD"/>
    <w:rsid w:val="00F06C5C"/>
    <w:rsid w:val="00F11832"/>
    <w:rsid w:val="00F15BA4"/>
    <w:rsid w:val="00F163FA"/>
    <w:rsid w:val="00F375BE"/>
    <w:rsid w:val="00F37739"/>
    <w:rsid w:val="00F61A2B"/>
    <w:rsid w:val="00F67861"/>
    <w:rsid w:val="00F857F4"/>
    <w:rsid w:val="00F87E38"/>
    <w:rsid w:val="00F92198"/>
    <w:rsid w:val="00FA0720"/>
    <w:rsid w:val="00FB7859"/>
    <w:rsid w:val="00FC7C57"/>
    <w:rsid w:val="00FD0C58"/>
    <w:rsid w:val="00FF3A7B"/>
    <w:rsid w:val="02BB59BB"/>
    <w:rsid w:val="040A2BB6"/>
    <w:rsid w:val="049A18E2"/>
    <w:rsid w:val="04C5AEAE"/>
    <w:rsid w:val="054614BF"/>
    <w:rsid w:val="05BE7AAE"/>
    <w:rsid w:val="062BF541"/>
    <w:rsid w:val="0681224A"/>
    <w:rsid w:val="080191F7"/>
    <w:rsid w:val="080F210D"/>
    <w:rsid w:val="083FC4ED"/>
    <w:rsid w:val="084549D9"/>
    <w:rsid w:val="084C4F65"/>
    <w:rsid w:val="089678D8"/>
    <w:rsid w:val="08987C11"/>
    <w:rsid w:val="08F89F99"/>
    <w:rsid w:val="09CC0BDB"/>
    <w:rsid w:val="09DA62F9"/>
    <w:rsid w:val="0B2406C1"/>
    <w:rsid w:val="0B6A1A14"/>
    <w:rsid w:val="0B754548"/>
    <w:rsid w:val="0B9F9529"/>
    <w:rsid w:val="0BBB445F"/>
    <w:rsid w:val="0BBB7E98"/>
    <w:rsid w:val="0BC4A1C9"/>
    <w:rsid w:val="0BEC4C9A"/>
    <w:rsid w:val="0BFA31FA"/>
    <w:rsid w:val="0C8A4533"/>
    <w:rsid w:val="0C8B7E9B"/>
    <w:rsid w:val="0D87591F"/>
    <w:rsid w:val="0DB8CBD6"/>
    <w:rsid w:val="0E30EC0B"/>
    <w:rsid w:val="0F1A17E6"/>
    <w:rsid w:val="0FD4516C"/>
    <w:rsid w:val="0FFD64C7"/>
    <w:rsid w:val="104A5A5E"/>
    <w:rsid w:val="1053BD83"/>
    <w:rsid w:val="122DFD8E"/>
    <w:rsid w:val="1240651F"/>
    <w:rsid w:val="12E27E77"/>
    <w:rsid w:val="138DFD3B"/>
    <w:rsid w:val="1498D9FC"/>
    <w:rsid w:val="14AAF4A4"/>
    <w:rsid w:val="14D69483"/>
    <w:rsid w:val="1525599B"/>
    <w:rsid w:val="16AE9CE8"/>
    <w:rsid w:val="17784312"/>
    <w:rsid w:val="1780B71E"/>
    <w:rsid w:val="1788FD94"/>
    <w:rsid w:val="1859A340"/>
    <w:rsid w:val="18B35EB5"/>
    <w:rsid w:val="18DA3D2F"/>
    <w:rsid w:val="18E849C4"/>
    <w:rsid w:val="18EC468E"/>
    <w:rsid w:val="194C1B0A"/>
    <w:rsid w:val="19957E99"/>
    <w:rsid w:val="1A301EE9"/>
    <w:rsid w:val="1A4685F7"/>
    <w:rsid w:val="1AB4B66B"/>
    <w:rsid w:val="1AC60FA4"/>
    <w:rsid w:val="1AD3092E"/>
    <w:rsid w:val="1B154876"/>
    <w:rsid w:val="1CB77D6D"/>
    <w:rsid w:val="1CF11E81"/>
    <w:rsid w:val="1D2C4A4F"/>
    <w:rsid w:val="1D6FD0B2"/>
    <w:rsid w:val="1E722DF3"/>
    <w:rsid w:val="1E9AB584"/>
    <w:rsid w:val="1F11AD63"/>
    <w:rsid w:val="1F1568D6"/>
    <w:rsid w:val="1F4A80D5"/>
    <w:rsid w:val="1FC58B62"/>
    <w:rsid w:val="200DFE0C"/>
    <w:rsid w:val="2018742F"/>
    <w:rsid w:val="20200172"/>
    <w:rsid w:val="20AAE357"/>
    <w:rsid w:val="20F468AD"/>
    <w:rsid w:val="21135C3B"/>
    <w:rsid w:val="2191870A"/>
    <w:rsid w:val="21A1A557"/>
    <w:rsid w:val="21E99659"/>
    <w:rsid w:val="21FBAE31"/>
    <w:rsid w:val="226E107A"/>
    <w:rsid w:val="22C2865C"/>
    <w:rsid w:val="22E8E6EB"/>
    <w:rsid w:val="22EA6C4F"/>
    <w:rsid w:val="22FD0249"/>
    <w:rsid w:val="232BDE6E"/>
    <w:rsid w:val="232CD268"/>
    <w:rsid w:val="23DE53B4"/>
    <w:rsid w:val="23FA42C2"/>
    <w:rsid w:val="24258078"/>
    <w:rsid w:val="24466978"/>
    <w:rsid w:val="24BC4CA5"/>
    <w:rsid w:val="24FC293D"/>
    <w:rsid w:val="2541CAEC"/>
    <w:rsid w:val="255E48AB"/>
    <w:rsid w:val="25621C44"/>
    <w:rsid w:val="259AEFFC"/>
    <w:rsid w:val="25E24C2F"/>
    <w:rsid w:val="2635D854"/>
    <w:rsid w:val="269D3AB6"/>
    <w:rsid w:val="26CDF4EC"/>
    <w:rsid w:val="274D9F90"/>
    <w:rsid w:val="2756060C"/>
    <w:rsid w:val="28194489"/>
    <w:rsid w:val="288D4C69"/>
    <w:rsid w:val="28CFDA16"/>
    <w:rsid w:val="290B67E1"/>
    <w:rsid w:val="293B978A"/>
    <w:rsid w:val="293D4278"/>
    <w:rsid w:val="299D6349"/>
    <w:rsid w:val="29D68366"/>
    <w:rsid w:val="29D7FAF2"/>
    <w:rsid w:val="29EF77DF"/>
    <w:rsid w:val="2A0480AD"/>
    <w:rsid w:val="2A382800"/>
    <w:rsid w:val="2AF32891"/>
    <w:rsid w:val="2AF8FC0C"/>
    <w:rsid w:val="2B335616"/>
    <w:rsid w:val="2B400E86"/>
    <w:rsid w:val="2BC855D3"/>
    <w:rsid w:val="2C039594"/>
    <w:rsid w:val="2C7A91B5"/>
    <w:rsid w:val="2CBEEDBD"/>
    <w:rsid w:val="2CDC7BB1"/>
    <w:rsid w:val="2E24FEED"/>
    <w:rsid w:val="2E3B01E6"/>
    <w:rsid w:val="2F1E34E1"/>
    <w:rsid w:val="2F75CA4B"/>
    <w:rsid w:val="2FE0AC53"/>
    <w:rsid w:val="3015A7CC"/>
    <w:rsid w:val="3015A7CC"/>
    <w:rsid w:val="302AF05A"/>
    <w:rsid w:val="302B2F4C"/>
    <w:rsid w:val="3048B7C6"/>
    <w:rsid w:val="3072573F"/>
    <w:rsid w:val="30DB731F"/>
    <w:rsid w:val="31890D4D"/>
    <w:rsid w:val="320D0FB7"/>
    <w:rsid w:val="323AF53E"/>
    <w:rsid w:val="323D2346"/>
    <w:rsid w:val="325C9C5D"/>
    <w:rsid w:val="3295C30F"/>
    <w:rsid w:val="32DC4BC5"/>
    <w:rsid w:val="34111E02"/>
    <w:rsid w:val="349F5E5F"/>
    <w:rsid w:val="34BDBC41"/>
    <w:rsid w:val="35268EBD"/>
    <w:rsid w:val="35901762"/>
    <w:rsid w:val="360F3760"/>
    <w:rsid w:val="384D8FA0"/>
    <w:rsid w:val="38535A72"/>
    <w:rsid w:val="386D96B0"/>
    <w:rsid w:val="388E0E29"/>
    <w:rsid w:val="38A25A62"/>
    <w:rsid w:val="38DFF8BD"/>
    <w:rsid w:val="39EA53D3"/>
    <w:rsid w:val="3A33CB06"/>
    <w:rsid w:val="3B0134B1"/>
    <w:rsid w:val="3B241F1B"/>
    <w:rsid w:val="3B3297F9"/>
    <w:rsid w:val="3BF8A025"/>
    <w:rsid w:val="3C665EE2"/>
    <w:rsid w:val="3C8ACEF5"/>
    <w:rsid w:val="3D5B2151"/>
    <w:rsid w:val="3DC660D8"/>
    <w:rsid w:val="3DD3AB04"/>
    <w:rsid w:val="3E35296C"/>
    <w:rsid w:val="3F3F8F75"/>
    <w:rsid w:val="3F41251B"/>
    <w:rsid w:val="3F4E42A6"/>
    <w:rsid w:val="3F76609D"/>
    <w:rsid w:val="3F7E5760"/>
    <w:rsid w:val="401581B6"/>
    <w:rsid w:val="401660EE"/>
    <w:rsid w:val="403EA6B6"/>
    <w:rsid w:val="4072A1CE"/>
    <w:rsid w:val="409D3AEF"/>
    <w:rsid w:val="41427A10"/>
    <w:rsid w:val="41911707"/>
    <w:rsid w:val="41EFF518"/>
    <w:rsid w:val="426A501C"/>
    <w:rsid w:val="4271EBF8"/>
    <w:rsid w:val="429B8F90"/>
    <w:rsid w:val="43C2B3E9"/>
    <w:rsid w:val="447E2EE7"/>
    <w:rsid w:val="449C280B"/>
    <w:rsid w:val="44B58D75"/>
    <w:rsid w:val="44CC3BCF"/>
    <w:rsid w:val="44EFA7F0"/>
    <w:rsid w:val="45219688"/>
    <w:rsid w:val="467A93B4"/>
    <w:rsid w:val="470D1165"/>
    <w:rsid w:val="471D931B"/>
    <w:rsid w:val="4769ED78"/>
    <w:rsid w:val="47C80E85"/>
    <w:rsid w:val="47FC18A8"/>
    <w:rsid w:val="483B5D28"/>
    <w:rsid w:val="48DD7E27"/>
    <w:rsid w:val="48FD78BF"/>
    <w:rsid w:val="49479A6C"/>
    <w:rsid w:val="49B93E74"/>
    <w:rsid w:val="49CD6445"/>
    <w:rsid w:val="4A17ED1F"/>
    <w:rsid w:val="4A3616D7"/>
    <w:rsid w:val="4A99E3D6"/>
    <w:rsid w:val="4BC6EA34"/>
    <w:rsid w:val="4CCB0CAC"/>
    <w:rsid w:val="4CD49A7A"/>
    <w:rsid w:val="4CF9D78B"/>
    <w:rsid w:val="4D90B995"/>
    <w:rsid w:val="4DF1E9C0"/>
    <w:rsid w:val="4DF2DC8D"/>
    <w:rsid w:val="4E31E603"/>
    <w:rsid w:val="4ED18CE5"/>
    <w:rsid w:val="50189C50"/>
    <w:rsid w:val="50A6A575"/>
    <w:rsid w:val="50DECA52"/>
    <w:rsid w:val="51110DD7"/>
    <w:rsid w:val="51219D07"/>
    <w:rsid w:val="513A978A"/>
    <w:rsid w:val="5181466B"/>
    <w:rsid w:val="520C6958"/>
    <w:rsid w:val="52C9CFA0"/>
    <w:rsid w:val="542803E2"/>
    <w:rsid w:val="543F5763"/>
    <w:rsid w:val="54EBE169"/>
    <w:rsid w:val="5511D35D"/>
    <w:rsid w:val="552A5AE6"/>
    <w:rsid w:val="55656A4E"/>
    <w:rsid w:val="558F795B"/>
    <w:rsid w:val="5599535F"/>
    <w:rsid w:val="55E8A125"/>
    <w:rsid w:val="565AAA22"/>
    <w:rsid w:val="568929B6"/>
    <w:rsid w:val="57735778"/>
    <w:rsid w:val="5784EBD9"/>
    <w:rsid w:val="57B62073"/>
    <w:rsid w:val="581F6DBE"/>
    <w:rsid w:val="59111B34"/>
    <w:rsid w:val="5AC7664E"/>
    <w:rsid w:val="5B71A561"/>
    <w:rsid w:val="5BB079BE"/>
    <w:rsid w:val="5C2F4D27"/>
    <w:rsid w:val="5C312766"/>
    <w:rsid w:val="5C718A8A"/>
    <w:rsid w:val="5D6718A1"/>
    <w:rsid w:val="5E1CE850"/>
    <w:rsid w:val="5E20B8C0"/>
    <w:rsid w:val="5F167A58"/>
    <w:rsid w:val="5F6818C8"/>
    <w:rsid w:val="5F8BD9F7"/>
    <w:rsid w:val="60E69F0E"/>
    <w:rsid w:val="61AFDEFC"/>
    <w:rsid w:val="628D4DC2"/>
    <w:rsid w:val="63B32F54"/>
    <w:rsid w:val="6426D2EA"/>
    <w:rsid w:val="646496AB"/>
    <w:rsid w:val="65A6D0C9"/>
    <w:rsid w:val="664FE162"/>
    <w:rsid w:val="66FB037F"/>
    <w:rsid w:val="67340E1D"/>
    <w:rsid w:val="6749366D"/>
    <w:rsid w:val="685BDCF7"/>
    <w:rsid w:val="689B1A5E"/>
    <w:rsid w:val="689B1A5E"/>
    <w:rsid w:val="68CC3798"/>
    <w:rsid w:val="6902D3C7"/>
    <w:rsid w:val="69A5D602"/>
    <w:rsid w:val="69A5D602"/>
    <w:rsid w:val="6A4F169E"/>
    <w:rsid w:val="6A942834"/>
    <w:rsid w:val="6AA0E071"/>
    <w:rsid w:val="6AD42ABA"/>
    <w:rsid w:val="6BFECE75"/>
    <w:rsid w:val="6BFECE75"/>
    <w:rsid w:val="6C01E36F"/>
    <w:rsid w:val="6C3A9440"/>
    <w:rsid w:val="6C8AE951"/>
    <w:rsid w:val="6D437397"/>
    <w:rsid w:val="6E43DFAB"/>
    <w:rsid w:val="6ED0451B"/>
    <w:rsid w:val="6FB41B04"/>
    <w:rsid w:val="6FF7D511"/>
    <w:rsid w:val="706AB58A"/>
    <w:rsid w:val="7075FF18"/>
    <w:rsid w:val="70AA4C3D"/>
    <w:rsid w:val="70AD547A"/>
    <w:rsid w:val="7104AD35"/>
    <w:rsid w:val="71C43F4A"/>
    <w:rsid w:val="71E097B1"/>
    <w:rsid w:val="720F1092"/>
    <w:rsid w:val="72BFF288"/>
    <w:rsid w:val="73579300"/>
    <w:rsid w:val="73BA3E60"/>
    <w:rsid w:val="73D94A95"/>
    <w:rsid w:val="742C676F"/>
    <w:rsid w:val="74AFA07F"/>
    <w:rsid w:val="750F0066"/>
    <w:rsid w:val="764BE62E"/>
    <w:rsid w:val="767265CB"/>
    <w:rsid w:val="76DD570A"/>
    <w:rsid w:val="77307545"/>
    <w:rsid w:val="77AB9A08"/>
    <w:rsid w:val="77B2F8F8"/>
    <w:rsid w:val="785EB2D6"/>
    <w:rsid w:val="785FD440"/>
    <w:rsid w:val="786EFDD7"/>
    <w:rsid w:val="78A35ED3"/>
    <w:rsid w:val="78BA832A"/>
    <w:rsid w:val="78E365F7"/>
    <w:rsid w:val="79DBCF8D"/>
    <w:rsid w:val="7AC40EBD"/>
    <w:rsid w:val="7AFB0E4D"/>
    <w:rsid w:val="7C61C785"/>
    <w:rsid w:val="7CC8E3E0"/>
    <w:rsid w:val="7D200B52"/>
    <w:rsid w:val="7D200B52"/>
    <w:rsid w:val="7D5CA233"/>
    <w:rsid w:val="7D5CA233"/>
    <w:rsid w:val="7DC60E90"/>
    <w:rsid w:val="7F0CA6FC"/>
    <w:rsid w:val="7F39DEEA"/>
    <w:rsid w:val="7FAC841D"/>
    <w:rsid w:val="7FBC234A"/>
    <w:rsid w:val="7FF180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EA53D3"/>
  <w15:chartTrackingRefBased/>
  <w15:docId w15:val="{69EFAF4B-7211-414D-B767-6A6563037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0A7AC76"/>
    <w:rPr>
      <w:noProof w:val="0"/>
      <w:lang w:val="es-PE"/>
    </w:rPr>
  </w:style>
  <w:style w:type="paragraph" w:styleId="Ttulo1">
    <w:uiPriority w:val="9"/>
    <w:name w:val="heading 1"/>
    <w:basedOn w:val="Normal"/>
    <w:next w:val="Normal"/>
    <w:link w:val="Ttulo1Car"/>
    <w:qFormat/>
    <w:rsid w:val="00A7AC76"/>
    <w:rPr>
      <w:rFonts w:ascii="Calibri" w:hAnsi="Calibri" w:eastAsia="Calibri" w:cs="Calibri"/>
      <w:b w:val="1"/>
      <w:bCs w:val="1"/>
      <w:color w:val="000000" w:themeColor="text1" w:themeTint="FF" w:themeShade="FF"/>
      <w:sz w:val="26"/>
      <w:szCs w:val="26"/>
    </w:rPr>
    <w:pPr>
      <w:keepNext w:val="1"/>
      <w:keepLines w:val="1"/>
      <w:spacing w:before="360" w:after="80" w:line="480" w:lineRule="auto"/>
      <w:ind w:left="0"/>
      <w:outlineLvl w:val="0"/>
    </w:pPr>
  </w:style>
  <w:style w:type="paragraph" w:styleId="Ttulo2">
    <w:uiPriority w:val="9"/>
    <w:name w:val="heading 2"/>
    <w:basedOn w:val="Normal"/>
    <w:next w:val="Normal"/>
    <w:unhideWhenUsed/>
    <w:link w:val="Ttulo2Car"/>
    <w:qFormat/>
    <w:rsid w:val="00A7AC76"/>
    <w:rPr>
      <w:rFonts w:ascii="Calibri" w:hAnsi="Calibri" w:eastAsia="Calibri" w:cs="Calibri"/>
      <w:b w:val="1"/>
      <w:bCs w:val="1"/>
      <w:color w:val="000000" w:themeColor="text1" w:themeTint="FF" w:themeShade="FF"/>
      <w:sz w:val="24"/>
      <w:szCs w:val="24"/>
    </w:rPr>
    <w:pPr>
      <w:keepNext w:val="1"/>
      <w:keepLines w:val="1"/>
      <w:spacing w:before="160" w:after="80" w:line="360" w:lineRule="auto"/>
      <w:ind w:left="0"/>
      <w:outlineLvl w:val="1"/>
    </w:pPr>
  </w:style>
  <w:style w:type="paragraph" w:styleId="Ttulo3">
    <w:uiPriority w:val="9"/>
    <w:name w:val="heading 3"/>
    <w:basedOn w:val="Ttulo2"/>
    <w:next w:val="Normal"/>
    <w:unhideWhenUsed/>
    <w:link w:val="Ttulo3Car"/>
    <w:qFormat/>
    <w:rsid w:val="00A7AC76"/>
    <w:rPr>
      <w:lang w:val="en-US"/>
    </w:rPr>
  </w:style>
  <w:style w:type="paragraph" w:styleId="Ttulo4">
    <w:uiPriority w:val="9"/>
    <w:name w:val="heading 4"/>
    <w:basedOn w:val="Normal"/>
    <w:next w:val="Normal"/>
    <w:unhideWhenUsed/>
    <w:link w:val="Ttulo4Car"/>
    <w:qFormat/>
    <w:rsid w:val="00A7AC76"/>
    <w:rPr>
      <w:rFonts w:ascii="Arial" w:hAnsi="Arial" w:eastAsia="ＭＳ ゴシック" w:cs="Times New Roman" w:eastAsiaTheme="majorEastAsia" w:cstheme="majorBidi"/>
      <w:i w:val="1"/>
      <w:iCs w:val="1"/>
      <w:color w:val="000000" w:themeColor="text1" w:themeTint="FF" w:themeShade="FF"/>
      <w:sz w:val="22"/>
      <w:szCs w:val="22"/>
    </w:rPr>
    <w:pPr>
      <w:keepNext w:val="1"/>
      <w:keepLines w:val="1"/>
      <w:spacing w:before="80" w:after="40"/>
      <w:ind w:left="1440"/>
      <w:outlineLvl w:val="3"/>
    </w:pPr>
  </w:style>
  <w:style w:type="paragraph" w:styleId="Ttulo5">
    <w:uiPriority w:val="9"/>
    <w:name w:val="heading 5"/>
    <w:basedOn w:val="Normal"/>
    <w:next w:val="Normal"/>
    <w:unhideWhenUsed/>
    <w:link w:val="Ttulo5Car"/>
    <w:qFormat/>
    <w:rsid w:val="00A7AC76"/>
    <w:rPr>
      <w:rFonts w:eastAsia="ＭＳ ゴシック" w:cs="Times New Roman" w:eastAsiaTheme="majorEastAsia" w:cstheme="majorBidi"/>
      <w:color w:val="0F4761" w:themeColor="accent1" w:themeTint="FF" w:themeShade="BF"/>
    </w:rPr>
    <w:pPr>
      <w:keepNext w:val="1"/>
      <w:keepLines w:val="1"/>
      <w:spacing w:before="80" w:after="40"/>
      <w:outlineLvl w:val="4"/>
    </w:pPr>
  </w:style>
  <w:style w:type="paragraph" w:styleId="Ttulo6">
    <w:uiPriority w:val="9"/>
    <w:name w:val="heading 6"/>
    <w:basedOn w:val="Normal"/>
    <w:next w:val="Normal"/>
    <w:unhideWhenUsed/>
    <w:link w:val="Ttulo6Car"/>
    <w:qFormat/>
    <w:rsid w:val="00A7AC76"/>
    <w:rPr>
      <w:rFonts w:eastAsia="ＭＳ ゴシック" w:cs="Times New Roman" w:eastAsiaTheme="majorEastAsia" w:cstheme="majorBidi"/>
      <w:i w:val="1"/>
      <w:iCs w:val="1"/>
      <w:color w:val="595959" w:themeColor="text1" w:themeTint="A6" w:themeShade="FF"/>
    </w:rPr>
    <w:pPr>
      <w:keepNext w:val="1"/>
      <w:keepLines w:val="1"/>
      <w:spacing w:before="40" w:after="0"/>
      <w:outlineLvl w:val="5"/>
    </w:pPr>
  </w:style>
  <w:style w:type="paragraph" w:styleId="Ttulo7">
    <w:uiPriority w:val="9"/>
    <w:name w:val="heading 7"/>
    <w:basedOn w:val="Normal"/>
    <w:next w:val="Normal"/>
    <w:unhideWhenUsed/>
    <w:link w:val="Ttulo7Car"/>
    <w:qFormat/>
    <w:rsid w:val="00A7AC76"/>
    <w:rPr>
      <w:rFonts w:eastAsia="ＭＳ ゴシック" w:cs="Times New Roman" w:eastAsiaTheme="majorEastAsia" w:cstheme="majorBidi"/>
      <w:color w:val="595959" w:themeColor="text1" w:themeTint="A6" w:themeShade="FF"/>
    </w:rPr>
    <w:pPr>
      <w:keepNext w:val="1"/>
      <w:keepLines w:val="1"/>
      <w:spacing w:before="40" w:after="0"/>
      <w:outlineLvl w:val="6"/>
    </w:pPr>
  </w:style>
  <w:style w:type="paragraph" w:styleId="Ttulo8">
    <w:uiPriority w:val="9"/>
    <w:name w:val="heading 8"/>
    <w:basedOn w:val="Normal"/>
    <w:next w:val="Normal"/>
    <w:unhideWhenUsed/>
    <w:link w:val="Ttulo8Car"/>
    <w:qFormat/>
    <w:rsid w:val="00A7AC76"/>
    <w:rPr>
      <w:rFonts w:eastAsia="ＭＳ ゴシック" w:cs="Times New Roman" w:eastAsiaTheme="majorEastAsia" w:cstheme="majorBidi"/>
      <w:i w:val="1"/>
      <w:iCs w:val="1"/>
      <w:color w:val="272727"/>
    </w:rPr>
    <w:pPr>
      <w:keepNext w:val="1"/>
      <w:keepLines w:val="1"/>
      <w:spacing w:after="0"/>
      <w:outlineLvl w:val="7"/>
    </w:pPr>
  </w:style>
  <w:style w:type="paragraph" w:styleId="Ttulo9">
    <w:uiPriority w:val="9"/>
    <w:name w:val="heading 9"/>
    <w:basedOn w:val="Normal"/>
    <w:next w:val="Normal"/>
    <w:unhideWhenUsed/>
    <w:link w:val="Ttulo9Car"/>
    <w:qFormat/>
    <w:rsid w:val="00A7AC76"/>
    <w:rPr>
      <w:rFonts w:eastAsia="ＭＳ ゴシック" w:cs="Times New Roman" w:eastAsiaTheme="majorEastAsia" w:cstheme="majorBidi"/>
      <w:color w:val="272727"/>
    </w:rPr>
    <w:pPr>
      <w:keepNext w:val="1"/>
      <w:keepLines w:val="1"/>
      <w:spacing w:after="0"/>
      <w:outlineLvl w:val="8"/>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true">
    <w:uiPriority w:val="9"/>
    <w:name w:val="Título 1 Car"/>
    <w:basedOn w:val="Fuentedeprrafopredeter"/>
    <w:link w:val="Ttulo1"/>
    <w:rsid w:val="00A7AC76"/>
    <w:rPr>
      <w:rFonts w:ascii="Calibri" w:hAnsi="Calibri" w:eastAsia="Calibri" w:cs="Calibri"/>
      <w:b w:val="1"/>
      <w:bCs w:val="1"/>
      <w:noProof w:val="0"/>
      <w:color w:val="000000" w:themeColor="text1" w:themeTint="FF" w:themeShade="FF"/>
      <w:sz w:val="26"/>
      <w:szCs w:val="26"/>
      <w:lang w:val="es-PE"/>
    </w:rPr>
  </w:style>
  <w:style w:type="character" w:styleId="Ttulo2Car" w:customStyle="true">
    <w:uiPriority w:val="9"/>
    <w:name w:val="Título 2 Car"/>
    <w:basedOn w:val="Fuentedeprrafopredeter"/>
    <w:link w:val="Ttulo2"/>
    <w:rsid w:val="00A7AC76"/>
    <w:rPr>
      <w:rFonts w:ascii="Calibri" w:hAnsi="Calibri" w:eastAsia="Calibri" w:cs="Calibri"/>
      <w:b w:val="1"/>
      <w:bCs w:val="1"/>
      <w:noProof w:val="0"/>
      <w:color w:val="000000" w:themeColor="text1" w:themeTint="FF" w:themeShade="FF"/>
      <w:sz w:val="24"/>
      <w:szCs w:val="24"/>
      <w:lang w:val="es-PE"/>
    </w:rPr>
  </w:style>
  <w:style w:type="character" w:styleId="Ttulo3Car" w:customStyle="true">
    <w:uiPriority w:val="9"/>
    <w:name w:val="Título 3 Car"/>
    <w:basedOn w:val="Ttulo2"/>
    <w:link w:val="Ttulo3"/>
    <w:rsid w:val="00A7AC76"/>
    <w:rPr>
      <w:lang w:val="en-US"/>
    </w:rPr>
  </w:style>
  <w:style w:type="character" w:styleId="Ttulo4Car" w:customStyle="1">
    <w:name w:val="Título 4 Car"/>
    <w:basedOn w:val="Fuentedeprrafopredeter"/>
    <w:link w:val="Ttulo4"/>
    <w:uiPriority w:val="9"/>
    <w:rsid w:val="00E61913"/>
    <w:rPr>
      <w:rFonts w:ascii="Arial" w:hAnsi="Arial" w:eastAsiaTheme="majorEastAsia" w:cstheme="majorBidi"/>
      <w:i/>
      <w:iCs/>
      <w:color w:val="000000" w:themeColor="text1"/>
      <w:sz w:val="22"/>
      <w:lang w:val="es-PE"/>
    </w:rPr>
  </w:style>
  <w:style w:type="character" w:styleId="Ttulo5Car" w:customStyle="1">
    <w:name w:val="Título 5 Car"/>
    <w:basedOn w:val="Fuentedeprrafopredeter"/>
    <w:link w:val="Ttulo5"/>
    <w:uiPriority w:val="9"/>
    <w:rPr>
      <w:rFonts w:eastAsiaTheme="majorEastAsia" w:cstheme="majorBidi"/>
      <w:color w:val="0F4761" w:themeColor="accent1" w:themeShade="BF"/>
    </w:rPr>
  </w:style>
  <w:style w:type="character" w:styleId="Ttulo6Car" w:customStyle="1">
    <w:name w:val="Título 6 Car"/>
    <w:basedOn w:val="Fuentedeprrafopredeter"/>
    <w:link w:val="Ttulo6"/>
    <w:uiPriority w:val="9"/>
    <w:rPr>
      <w:rFonts w:eastAsiaTheme="majorEastAsia" w:cstheme="majorBidi"/>
      <w:i/>
      <w:iCs/>
      <w:color w:val="595959" w:themeColor="text1" w:themeTint="A6"/>
    </w:rPr>
  </w:style>
  <w:style w:type="character" w:styleId="Ttulo7Car" w:customStyle="1">
    <w:name w:val="Título 7 Car"/>
    <w:basedOn w:val="Fuentedeprrafopredeter"/>
    <w:link w:val="Ttulo7"/>
    <w:uiPriority w:val="9"/>
    <w:rPr>
      <w:rFonts w:eastAsiaTheme="majorEastAsia" w:cstheme="majorBidi"/>
      <w:color w:val="595959" w:themeColor="text1" w:themeTint="A6"/>
    </w:rPr>
  </w:style>
  <w:style w:type="character" w:styleId="Ttulo8Car" w:customStyle="1">
    <w:name w:val="Título 8 Car"/>
    <w:basedOn w:val="Fuentedeprrafopredeter"/>
    <w:link w:val="Ttulo8"/>
    <w:uiPriority w:val="9"/>
    <w:rPr>
      <w:rFonts w:eastAsiaTheme="majorEastAsia" w:cstheme="majorBidi"/>
      <w:i/>
      <w:iCs/>
      <w:color w:val="272727" w:themeColor="text1" w:themeTint="D8"/>
    </w:rPr>
  </w:style>
  <w:style w:type="character" w:styleId="Ttulo9Car" w:customStyle="1">
    <w:name w:val="Título 9 Car"/>
    <w:basedOn w:val="Fuentedeprrafopredeter"/>
    <w:link w:val="Ttulo9"/>
    <w:uiPriority w:val="9"/>
    <w:rPr>
      <w:rFonts w:eastAsiaTheme="majorEastAsia" w:cstheme="majorBidi"/>
      <w:color w:val="272727" w:themeColor="text1" w:themeTint="D8"/>
    </w:rPr>
  </w:style>
  <w:style w:type="character" w:styleId="TtuloCar" w:customStyle="1">
    <w:name w:val="Título Car"/>
    <w:basedOn w:val="Fuentedeprrafopredeter"/>
    <w:link w:val="Ttulo"/>
    <w:uiPriority w:val="10"/>
    <w:rPr>
      <w:rFonts w:asciiTheme="majorHAnsi" w:hAnsiTheme="majorHAnsi" w:eastAsiaTheme="majorEastAsia" w:cstheme="majorBidi"/>
      <w:spacing w:val="-10"/>
      <w:kern w:val="28"/>
      <w:sz w:val="56"/>
      <w:szCs w:val="56"/>
    </w:rPr>
  </w:style>
  <w:style w:type="paragraph" w:styleId="Ttulo">
    <w:uiPriority w:val="10"/>
    <w:name w:val="Title"/>
    <w:basedOn w:val="Normal"/>
    <w:next w:val="Normal"/>
    <w:link w:val="TtuloCar"/>
    <w:qFormat/>
    <w:rsid w:val="00A7AC76"/>
    <w:rPr>
      <w:rFonts w:ascii="Aptos Display" w:hAnsi="Aptos Display" w:eastAsia="ＭＳ ゴシック" w:cs="Times New Roman" w:asciiTheme="majorAscii" w:hAnsiTheme="majorAscii" w:eastAsiaTheme="majorEastAsia" w:cstheme="majorBidi"/>
      <w:sz w:val="56"/>
      <w:szCs w:val="56"/>
    </w:rPr>
    <w:pPr>
      <w:spacing w:after="80" w:line="240" w:lineRule="auto"/>
      <w:contextualSpacing/>
    </w:p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uiPriority w:val="11"/>
    <w:name w:val="Subtitle"/>
    <w:basedOn w:val="Normal"/>
    <w:next w:val="Normal"/>
    <w:link w:val="SubttuloCar"/>
    <w:qFormat/>
    <w:rsid w:val="00A7AC76"/>
    <w:rPr>
      <w:rFonts w:eastAsia="ＭＳ ゴシック" w:cs="Times New Roman" w:eastAsiaTheme="majorEastAsia" w:cstheme="majorBidi"/>
      <w:color w:val="595959" w:themeColor="text1" w:themeTint="A6" w:themeShade="FF"/>
      <w:sz w:val="28"/>
      <w:szCs w:val="28"/>
    </w:rPr>
  </w:style>
  <w:style w:type="character" w:styleId="nfasisintenso">
    <w:name w:val="Intense Emphasis"/>
    <w:basedOn w:val="Fuentedeprrafopredeter"/>
    <w:uiPriority w:val="21"/>
    <w:qFormat/>
    <w:rPr>
      <w:i/>
      <w:iCs/>
      <w:color w:val="0F4761" w:themeColor="accent1" w:themeShade="BF"/>
    </w:rPr>
  </w:style>
  <w:style w:type="character" w:styleId="CitaCar" w:customStyle="1">
    <w:name w:val="Cita Car"/>
    <w:basedOn w:val="Fuentedeprrafopredeter"/>
    <w:link w:val="Cita"/>
    <w:uiPriority w:val="29"/>
    <w:rPr>
      <w:i/>
      <w:iCs/>
      <w:color w:val="404040" w:themeColor="text1" w:themeTint="BF"/>
    </w:rPr>
  </w:style>
  <w:style w:type="paragraph" w:styleId="Cita">
    <w:uiPriority w:val="29"/>
    <w:name w:val="Quote"/>
    <w:basedOn w:val="Normal"/>
    <w:next w:val="Normal"/>
    <w:link w:val="CitaCar"/>
    <w:qFormat/>
    <w:rsid w:val="00A7AC76"/>
    <w:rPr>
      <w:i w:val="1"/>
      <w:iCs w:val="1"/>
      <w:color w:val="404040" w:themeColor="text1" w:themeTint="BF" w:themeShade="FF"/>
    </w:rPr>
    <w:pPr>
      <w:spacing w:before="160"/>
      <w:jc w:val="center"/>
    </w:pPr>
  </w:style>
  <w:style w:type="character" w:styleId="CitadestacadaCar" w:customStyle="1">
    <w:name w:val="Cita destacada Car"/>
    <w:basedOn w:val="Fuentedeprrafopredeter"/>
    <w:link w:val="Citadestacada"/>
    <w:uiPriority w:val="30"/>
    <w:rPr>
      <w:i/>
      <w:iCs/>
      <w:color w:val="0F4761" w:themeColor="accent1" w:themeShade="BF"/>
    </w:rPr>
  </w:style>
  <w:style w:type="paragraph" w:styleId="Citadestacada">
    <w:uiPriority w:val="30"/>
    <w:name w:val="Intense Quote"/>
    <w:basedOn w:val="Normal"/>
    <w:next w:val="Normal"/>
    <w:link w:val="CitadestacadaCar"/>
    <w:qFormat/>
    <w:rsid w:val="00A7AC76"/>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rrafodelista">
    <w:uiPriority w:val="34"/>
    <w:name w:val="List Paragraph"/>
    <w:basedOn w:val="Normal"/>
    <w:qFormat/>
    <w:rsid w:val="00A7AC76"/>
    <w:pPr>
      <w:spacing/>
      <w:ind w:left="720"/>
      <w:contextualSpacing/>
    </w:pPr>
  </w:style>
  <w:style w:type="numbering" w:styleId="Miestilo" w:customStyle="1">
    <w:name w:val="Mi estilo"/>
    <w:uiPriority w:val="99"/>
    <w:rsid w:val="00E7540B"/>
    <w:pPr>
      <w:numPr>
        <w:numId w:val="8"/>
      </w:numPr>
    </w:pPr>
  </w:style>
  <w:style w:type="character" w:styleId="Textoennegrita">
    <w:name w:val="Strong"/>
    <w:basedOn w:val="Fuentedeprrafopredeter"/>
    <w:uiPriority w:val="22"/>
    <w:qFormat/>
    <w:rsid w:val="002707E7"/>
    <w:rPr>
      <w:b/>
      <w:bCs/>
    </w:rPr>
  </w:style>
  <w:style w:type="character" w:styleId="nfasis">
    <w:name w:val="Emphasis"/>
    <w:basedOn w:val="Fuentedeprrafopredeter"/>
    <w:uiPriority w:val="20"/>
    <w:qFormat/>
    <w:rsid w:val="002707E7"/>
    <w:rPr>
      <w:i/>
      <w:iCs/>
    </w:rPr>
  </w:style>
  <w:style w:type="character" w:styleId="Hipervnculo">
    <w:name w:val="Hyperlink"/>
    <w:basedOn w:val="Fuentedeprrafopredeter"/>
    <w:uiPriority w:val="99"/>
    <w:unhideWhenUsed/>
    <w:rsid w:val="00A727CC"/>
    <w:rPr>
      <w:color w:val="0000FF"/>
      <w:u w:val="single"/>
    </w:rPr>
  </w:style>
  <w:style w:type="character" w:styleId="UnresolvedMention" w:customStyle="1">
    <w:name w:val="Unresolved Mention"/>
    <w:basedOn w:val="Fuentedeprrafopredeter"/>
    <w:uiPriority w:val="99"/>
    <w:semiHidden/>
    <w:unhideWhenUsed/>
    <w:rsid w:val="00883174"/>
    <w:rPr>
      <w:color w:val="605E5C"/>
      <w:shd w:val="clear" w:color="auto" w:fill="E1DFDD"/>
    </w:rPr>
  </w:style>
  <w:style w:type="paragraph" w:styleId="Encabezado">
    <w:uiPriority w:val="99"/>
    <w:name w:val="header"/>
    <w:basedOn w:val="Normal"/>
    <w:unhideWhenUsed/>
    <w:link w:val="EncabezadoCar"/>
    <w:rsid w:val="00A7AC76"/>
    <w:pPr>
      <w:tabs>
        <w:tab w:val="center" w:leader="none" w:pos="4252"/>
        <w:tab w:val="right" w:leader="none" w:pos="8504"/>
      </w:tabs>
      <w:spacing w:after="0" w:line="240" w:lineRule="auto"/>
    </w:pPr>
  </w:style>
  <w:style w:type="character" w:styleId="EncabezadoCar" w:customStyle="1">
    <w:name w:val="Encabezado Car"/>
    <w:basedOn w:val="Fuentedeprrafopredeter"/>
    <w:link w:val="Encabezado"/>
    <w:uiPriority w:val="99"/>
    <w:rsid w:val="00554E67"/>
    <w:rPr>
      <w:lang w:val="es-PE"/>
    </w:rPr>
  </w:style>
  <w:style w:type="paragraph" w:styleId="Piedepgina">
    <w:uiPriority w:val="99"/>
    <w:name w:val="footer"/>
    <w:basedOn w:val="Normal"/>
    <w:unhideWhenUsed/>
    <w:link w:val="PiedepginaCar"/>
    <w:rsid w:val="00A7AC76"/>
    <w:pPr>
      <w:tabs>
        <w:tab w:val="center" w:leader="none" w:pos="4252"/>
        <w:tab w:val="right" w:leader="none" w:pos="8504"/>
      </w:tabs>
      <w:spacing w:after="0" w:line="240" w:lineRule="auto"/>
    </w:pPr>
  </w:style>
  <w:style w:type="character" w:styleId="PiedepginaCar" w:customStyle="1">
    <w:name w:val="Pie de página Car"/>
    <w:basedOn w:val="Fuentedeprrafopredeter"/>
    <w:link w:val="Piedepgina"/>
    <w:uiPriority w:val="99"/>
    <w:rsid w:val="00554E67"/>
    <w:rPr>
      <w:lang w:val="es-PE"/>
    </w:rPr>
  </w:style>
  <w:style w:type="paragraph" w:styleId="Descripcin">
    <w:uiPriority w:val="35"/>
    <w:name w:val="caption"/>
    <w:basedOn w:val="Normal"/>
    <w:next w:val="Normal"/>
    <w:unhideWhenUsed/>
    <w:qFormat/>
    <w:rsid w:val="00A7AC76"/>
    <w:rPr>
      <w:i w:val="1"/>
      <w:iCs w:val="1"/>
      <w:color w:val="0E2841" w:themeColor="text2" w:themeTint="FF" w:themeShade="FF"/>
      <w:sz w:val="18"/>
      <w:szCs w:val="18"/>
    </w:rPr>
    <w:pPr>
      <w:spacing w:after="200" w:line="240" w:lineRule="auto"/>
    </w:pPr>
  </w:style>
  <w:style w:type="paragraph" w:styleId="TtuloTDC">
    <w:uiPriority w:val="39"/>
    <w:name w:val="TOC Heading"/>
    <w:basedOn w:val="Ttulo1"/>
    <w:next w:val="Normal"/>
    <w:unhideWhenUsed/>
    <w:qFormat/>
    <w:rsid w:val="00A7AC76"/>
    <w:rPr>
      <w:rFonts w:ascii="Aptos Display" w:hAnsi="Aptos Display" w:asciiTheme="majorAscii" w:hAnsiTheme="majorAscii"/>
      <w:color w:val="0F4761" w:themeColor="accent1" w:themeTint="FF" w:themeShade="BF"/>
      <w:sz w:val="32"/>
      <w:szCs w:val="32"/>
      <w:lang w:val="es-UY" w:eastAsia="es-UY"/>
    </w:rPr>
    <w:pPr>
      <w:spacing w:before="240" w:after="0"/>
    </w:pPr>
  </w:style>
  <w:style w:type="paragraph" w:styleId="TDC1">
    <w:uiPriority w:val="39"/>
    <w:name w:val="toc 1"/>
    <w:basedOn w:val="Normal"/>
    <w:next w:val="Normal"/>
    <w:unhideWhenUsed/>
    <w:rsid w:val="00A7AC76"/>
    <w:pPr>
      <w:spacing w:after="100"/>
    </w:pPr>
  </w:style>
  <w:style w:type="paragraph" w:styleId="TDC2">
    <w:uiPriority w:val="39"/>
    <w:name w:val="toc 2"/>
    <w:basedOn w:val="Normal"/>
    <w:next w:val="Normal"/>
    <w:unhideWhenUsed/>
    <w:rsid w:val="00A7AC76"/>
    <w:pPr>
      <w:spacing w:after="100"/>
      <w:ind w:left="240"/>
    </w:pPr>
  </w:style>
  <w:style w:type="paragraph" w:styleId="TDC3">
    <w:uiPriority w:val="39"/>
    <w:name w:val="toc 3"/>
    <w:basedOn w:val="Normal"/>
    <w:next w:val="Normal"/>
    <w:unhideWhenUsed/>
    <w:rsid w:val="00A7AC76"/>
    <w:pPr>
      <w:spacing w:after="100"/>
      <w:ind w:left="480"/>
    </w:pPr>
  </w:style>
  <w:style w:type="paragraph" w:styleId="Tabladeilustraciones">
    <w:uiPriority w:val="99"/>
    <w:name w:val="table of figures"/>
    <w:basedOn w:val="Normal"/>
    <w:next w:val="Normal"/>
    <w:unhideWhenUsed/>
    <w:rsid w:val="00A7AC76"/>
    <w:pPr>
      <w:spacing w:after="0"/>
    </w:pPr>
  </w:style>
  <w:style w:type="paragraph" w:styleId="TOC4">
    <w:uiPriority w:val="39"/>
    <w:name w:val="toc 4"/>
    <w:basedOn w:val="Normal"/>
    <w:next w:val="Normal"/>
    <w:unhideWhenUsed/>
    <w:rsid w:val="00A7AC76"/>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43080">
      <w:bodyDiv w:val="1"/>
      <w:marLeft w:val="0"/>
      <w:marRight w:val="0"/>
      <w:marTop w:val="0"/>
      <w:marBottom w:val="0"/>
      <w:divBdr>
        <w:top w:val="none" w:sz="0" w:space="0" w:color="auto"/>
        <w:left w:val="none" w:sz="0" w:space="0" w:color="auto"/>
        <w:bottom w:val="none" w:sz="0" w:space="0" w:color="auto"/>
        <w:right w:val="none" w:sz="0" w:space="0" w:color="auto"/>
      </w:divBdr>
    </w:div>
    <w:div w:id="478153344">
      <w:bodyDiv w:val="1"/>
      <w:marLeft w:val="0"/>
      <w:marRight w:val="0"/>
      <w:marTop w:val="0"/>
      <w:marBottom w:val="0"/>
      <w:divBdr>
        <w:top w:val="none" w:sz="0" w:space="0" w:color="auto"/>
        <w:left w:val="none" w:sz="0" w:space="0" w:color="auto"/>
        <w:bottom w:val="none" w:sz="0" w:space="0" w:color="auto"/>
        <w:right w:val="none" w:sz="0" w:space="0" w:color="auto"/>
      </w:divBdr>
      <w:divsChild>
        <w:div w:id="1925529004">
          <w:marLeft w:val="-720"/>
          <w:marRight w:val="0"/>
          <w:marTop w:val="0"/>
          <w:marBottom w:val="0"/>
          <w:divBdr>
            <w:top w:val="none" w:sz="0" w:space="0" w:color="auto"/>
            <w:left w:val="none" w:sz="0" w:space="0" w:color="auto"/>
            <w:bottom w:val="none" w:sz="0" w:space="0" w:color="auto"/>
            <w:right w:val="none" w:sz="0" w:space="0" w:color="auto"/>
          </w:divBdr>
        </w:div>
      </w:divsChild>
    </w:div>
    <w:div w:id="1605646821">
      <w:bodyDiv w:val="1"/>
      <w:marLeft w:val="0"/>
      <w:marRight w:val="0"/>
      <w:marTop w:val="0"/>
      <w:marBottom w:val="0"/>
      <w:divBdr>
        <w:top w:val="none" w:sz="0" w:space="0" w:color="auto"/>
        <w:left w:val="none" w:sz="0" w:space="0" w:color="auto"/>
        <w:bottom w:val="none" w:sz="0" w:space="0" w:color="auto"/>
        <w:right w:val="none" w:sz="0" w:space="0" w:color="auto"/>
      </w:divBdr>
    </w:div>
    <w:div w:id="1644777245">
      <w:bodyDiv w:val="1"/>
      <w:marLeft w:val="0"/>
      <w:marRight w:val="0"/>
      <w:marTop w:val="0"/>
      <w:marBottom w:val="0"/>
      <w:divBdr>
        <w:top w:val="none" w:sz="0" w:space="0" w:color="auto"/>
        <w:left w:val="none" w:sz="0" w:space="0" w:color="auto"/>
        <w:bottom w:val="none" w:sz="0" w:space="0" w:color="auto"/>
        <w:right w:val="none" w:sz="0" w:space="0" w:color="auto"/>
      </w:divBdr>
      <w:divsChild>
        <w:div w:id="31564835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eader" Target="header1.xml" Id="rId45" /><Relationship Type="http://schemas.openxmlformats.org/officeDocument/2006/relationships/webSettings" Target="webSettings.xml" Id="rId5" /><Relationship Type="http://schemas.microsoft.com/office/2020/10/relationships/intelligence" Target="intelligence2.xml" Id="rId49" /><Relationship Type="http://schemas.openxmlformats.org/officeDocument/2006/relationships/settings" Target="settings.xml" Id="rId4" /><Relationship Type="http://schemas.openxmlformats.org/officeDocument/2006/relationships/theme" Target="theme/theme1.xml" Id="rId48"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oter" Target="footer1.xml" Id="rId4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repositorio.ucv.edu.pe/handle/20.500.12692/101884" TargetMode="External" Id="R5a53966b66e6436e" /><Relationship Type="http://schemas.openxmlformats.org/officeDocument/2006/relationships/hyperlink" Target="https://repositorio.upn.edu.pe/item/7e7ddd0c-c7a3-4656-9791-017eb6a6b431" TargetMode="External" Id="Rb957b7b89bbc4d4b" /><Relationship Type="http://schemas.openxmlformats.org/officeDocument/2006/relationships/hyperlink" Target="https://repositorio.utp.edu.pe/item/c180d37f-9081-4b04-8e67-6503c13b0cbd" TargetMode="External" Id="R0d92facd94b64ab6" /></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18904-8AA5-452D-BBDE-DF6E7DC7E27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ALUMNO - LUIS FERNANDO YRAITA YRAITA</dc:creator>
  <keywords/>
  <dc:description/>
  <lastModifiedBy>Usuario invitado</lastModifiedBy>
  <revision>7</revision>
  <lastPrinted>2025-04-25T16:06:00.0000000Z</lastPrinted>
  <dcterms:created xsi:type="dcterms:W3CDTF">2025-08-19T14:53:00.0000000Z</dcterms:created>
  <dcterms:modified xsi:type="dcterms:W3CDTF">2026-09-06T21:56:15.2842455Z</dcterms:modified>
</coreProperties>
</file>