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564CD">
      <w:pPr>
        <w:pStyle w:val="3"/>
        <w:rPr>
          <w:rFonts w:hint="eastAsia"/>
          <w:lang w:val="en-US" w:eastAsia="zh-CN"/>
        </w:rPr>
      </w:pPr>
      <w:r>
        <w:rPr>
          <w:rFonts w:asciiTheme="majorHAnsi" w:hAnsiTheme="majorHAnsi" w:eastAsiaTheme="majorEastAsia" w:cstheme="majorBidi"/>
          <w:spacing w:val="-10"/>
          <w:kern w:val="28"/>
          <w:sz w:val="56"/>
          <w:szCs w:val="56"/>
        </w:rPr>
        <w:pict>
          <v:rect id="_x0000_i1025" o:spt="1" style="height:0pt;width:0pt;" fillcolor="#0507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t>流程图编辑器</w:t>
      </w:r>
      <w:r>
        <w:rPr>
          <w:rFonts w:hint="eastAsia"/>
          <w:lang w:val="en-US" w:eastAsia="zh-CN"/>
        </w:rPr>
        <w:t>设计文档</w:t>
      </w:r>
    </w:p>
    <w:p w14:paraId="51DDC8F9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整体架构设计</w:t>
      </w:r>
    </w:p>
    <w:p w14:paraId="42854E42">
      <w:pPr>
        <w:numPr>
          <w:ilvl w:val="0"/>
          <w:numId w:val="2"/>
        </w:numPr>
        <w:rPr>
          <w:rFonts w:hint="eastAsia" w:eastAsiaTheme="minor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t>用例图：</w:t>
      </w:r>
    </w:p>
    <w:p w14:paraId="2A370C6E">
      <w:pPr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5244465" cy="4209415"/>
            <wp:effectExtent l="0" t="0" r="139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80DF">
      <w:pPr>
        <w:rPr>
          <w:rFonts w:hint="eastAsia"/>
          <w:sz w:val="28"/>
          <w:szCs w:val="28"/>
          <w:lang w:eastAsia="zh"/>
          <w:woUserID w:val="1"/>
        </w:rPr>
      </w:pPr>
    </w:p>
    <w:p w14:paraId="31C1AE8B">
      <w:pPr>
        <w:rPr>
          <w:rFonts w:hint="eastAsia"/>
          <w:sz w:val="28"/>
          <w:szCs w:val="28"/>
          <w:lang w:eastAsia="zh"/>
          <w:woUserID w:val="1"/>
        </w:rPr>
      </w:pPr>
    </w:p>
    <w:p w14:paraId="483E717A">
      <w:pPr>
        <w:rPr>
          <w:rFonts w:hint="eastAsia"/>
          <w:sz w:val="28"/>
          <w:szCs w:val="28"/>
          <w:lang w:eastAsia="zh"/>
          <w:woUserID w:val="1"/>
        </w:rPr>
      </w:pPr>
    </w:p>
    <w:p w14:paraId="7789446B">
      <w:pPr>
        <w:rPr>
          <w:rFonts w:hint="eastAsia"/>
          <w:sz w:val="28"/>
          <w:szCs w:val="28"/>
          <w:lang w:eastAsia="zh"/>
          <w:woUserID w:val="1"/>
        </w:rPr>
      </w:pPr>
    </w:p>
    <w:p w14:paraId="4C0EDD3D">
      <w:pPr>
        <w:rPr>
          <w:rFonts w:hint="eastAsia"/>
          <w:sz w:val="28"/>
          <w:szCs w:val="28"/>
          <w:lang w:eastAsia="zh"/>
          <w:woUserID w:val="1"/>
        </w:rPr>
      </w:pPr>
    </w:p>
    <w:p w14:paraId="6CB2C4F6">
      <w:pPr>
        <w:rPr>
          <w:rFonts w:hint="eastAsia"/>
          <w:sz w:val="28"/>
          <w:szCs w:val="28"/>
          <w:lang w:eastAsia="zh"/>
          <w:woUserID w:val="1"/>
        </w:rPr>
      </w:pPr>
    </w:p>
    <w:p w14:paraId="3D2BA8D4">
      <w:pPr>
        <w:rPr>
          <w:rFonts w:hint="eastAsia"/>
          <w:sz w:val="28"/>
          <w:szCs w:val="28"/>
          <w:lang w:eastAsia="zh"/>
          <w:woUserID w:val="1"/>
        </w:rPr>
      </w:pPr>
    </w:p>
    <w:p w14:paraId="7CF17C34">
      <w:pPr>
        <w:numPr>
          <w:ilvl w:val="0"/>
          <w:numId w:val="3"/>
        </w:numPr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t>架构图：</w:t>
      </w:r>
    </w:p>
    <w:p w14:paraId="37338F6B">
      <w:pPr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5265420" cy="4626610"/>
            <wp:effectExtent l="0" t="0" r="1143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7C21">
      <w:pPr>
        <w:rPr>
          <w:rFonts w:hint="eastAsia"/>
        </w:rPr>
      </w:pPr>
    </w:p>
    <w:p w14:paraId="0EC77780">
      <w:pPr>
        <w:pStyle w:val="2"/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数据结构设计</w:t>
      </w:r>
    </w:p>
    <w:p w14:paraId="1959B9EF">
      <w:pPr>
        <w:numPr>
          <w:ilvl w:val="0"/>
          <w:numId w:val="4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DiagramItem</w:t>
      </w:r>
    </w:p>
    <w:tbl>
      <w:tblPr>
        <w:tblStyle w:val="5"/>
        <w:tblW w:w="90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8"/>
        <w:gridCol w:w="4076"/>
        <w:gridCol w:w="2513"/>
      </w:tblGrid>
      <w:tr w14:paraId="40694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458" w:type="dxa"/>
          </w:tcPr>
          <w:p w14:paraId="370D87C5">
            <w:pPr>
              <w:numPr>
                <w:ilvl w:val="0"/>
                <w:numId w:val="0"/>
              </w:numPr>
              <w:jc w:val="center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父类：</w:t>
            </w:r>
          </w:p>
        </w:tc>
        <w:tc>
          <w:tcPr>
            <w:tcW w:w="6589" w:type="dxa"/>
            <w:gridSpan w:val="2"/>
          </w:tcPr>
          <w:p w14:paraId="1CC83959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QGraphicsItem</w:t>
            </w:r>
          </w:p>
        </w:tc>
      </w:tr>
      <w:tr w14:paraId="6EA3F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458" w:type="dxa"/>
          </w:tcPr>
          <w:p w14:paraId="1056E588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关键成员</w:t>
            </w:r>
          </w:p>
        </w:tc>
        <w:tc>
          <w:tcPr>
            <w:tcW w:w="4076" w:type="dxa"/>
          </w:tcPr>
          <w:p w14:paraId="1D41B566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类型</w:t>
            </w:r>
          </w:p>
        </w:tc>
        <w:tc>
          <w:tcPr>
            <w:tcW w:w="2513" w:type="dxa"/>
          </w:tcPr>
          <w:p w14:paraId="0292A7FA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说明</w:t>
            </w:r>
          </w:p>
        </w:tc>
      </w:tr>
      <w:tr w14:paraId="7B98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458" w:type="dxa"/>
          </w:tcPr>
          <w:p w14:paraId="0FCBB7C9">
            <w:pPr>
              <w:numPr>
                <w:ilvl w:val="0"/>
                <w:numId w:val="0"/>
              </w:numPr>
              <w:rPr>
                <w:rFonts w:hint="eastAsia" w:eastAsiaTheme="minor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DiagramType</w:t>
            </w:r>
          </w:p>
        </w:tc>
        <w:tc>
          <w:tcPr>
            <w:tcW w:w="4076" w:type="dxa"/>
          </w:tcPr>
          <w:p w14:paraId="1E915BA6">
            <w:pPr>
              <w:numPr>
                <w:ilvl w:val="0"/>
                <w:numId w:val="0"/>
              </w:numPr>
              <w:rPr>
                <w:rFonts w:hint="eastAsia" w:eastAsiaTheme="minor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enum</w:t>
            </w:r>
          </w:p>
        </w:tc>
        <w:tc>
          <w:tcPr>
            <w:tcW w:w="2513" w:type="dxa"/>
          </w:tcPr>
          <w:p w14:paraId="4223BFF9">
            <w:pPr>
              <w:numPr>
                <w:ilvl w:val="0"/>
                <w:numId w:val="0"/>
              </w:numPr>
              <w:rPr>
                <w:rFonts w:hint="eastAsia" w:eastAsiaTheme="minor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图元的20种类型</w:t>
            </w:r>
          </w:p>
        </w:tc>
      </w:tr>
      <w:tr w14:paraId="051AE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458" w:type="dxa"/>
            <w:shd w:val="clear" w:color="auto" w:fill="auto"/>
            <w:vAlign w:val="top"/>
          </w:tcPr>
          <w:p w14:paraId="15419BA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TransformState</w:t>
            </w:r>
          </w:p>
        </w:tc>
        <w:tc>
          <w:tcPr>
            <w:tcW w:w="4076" w:type="dxa"/>
            <w:shd w:val="clear" w:color="auto" w:fill="auto"/>
            <w:vAlign w:val="top"/>
          </w:tcPr>
          <w:p w14:paraId="6B49314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enum</w:t>
            </w:r>
          </w:p>
        </w:tc>
        <w:tc>
          <w:tcPr>
            <w:tcW w:w="2513" w:type="dxa"/>
          </w:tcPr>
          <w:p w14:paraId="24DC011F">
            <w:pPr>
              <w:ind w:left="0" w:leftChars="0" w:firstLine="0" w:firstLineChars="0"/>
              <w:rPr>
                <w:rFonts w:hint="eastAsia" w:eastAsiaTheme="minor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记录八个连接点的位置</w:t>
            </w:r>
          </w:p>
        </w:tc>
      </w:tr>
      <w:tr w14:paraId="56F3C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458" w:type="dxa"/>
            <w:shd w:val="clear" w:color="auto" w:fill="auto"/>
            <w:vAlign w:val="top"/>
          </w:tcPr>
          <w:p w14:paraId="4762A6DE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m_grapSize</w:t>
            </w:r>
          </w:p>
        </w:tc>
        <w:tc>
          <w:tcPr>
            <w:tcW w:w="4076" w:type="dxa"/>
            <w:shd w:val="clear" w:color="auto" w:fill="auto"/>
            <w:vAlign w:val="top"/>
          </w:tcPr>
          <w:p w14:paraId="61662283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QSize</w:t>
            </w:r>
          </w:p>
        </w:tc>
        <w:tc>
          <w:tcPr>
            <w:tcW w:w="2513" w:type="dxa"/>
          </w:tcPr>
          <w:p w14:paraId="5D01DB3E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记录图元的尺寸</w:t>
            </w:r>
          </w:p>
        </w:tc>
      </w:tr>
      <w:tr w14:paraId="4314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458" w:type="dxa"/>
            <w:shd w:val="clear" w:color="auto" w:fill="auto"/>
            <w:vAlign w:val="top"/>
          </w:tcPr>
          <w:p w14:paraId="4D6133F3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m_minSize</w:t>
            </w:r>
          </w:p>
        </w:tc>
        <w:tc>
          <w:tcPr>
            <w:tcW w:w="4076" w:type="dxa"/>
            <w:shd w:val="clear" w:color="auto" w:fill="auto"/>
            <w:vAlign w:val="top"/>
          </w:tcPr>
          <w:p w14:paraId="3991DE55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QSize</w:t>
            </w:r>
          </w:p>
        </w:tc>
        <w:tc>
          <w:tcPr>
            <w:tcW w:w="2513" w:type="dxa"/>
          </w:tcPr>
          <w:p w14:paraId="1B86E7A3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记录图元的最小尺寸</w:t>
            </w:r>
          </w:p>
        </w:tc>
      </w:tr>
      <w:tr w14:paraId="43843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458" w:type="dxa"/>
            <w:shd w:val="clear" w:color="auto" w:fill="auto"/>
            <w:vAlign w:val="top"/>
          </w:tcPr>
          <w:p w14:paraId="03814815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m_tfState</w:t>
            </w:r>
          </w:p>
        </w:tc>
        <w:tc>
          <w:tcPr>
            <w:tcW w:w="4076" w:type="dxa"/>
            <w:shd w:val="clear" w:color="auto" w:fill="auto"/>
            <w:vAlign w:val="top"/>
          </w:tcPr>
          <w:p w14:paraId="6881E462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DiagramType</w:t>
            </w:r>
          </w:p>
        </w:tc>
        <w:tc>
          <w:tcPr>
            <w:tcW w:w="2513" w:type="dxa"/>
          </w:tcPr>
          <w:p w14:paraId="292ABAB5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本图元实例的类型</w:t>
            </w:r>
          </w:p>
        </w:tc>
      </w:tr>
      <w:tr w14:paraId="163B6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458" w:type="dxa"/>
            <w:shd w:val="clear" w:color="auto" w:fill="auto"/>
            <w:vAlign w:val="top"/>
          </w:tcPr>
          <w:p w14:paraId="5AB20B38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textItem</w:t>
            </w:r>
          </w:p>
        </w:tc>
        <w:tc>
          <w:tcPr>
            <w:tcW w:w="4076" w:type="dxa"/>
            <w:shd w:val="clear" w:color="auto" w:fill="auto"/>
            <w:vAlign w:val="top"/>
          </w:tcPr>
          <w:p w14:paraId="4659AA96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QGraphicsTextItem*</w:t>
            </w:r>
          </w:p>
        </w:tc>
        <w:tc>
          <w:tcPr>
            <w:tcW w:w="2513" w:type="dxa"/>
          </w:tcPr>
          <w:p w14:paraId="0E88FA5E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图元的文本框</w:t>
            </w:r>
          </w:p>
        </w:tc>
      </w:tr>
      <w:tr w14:paraId="7E042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458" w:type="dxa"/>
            <w:shd w:val="clear" w:color="auto" w:fill="auto"/>
            <w:vAlign w:val="top"/>
          </w:tcPr>
          <w:p w14:paraId="24CFA861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pathes</w:t>
            </w:r>
          </w:p>
        </w:tc>
        <w:tc>
          <w:tcPr>
            <w:tcW w:w="4076" w:type="dxa"/>
            <w:shd w:val="clear" w:color="auto" w:fill="auto"/>
            <w:vAlign w:val="top"/>
          </w:tcPr>
          <w:p w14:paraId="044EEDB5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 xml:space="preserve">QList&lt;DiagramPath *&gt; </w:t>
            </w:r>
          </w:p>
        </w:tc>
        <w:tc>
          <w:tcPr>
            <w:tcW w:w="2513" w:type="dxa"/>
          </w:tcPr>
          <w:p w14:paraId="6837B88F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记录连接到本图元的所有路径</w:t>
            </w:r>
          </w:p>
        </w:tc>
      </w:tr>
      <w:tr w14:paraId="4EAF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458" w:type="dxa"/>
            <w:shd w:val="clear" w:color="auto" w:fill="auto"/>
            <w:vAlign w:val="top"/>
          </w:tcPr>
          <w:p w14:paraId="3944BA49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marks</w:t>
            </w:r>
          </w:p>
        </w:tc>
        <w:tc>
          <w:tcPr>
            <w:tcW w:w="4076" w:type="dxa"/>
            <w:shd w:val="clear" w:color="auto" w:fill="auto"/>
            <w:vAlign w:val="top"/>
          </w:tcPr>
          <w:p w14:paraId="6A121335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QMap&lt;DiagramPath*,QString&gt;</w:t>
            </w:r>
          </w:p>
        </w:tc>
        <w:tc>
          <w:tcPr>
            <w:tcW w:w="2513" w:type="dxa"/>
          </w:tcPr>
          <w:p w14:paraId="584AF207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记录连接路径的连接点和起终点信息</w:t>
            </w:r>
          </w:p>
        </w:tc>
      </w:tr>
      <w:tr w14:paraId="1C338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2458" w:type="dxa"/>
          </w:tcPr>
          <w:p w14:paraId="2C967D63"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关键方法</w:t>
            </w:r>
          </w:p>
        </w:tc>
        <w:tc>
          <w:tcPr>
            <w:tcW w:w="4076" w:type="dxa"/>
          </w:tcPr>
          <w:p w14:paraId="4BBD3CA9"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类型</w:t>
            </w:r>
          </w:p>
        </w:tc>
        <w:tc>
          <w:tcPr>
            <w:tcW w:w="2513" w:type="dxa"/>
          </w:tcPr>
          <w:p w14:paraId="51CA7522"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说明</w:t>
            </w:r>
          </w:p>
        </w:tc>
      </w:tr>
      <w:tr w14:paraId="2DDBF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2458" w:type="dxa"/>
          </w:tcPr>
          <w:p w14:paraId="619CFD5F">
            <w:pPr>
              <w:numPr>
                <w:ilvl w:val="0"/>
                <w:numId w:val="0"/>
              </w:numPr>
              <w:rPr>
                <w:rFonts w:hint="eastAsia" w:eastAsiaTheme="minor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paint</w:t>
            </w:r>
          </w:p>
        </w:tc>
        <w:tc>
          <w:tcPr>
            <w:tcW w:w="4076" w:type="dxa"/>
          </w:tcPr>
          <w:p w14:paraId="27348A4B">
            <w:pPr>
              <w:numPr>
                <w:ilvl w:val="0"/>
                <w:numId w:val="0"/>
              </w:numPr>
              <w:rPr>
                <w:rFonts w:hint="eastAsia" w:eastAsiaTheme="minor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void</w:t>
            </w:r>
          </w:p>
        </w:tc>
        <w:tc>
          <w:tcPr>
            <w:tcW w:w="2513" w:type="dxa"/>
          </w:tcPr>
          <w:p w14:paraId="24DC3734">
            <w:pPr>
              <w:numPr>
                <w:ilvl w:val="0"/>
                <w:numId w:val="0"/>
              </w:numPr>
              <w:rPr>
                <w:rFonts w:hint="eastAsia" w:eastAsiaTheme="minor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图元的绘制方法，根据类型选择不同的绘画方法，同时绘制八个缩放点和四个连接点</w:t>
            </w:r>
          </w:p>
        </w:tc>
      </w:tr>
      <w:tr w14:paraId="277BF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2458" w:type="dxa"/>
          </w:tcPr>
          <w:p w14:paraId="611B648D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hoverMoveEvent</w:t>
            </w:r>
          </w:p>
        </w:tc>
        <w:tc>
          <w:tcPr>
            <w:tcW w:w="4076" w:type="dxa"/>
          </w:tcPr>
          <w:p w14:paraId="4A2D6436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void</w:t>
            </w:r>
          </w:p>
        </w:tc>
        <w:tc>
          <w:tcPr>
            <w:tcW w:w="2513" w:type="dxa"/>
          </w:tcPr>
          <w:p w14:paraId="2E3BEC21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重写悬停方法，设置悬停鼠标样式</w:t>
            </w:r>
          </w:p>
        </w:tc>
      </w:tr>
      <w:tr w14:paraId="78591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2458" w:type="dxa"/>
          </w:tcPr>
          <w:p w14:paraId="7E5A8AC5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mouseMoveEvent</w:t>
            </w:r>
          </w:p>
        </w:tc>
        <w:tc>
          <w:tcPr>
            <w:tcW w:w="4076" w:type="dxa"/>
          </w:tcPr>
          <w:p w14:paraId="6ED890CB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void</w:t>
            </w:r>
          </w:p>
        </w:tc>
        <w:tc>
          <w:tcPr>
            <w:tcW w:w="2513" w:type="dxa"/>
          </w:tcPr>
          <w:p w14:paraId="3241C306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图元移动和缩放</w:t>
            </w:r>
          </w:p>
        </w:tc>
      </w:tr>
    </w:tbl>
    <w:p w14:paraId="7828A587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28C2657D">
      <w:pPr>
        <w:numPr>
          <w:ilvl w:val="0"/>
          <w:numId w:val="4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DiagramPath</w:t>
      </w:r>
    </w:p>
    <w:tbl>
      <w:tblPr>
        <w:tblStyle w:val="5"/>
        <w:tblW w:w="892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4089"/>
        <w:gridCol w:w="2514"/>
      </w:tblGrid>
      <w:tr w14:paraId="7C4DA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3DD5711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父类</w:t>
            </w:r>
          </w:p>
        </w:tc>
        <w:tc>
          <w:tcPr>
            <w:tcW w:w="6603" w:type="dxa"/>
            <w:gridSpan w:val="2"/>
            <w:vAlign w:val="center"/>
          </w:tcPr>
          <w:p w14:paraId="1F6617FD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QGraphicsPathItem</w:t>
            </w:r>
          </w:p>
        </w:tc>
      </w:tr>
      <w:tr w14:paraId="7886A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30B7F074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关键成员</w:t>
            </w:r>
          </w:p>
        </w:tc>
        <w:tc>
          <w:tcPr>
            <w:tcW w:w="4089" w:type="dxa"/>
            <w:vAlign w:val="center"/>
          </w:tcPr>
          <w:p w14:paraId="252D3678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2514" w:type="dxa"/>
            <w:vAlign w:val="center"/>
          </w:tcPr>
          <w:p w14:paraId="2619AB86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3D40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040A4C76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startItem</w:t>
            </w:r>
          </w:p>
        </w:tc>
        <w:tc>
          <w:tcPr>
            <w:tcW w:w="4089" w:type="dxa"/>
            <w:vAlign w:val="center"/>
          </w:tcPr>
          <w:p w14:paraId="6997CE1B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DiagramItem*</w:t>
            </w:r>
          </w:p>
        </w:tc>
        <w:tc>
          <w:tcPr>
            <w:tcW w:w="2514" w:type="dxa"/>
            <w:vAlign w:val="center"/>
          </w:tcPr>
          <w:p w14:paraId="7E71D9FD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路径的起始图元</w:t>
            </w:r>
          </w:p>
        </w:tc>
      </w:tr>
      <w:tr w14:paraId="4C82A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2318" w:type="dxa"/>
            <w:vAlign w:val="center"/>
          </w:tcPr>
          <w:p w14:paraId="282AC31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endItem</w:t>
            </w:r>
          </w:p>
        </w:tc>
        <w:tc>
          <w:tcPr>
            <w:tcW w:w="4089" w:type="dxa"/>
            <w:vAlign w:val="center"/>
          </w:tcPr>
          <w:p w14:paraId="5B6C14B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DiagramItem*</w:t>
            </w:r>
          </w:p>
        </w:tc>
        <w:tc>
          <w:tcPr>
            <w:tcW w:w="2514" w:type="dxa"/>
            <w:vAlign w:val="center"/>
          </w:tcPr>
          <w:p w14:paraId="016D3ACD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路径的终止图元</w:t>
            </w:r>
          </w:p>
        </w:tc>
      </w:tr>
      <w:tr w14:paraId="70038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66D637A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startState</w:t>
            </w:r>
          </w:p>
        </w:tc>
        <w:tc>
          <w:tcPr>
            <w:tcW w:w="4089" w:type="dxa"/>
            <w:vAlign w:val="center"/>
          </w:tcPr>
          <w:p w14:paraId="4BA7FE9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DiagramItem::TransformState</w:t>
            </w:r>
          </w:p>
        </w:tc>
        <w:tc>
          <w:tcPr>
            <w:tcW w:w="2514" w:type="dxa"/>
            <w:vAlign w:val="center"/>
          </w:tcPr>
          <w:p w14:paraId="64079B3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起始图元的连接点</w:t>
            </w:r>
          </w:p>
        </w:tc>
      </w:tr>
      <w:tr w14:paraId="51CB8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4890F0E9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endState</w:t>
            </w:r>
          </w:p>
        </w:tc>
        <w:tc>
          <w:tcPr>
            <w:tcW w:w="4089" w:type="dxa"/>
            <w:vAlign w:val="center"/>
          </w:tcPr>
          <w:p w14:paraId="6AD2C3C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DiagramItem::TransformState</w:t>
            </w:r>
          </w:p>
        </w:tc>
        <w:tc>
          <w:tcPr>
            <w:tcW w:w="2514" w:type="dxa"/>
            <w:vAlign w:val="center"/>
          </w:tcPr>
          <w:p w14:paraId="45E41CAD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终止图元的连接点</w:t>
            </w:r>
          </w:p>
        </w:tc>
      </w:tr>
      <w:tr w14:paraId="5948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2B658C89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m_path</w:t>
            </w:r>
          </w:p>
        </w:tc>
        <w:tc>
          <w:tcPr>
            <w:tcW w:w="4089" w:type="dxa"/>
            <w:vAlign w:val="center"/>
          </w:tcPr>
          <w:p w14:paraId="0BDE5E1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 xml:space="preserve"> QPainterPath </w:t>
            </w:r>
          </w:p>
        </w:tc>
        <w:tc>
          <w:tcPr>
            <w:tcW w:w="2514" w:type="dxa"/>
            <w:vAlign w:val="center"/>
          </w:tcPr>
          <w:p w14:paraId="631CD05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路径信息</w:t>
            </w:r>
          </w:p>
        </w:tc>
      </w:tr>
      <w:tr w14:paraId="615D6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0559B6E5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m_quad</w:t>
            </w:r>
          </w:p>
        </w:tc>
        <w:tc>
          <w:tcPr>
            <w:tcW w:w="4089" w:type="dxa"/>
            <w:vAlign w:val="center"/>
          </w:tcPr>
          <w:p w14:paraId="5B12038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int</w:t>
            </w:r>
          </w:p>
        </w:tc>
        <w:tc>
          <w:tcPr>
            <w:tcW w:w="2514" w:type="dxa"/>
            <w:vAlign w:val="center"/>
          </w:tcPr>
          <w:p w14:paraId="10AD787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起点终点的相对位置，象限</w:t>
            </w:r>
          </w:p>
        </w:tc>
      </w:tr>
      <w:tr w14:paraId="148B8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261A672B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m_state</w:t>
            </w:r>
          </w:p>
        </w:tc>
        <w:tc>
          <w:tcPr>
            <w:tcW w:w="4089" w:type="dxa"/>
            <w:vAlign w:val="center"/>
          </w:tcPr>
          <w:p w14:paraId="619221C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int</w:t>
            </w:r>
          </w:p>
        </w:tc>
        <w:tc>
          <w:tcPr>
            <w:tcW w:w="2514" w:type="dxa"/>
            <w:vAlign w:val="center"/>
          </w:tcPr>
          <w:p w14:paraId="498AD55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根据起始终止图元的连接点信息和相对位置信息确定的状态参数</w:t>
            </w:r>
          </w:p>
        </w:tc>
      </w:tr>
      <w:tr w14:paraId="07C3F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51A3A0E0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关键方法</w:t>
            </w:r>
          </w:p>
        </w:tc>
        <w:tc>
          <w:tcPr>
            <w:tcW w:w="4089" w:type="dxa"/>
            <w:vAlign w:val="center"/>
          </w:tcPr>
          <w:p w14:paraId="11125217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2514" w:type="dxa"/>
            <w:vAlign w:val="center"/>
          </w:tcPr>
          <w:p w14:paraId="68C6869C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21BFE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33BC3845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updatePath</w:t>
            </w:r>
          </w:p>
        </w:tc>
        <w:tc>
          <w:tcPr>
            <w:tcW w:w="4089" w:type="dxa"/>
            <w:vAlign w:val="center"/>
          </w:tcPr>
          <w:p w14:paraId="161B0173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void</w:t>
            </w:r>
          </w:p>
        </w:tc>
        <w:tc>
          <w:tcPr>
            <w:tcW w:w="2514" w:type="dxa"/>
            <w:vAlign w:val="center"/>
          </w:tcPr>
          <w:p w14:paraId="14DF5A54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绘制路径/更新路径</w:t>
            </w:r>
          </w:p>
        </w:tc>
      </w:tr>
      <w:tr w14:paraId="2DD5B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2A2BA9D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drawHead</w:t>
            </w:r>
          </w:p>
        </w:tc>
        <w:tc>
          <w:tcPr>
            <w:tcW w:w="4089" w:type="dxa"/>
            <w:vAlign w:val="center"/>
          </w:tcPr>
          <w:p w14:paraId="59C6950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void</w:t>
            </w:r>
          </w:p>
        </w:tc>
        <w:tc>
          <w:tcPr>
            <w:tcW w:w="2514" w:type="dxa"/>
            <w:vAlign w:val="center"/>
          </w:tcPr>
          <w:p w14:paraId="081C11D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路径末尾绘制箭头</w:t>
            </w:r>
          </w:p>
        </w:tc>
      </w:tr>
      <w:tr w14:paraId="48F23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07F2DFD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quad</w:t>
            </w:r>
          </w:p>
        </w:tc>
        <w:tc>
          <w:tcPr>
            <w:tcW w:w="4089" w:type="dxa"/>
            <w:vAlign w:val="center"/>
          </w:tcPr>
          <w:p w14:paraId="2FDA4765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int</w:t>
            </w:r>
          </w:p>
        </w:tc>
        <w:tc>
          <w:tcPr>
            <w:tcW w:w="2514" w:type="dxa"/>
            <w:vAlign w:val="center"/>
          </w:tcPr>
          <w:p w14:paraId="7F764DE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计算象限</w:t>
            </w:r>
          </w:p>
        </w:tc>
      </w:tr>
      <w:tr w14:paraId="103D7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290AF14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drawZig</w:t>
            </w:r>
          </w:p>
        </w:tc>
        <w:tc>
          <w:tcPr>
            <w:tcW w:w="4089" w:type="dxa"/>
            <w:vAlign w:val="center"/>
          </w:tcPr>
          <w:p w14:paraId="0577325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void</w:t>
            </w:r>
          </w:p>
        </w:tc>
        <w:tc>
          <w:tcPr>
            <w:tcW w:w="2514" w:type="dxa"/>
            <w:vAlign w:val="center"/>
          </w:tcPr>
          <w:p w14:paraId="29BB5BD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实现折线算法绘制折线</w:t>
            </w:r>
          </w:p>
        </w:tc>
      </w:tr>
    </w:tbl>
    <w:p w14:paraId="25960E56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 w14:paraId="49EC567F">
      <w:pPr>
        <w:numPr>
          <w:ilvl w:val="0"/>
          <w:numId w:val="4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DiagramItemGroup</w:t>
      </w:r>
    </w:p>
    <w:tbl>
      <w:tblPr>
        <w:tblStyle w:val="5"/>
        <w:tblW w:w="892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99"/>
        <w:gridCol w:w="3354"/>
      </w:tblGrid>
      <w:tr w14:paraId="2A597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shd w:val="clear" w:color="auto" w:fill="FFFFFF"/>
            <w:vAlign w:val="center"/>
          </w:tcPr>
          <w:p w14:paraId="0D115834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父类</w:t>
            </w:r>
          </w:p>
        </w:tc>
        <w:tc>
          <w:tcPr>
            <w:tcW w:w="6153" w:type="dxa"/>
            <w:gridSpan w:val="2"/>
            <w:vAlign w:val="center"/>
          </w:tcPr>
          <w:p w14:paraId="6B9D8329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QGraphicsItemGroup</w:t>
            </w:r>
          </w:p>
        </w:tc>
      </w:tr>
      <w:tr w14:paraId="6CA6E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shd w:val="clear" w:color="auto" w:fill="FFFFFF"/>
            <w:vAlign w:val="center"/>
          </w:tcPr>
          <w:p w14:paraId="7F6A5D19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关键成员</w:t>
            </w:r>
          </w:p>
        </w:tc>
        <w:tc>
          <w:tcPr>
            <w:tcW w:w="2799" w:type="dxa"/>
            <w:vAlign w:val="center"/>
          </w:tcPr>
          <w:p w14:paraId="177EB6D5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354" w:type="dxa"/>
            <w:vAlign w:val="center"/>
          </w:tcPr>
          <w:p w14:paraId="3854282A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1D20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shd w:val="clear" w:color="auto" w:fill="FFFFFF"/>
            <w:vAlign w:val="center"/>
          </w:tcPr>
          <w:p w14:paraId="12575A5C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top</w:t>
            </w:r>
          </w:p>
        </w:tc>
        <w:tc>
          <w:tcPr>
            <w:tcW w:w="2799" w:type="dxa"/>
            <w:vAlign w:val="center"/>
          </w:tcPr>
          <w:p w14:paraId="0C0E0ADE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 xml:space="preserve">qreal </w:t>
            </w:r>
          </w:p>
        </w:tc>
        <w:tc>
          <w:tcPr>
            <w:tcW w:w="3354" w:type="dxa"/>
            <w:vAlign w:val="center"/>
          </w:tcPr>
          <w:p w14:paraId="16CB1943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计算组合的最大顶边界</w:t>
            </w:r>
          </w:p>
        </w:tc>
      </w:tr>
      <w:tr w14:paraId="45EE9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shd w:val="clear" w:color="auto" w:fill="FFFFFF"/>
            <w:vAlign w:val="center"/>
          </w:tcPr>
          <w:p w14:paraId="6E5CB1F5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bottom</w:t>
            </w:r>
          </w:p>
        </w:tc>
        <w:tc>
          <w:tcPr>
            <w:tcW w:w="2799" w:type="dxa"/>
            <w:vAlign w:val="center"/>
          </w:tcPr>
          <w:p w14:paraId="54DE741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 xml:space="preserve">qreal </w:t>
            </w:r>
          </w:p>
        </w:tc>
        <w:tc>
          <w:tcPr>
            <w:tcW w:w="3354" w:type="dxa"/>
            <w:vAlign w:val="center"/>
          </w:tcPr>
          <w:p w14:paraId="28BAF889">
            <w:pPr>
              <w:ind w:left="0" w:leftChars="0" w:firstLine="0" w:firstLineChars="0"/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计算组合的最小底边界</w:t>
            </w:r>
          </w:p>
        </w:tc>
      </w:tr>
      <w:tr w14:paraId="31D51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26B48DD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 xml:space="preserve"> leftBound</w:t>
            </w:r>
          </w:p>
        </w:tc>
        <w:tc>
          <w:tcPr>
            <w:tcW w:w="2799" w:type="dxa"/>
            <w:vAlign w:val="center"/>
          </w:tcPr>
          <w:p w14:paraId="7FC4945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 xml:space="preserve"> qreal </w:t>
            </w:r>
          </w:p>
        </w:tc>
        <w:tc>
          <w:tcPr>
            <w:tcW w:w="3354" w:type="dxa"/>
            <w:vAlign w:val="center"/>
          </w:tcPr>
          <w:p w14:paraId="336F6905">
            <w:pPr>
              <w:ind w:left="0" w:leftChars="0" w:firstLine="0" w:firstLineChars="0"/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计算组合的最大左边界</w:t>
            </w:r>
          </w:p>
        </w:tc>
      </w:tr>
      <w:tr w14:paraId="5ACB2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405DF01B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rightBound</w:t>
            </w:r>
          </w:p>
        </w:tc>
        <w:tc>
          <w:tcPr>
            <w:tcW w:w="2799" w:type="dxa"/>
            <w:vAlign w:val="center"/>
          </w:tcPr>
          <w:p w14:paraId="699AB27D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 xml:space="preserve"> qreal </w:t>
            </w:r>
          </w:p>
        </w:tc>
        <w:tc>
          <w:tcPr>
            <w:tcW w:w="3354" w:type="dxa"/>
            <w:vAlign w:val="center"/>
          </w:tcPr>
          <w:p w14:paraId="4A8EE0F0">
            <w:pPr>
              <w:ind w:left="0" w:leftChars="0" w:firstLine="0" w:firstLineChars="0"/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计算组合的最小右边界</w:t>
            </w:r>
          </w:p>
        </w:tc>
      </w:tr>
      <w:tr w14:paraId="0218B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1E29F05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m_grapSize</w:t>
            </w:r>
          </w:p>
        </w:tc>
        <w:tc>
          <w:tcPr>
            <w:tcW w:w="2799" w:type="dxa"/>
            <w:vAlign w:val="center"/>
          </w:tcPr>
          <w:p w14:paraId="35C44C0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 xml:space="preserve"> QSize </w:t>
            </w:r>
          </w:p>
        </w:tc>
        <w:tc>
          <w:tcPr>
            <w:tcW w:w="3354" w:type="dxa"/>
            <w:vAlign w:val="center"/>
          </w:tcPr>
          <w:p w14:paraId="3688F045">
            <w:pPr>
              <w:ind w:left="0" w:leftChars="0" w:firstLine="0" w:firstLineChars="0"/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组合框的尺寸</w:t>
            </w:r>
          </w:p>
        </w:tc>
      </w:tr>
      <w:tr w14:paraId="20B96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785CA1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m_minSize</w:t>
            </w:r>
          </w:p>
        </w:tc>
        <w:tc>
          <w:tcPr>
            <w:tcW w:w="2799" w:type="dxa"/>
            <w:vAlign w:val="center"/>
          </w:tcPr>
          <w:p w14:paraId="6C5E393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 xml:space="preserve">QSize </w:t>
            </w:r>
          </w:p>
        </w:tc>
        <w:tc>
          <w:tcPr>
            <w:tcW w:w="3354" w:type="dxa"/>
            <w:vAlign w:val="center"/>
          </w:tcPr>
          <w:p w14:paraId="1634C99C">
            <w:pPr>
              <w:ind w:left="0" w:leftChars="0" w:firstLine="0" w:firstLineChars="0"/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组合框的最小尺寸</w:t>
            </w:r>
          </w:p>
        </w:tc>
      </w:tr>
      <w:tr w14:paraId="0134B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3161523B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 xml:space="preserve"> m_border</w:t>
            </w:r>
          </w:p>
        </w:tc>
        <w:tc>
          <w:tcPr>
            <w:tcW w:w="2799" w:type="dxa"/>
            <w:vAlign w:val="center"/>
          </w:tcPr>
          <w:p w14:paraId="1525913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int</w:t>
            </w:r>
          </w:p>
        </w:tc>
        <w:tc>
          <w:tcPr>
            <w:tcW w:w="3354" w:type="dxa"/>
            <w:vAlign w:val="center"/>
          </w:tcPr>
          <w:p w14:paraId="6B1F4097">
            <w:pPr>
              <w:ind w:left="0" w:leftChars="0" w:firstLine="0" w:firstLineChars="0"/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组合框缩放点的半边长</w:t>
            </w:r>
          </w:p>
        </w:tc>
      </w:tr>
      <w:tr w14:paraId="11ADE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5A8E79F8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关键方法</w:t>
            </w:r>
          </w:p>
        </w:tc>
        <w:tc>
          <w:tcPr>
            <w:tcW w:w="2799" w:type="dxa"/>
            <w:vAlign w:val="center"/>
          </w:tcPr>
          <w:p w14:paraId="332BA7C3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354" w:type="dxa"/>
            <w:vAlign w:val="center"/>
          </w:tcPr>
          <w:p w14:paraId="26EBB97D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65A8A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2768" w:type="dxa"/>
          </w:tcPr>
          <w:p w14:paraId="60B848CD">
            <w:pPr>
              <w:numPr>
                <w:ilvl w:val="0"/>
                <w:numId w:val="0"/>
              </w:numPr>
              <w:rPr>
                <w:rFonts w:hint="eastAsia" w:eastAsiaTheme="minor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paint</w:t>
            </w:r>
          </w:p>
        </w:tc>
        <w:tc>
          <w:tcPr>
            <w:tcW w:w="2799" w:type="dxa"/>
          </w:tcPr>
          <w:p w14:paraId="234846D6">
            <w:pPr>
              <w:numPr>
                <w:ilvl w:val="0"/>
                <w:numId w:val="0"/>
              </w:numPr>
              <w:rPr>
                <w:rFonts w:hint="eastAsia" w:eastAsiaTheme="minor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void</w:t>
            </w:r>
          </w:p>
        </w:tc>
        <w:tc>
          <w:tcPr>
            <w:tcW w:w="3354" w:type="dxa"/>
          </w:tcPr>
          <w:p w14:paraId="58799F40">
            <w:pPr>
              <w:numPr>
                <w:ilvl w:val="0"/>
                <w:numId w:val="0"/>
              </w:numPr>
              <w:rPr>
                <w:rFonts w:hint="eastAsia" w:eastAsiaTheme="minor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组合的绘制方法，调用每个子类的paint方法，同时绘制八个缩放点和四个连接点</w:t>
            </w:r>
          </w:p>
        </w:tc>
      </w:tr>
      <w:tr w14:paraId="49B9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2768" w:type="dxa"/>
          </w:tcPr>
          <w:p w14:paraId="01CEC76A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hoverMoveEvent</w:t>
            </w:r>
          </w:p>
        </w:tc>
        <w:tc>
          <w:tcPr>
            <w:tcW w:w="2799" w:type="dxa"/>
          </w:tcPr>
          <w:p w14:paraId="5A4CE68E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void</w:t>
            </w:r>
          </w:p>
        </w:tc>
        <w:tc>
          <w:tcPr>
            <w:tcW w:w="3354" w:type="dxa"/>
          </w:tcPr>
          <w:p w14:paraId="5D10D2B4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重写悬停方法，设置悬停鼠标样式</w:t>
            </w:r>
          </w:p>
        </w:tc>
      </w:tr>
      <w:tr w14:paraId="1D60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2768" w:type="dxa"/>
          </w:tcPr>
          <w:p w14:paraId="18051CC3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mouseMoveEvent</w:t>
            </w:r>
          </w:p>
        </w:tc>
        <w:tc>
          <w:tcPr>
            <w:tcW w:w="2799" w:type="dxa"/>
          </w:tcPr>
          <w:p w14:paraId="5C635C66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void</w:t>
            </w:r>
          </w:p>
        </w:tc>
        <w:tc>
          <w:tcPr>
            <w:tcW w:w="3354" w:type="dxa"/>
          </w:tcPr>
          <w:p w14:paraId="57E035C1">
            <w:pPr>
              <w:ind w:left="0" w:leftChars="0" w:firstLine="0" w:firstLineChars="0"/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"/>
                <w:woUserID w:val="1"/>
              </w:rPr>
              <w:t>组合移动和缩放，子类按比例进行缩放</w:t>
            </w:r>
          </w:p>
        </w:tc>
      </w:tr>
    </w:tbl>
    <w:p w14:paraId="72AF36A5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 w14:paraId="3097AB43">
      <w:pPr>
        <w:numPr>
          <w:ilvl w:val="0"/>
          <w:numId w:val="4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DigramScene</w:t>
      </w:r>
    </w:p>
    <w:tbl>
      <w:tblPr>
        <w:tblStyle w:val="5"/>
        <w:tblW w:w="88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844"/>
        <w:gridCol w:w="3264"/>
      </w:tblGrid>
      <w:tr w14:paraId="7CFBB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2F024E3F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父类</w:t>
            </w:r>
          </w:p>
        </w:tc>
        <w:tc>
          <w:tcPr>
            <w:tcW w:w="6108" w:type="dxa"/>
            <w:gridSpan w:val="2"/>
            <w:vAlign w:val="center"/>
          </w:tcPr>
          <w:p w14:paraId="04942FD4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QGraphicsScene</w:t>
            </w:r>
          </w:p>
        </w:tc>
      </w:tr>
      <w:tr w14:paraId="7642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59550B42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关键成员</w:t>
            </w:r>
          </w:p>
        </w:tc>
        <w:tc>
          <w:tcPr>
            <w:tcW w:w="2844" w:type="dxa"/>
            <w:vAlign w:val="center"/>
          </w:tcPr>
          <w:p w14:paraId="2C5B54FE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264" w:type="dxa"/>
            <w:vAlign w:val="center"/>
          </w:tcPr>
          <w:p w14:paraId="28B68E09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20B2D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1A99063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Mode</w:t>
            </w:r>
          </w:p>
        </w:tc>
        <w:tc>
          <w:tcPr>
            <w:tcW w:w="2844" w:type="dxa"/>
            <w:vAlign w:val="center"/>
          </w:tcPr>
          <w:p w14:paraId="3666C212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enum</w:t>
            </w:r>
          </w:p>
        </w:tc>
        <w:tc>
          <w:tcPr>
            <w:tcW w:w="3264" w:type="dxa"/>
            <w:vAlign w:val="center"/>
          </w:tcPr>
          <w:p w14:paraId="75ABDDE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包含{InsertItem, InsertLine, InsertText, MoveItem, InsertPath}五个取值，表示当前scene正在进行的操作</w:t>
            </w:r>
          </w:p>
        </w:tc>
      </w:tr>
      <w:tr w14:paraId="52F59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500FC95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menu;                       </w:t>
            </w:r>
          </w:p>
        </w:tc>
        <w:tc>
          <w:tcPr>
            <w:tcW w:w="2844" w:type="dxa"/>
            <w:vAlign w:val="center"/>
          </w:tcPr>
          <w:p w14:paraId="1CC7CC1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QMenu *</w:t>
            </w:r>
          </w:p>
        </w:tc>
        <w:tc>
          <w:tcPr>
            <w:tcW w:w="3264" w:type="dxa"/>
            <w:vAlign w:val="center"/>
          </w:tcPr>
          <w:p w14:paraId="7740942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画布右键菜单</w:t>
            </w:r>
          </w:p>
        </w:tc>
      </w:tr>
      <w:tr w14:paraId="0DC0B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174B6BD5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myItemMenu</w:t>
            </w:r>
          </w:p>
        </w:tc>
        <w:tc>
          <w:tcPr>
            <w:tcW w:w="2844" w:type="dxa"/>
            <w:vAlign w:val="center"/>
          </w:tcPr>
          <w:p w14:paraId="265719B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QMenu *</w:t>
            </w:r>
          </w:p>
        </w:tc>
        <w:tc>
          <w:tcPr>
            <w:tcW w:w="3264" w:type="dxa"/>
            <w:vAlign w:val="center"/>
          </w:tcPr>
          <w:p w14:paraId="17C2CFB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图元右键菜单</w:t>
            </w:r>
          </w:p>
        </w:tc>
      </w:tr>
      <w:tr w14:paraId="732AE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13EDF6E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pathLine</w:t>
            </w:r>
          </w:p>
        </w:tc>
        <w:tc>
          <w:tcPr>
            <w:tcW w:w="2844" w:type="dxa"/>
            <w:vAlign w:val="center"/>
          </w:tcPr>
          <w:p w14:paraId="077A942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QGraphicsLineItem* </w:t>
            </w:r>
          </w:p>
        </w:tc>
        <w:tc>
          <w:tcPr>
            <w:tcW w:w="3264" w:type="dxa"/>
            <w:vAlign w:val="center"/>
          </w:tcPr>
          <w:p w14:paraId="788718C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从连接点拉出的示意线</w:t>
            </w:r>
          </w:p>
        </w:tc>
      </w:tr>
      <w:tr w14:paraId="5F96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2FD0F6E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myMode</w:t>
            </w:r>
          </w:p>
        </w:tc>
        <w:tc>
          <w:tcPr>
            <w:tcW w:w="2844" w:type="dxa"/>
            <w:vAlign w:val="center"/>
          </w:tcPr>
          <w:p w14:paraId="5243E81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Mode</w:t>
            </w:r>
          </w:p>
        </w:tc>
        <w:tc>
          <w:tcPr>
            <w:tcW w:w="3264" w:type="dxa"/>
            <w:vAlign w:val="center"/>
          </w:tcPr>
          <w:p w14:paraId="073DEB75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当前操作状态</w:t>
            </w:r>
          </w:p>
        </w:tc>
      </w:tr>
      <w:tr w14:paraId="0566F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708E750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premode</w:t>
            </w:r>
          </w:p>
        </w:tc>
        <w:tc>
          <w:tcPr>
            <w:tcW w:w="2844" w:type="dxa"/>
            <w:vAlign w:val="center"/>
          </w:tcPr>
          <w:p w14:paraId="3AB7FC8F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Mode</w:t>
            </w:r>
          </w:p>
        </w:tc>
        <w:tc>
          <w:tcPr>
            <w:tcW w:w="3264" w:type="dxa"/>
            <w:vAlign w:val="center"/>
          </w:tcPr>
          <w:p w14:paraId="2EBAB90A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上一个操作状态</w:t>
            </w:r>
          </w:p>
        </w:tc>
      </w:tr>
      <w:tr w14:paraId="04434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6F82D17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alignedItem</w:t>
            </w:r>
          </w:p>
        </w:tc>
        <w:tc>
          <w:tcPr>
            <w:tcW w:w="2844" w:type="dxa"/>
            <w:vAlign w:val="center"/>
          </w:tcPr>
          <w:p w14:paraId="6773985B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QGraphicsItem *</w:t>
            </w:r>
          </w:p>
        </w:tc>
        <w:tc>
          <w:tcPr>
            <w:tcW w:w="3264" w:type="dxa"/>
            <w:vAlign w:val="center"/>
          </w:tcPr>
          <w:p w14:paraId="33F5645D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当前对齐的图元</w:t>
            </w:r>
          </w:p>
        </w:tc>
      </w:tr>
      <w:tr w14:paraId="5CC3D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70DDFB16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movedItem</w:t>
            </w:r>
          </w:p>
        </w:tc>
        <w:tc>
          <w:tcPr>
            <w:tcW w:w="2844" w:type="dxa"/>
            <w:vAlign w:val="center"/>
          </w:tcPr>
          <w:p w14:paraId="165AE2E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QGraphicsItem *</w:t>
            </w:r>
          </w:p>
        </w:tc>
        <w:tc>
          <w:tcPr>
            <w:tcW w:w="3264" w:type="dxa"/>
            <w:vAlign w:val="center"/>
          </w:tcPr>
          <w:p w14:paraId="2DCBBF45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当前正在拖动的图元</w:t>
            </w:r>
          </w:p>
        </w:tc>
      </w:tr>
      <w:tr w14:paraId="21EAA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3CAE340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iscenterY</w:t>
            </w:r>
          </w:p>
        </w:tc>
        <w:tc>
          <w:tcPr>
            <w:tcW w:w="2844" w:type="dxa"/>
            <w:vAlign w:val="center"/>
          </w:tcPr>
          <w:p w14:paraId="0A6707F2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bool</w:t>
            </w:r>
          </w:p>
        </w:tc>
        <w:tc>
          <w:tcPr>
            <w:tcW w:w="3264" w:type="dxa"/>
            <w:vAlign w:val="center"/>
          </w:tcPr>
          <w:p w14:paraId="0D52545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标记是否进行中心对齐（纵向）</w:t>
            </w:r>
          </w:p>
        </w:tc>
      </w:tr>
      <w:tr w14:paraId="53DB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04B2FC7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iscenterX </w:t>
            </w:r>
          </w:p>
        </w:tc>
        <w:tc>
          <w:tcPr>
            <w:tcW w:w="2844" w:type="dxa"/>
            <w:vAlign w:val="center"/>
          </w:tcPr>
          <w:p w14:paraId="45ED437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bool </w:t>
            </w:r>
          </w:p>
        </w:tc>
        <w:tc>
          <w:tcPr>
            <w:tcW w:w="3264" w:type="dxa"/>
            <w:vAlign w:val="center"/>
          </w:tcPr>
          <w:p w14:paraId="4FD01D5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标记是否进行中心对齐（横向） </w:t>
            </w:r>
          </w:p>
        </w:tc>
      </w:tr>
      <w:tr w14:paraId="53035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1E82CBA9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isbottom</w:t>
            </w:r>
          </w:p>
        </w:tc>
        <w:tc>
          <w:tcPr>
            <w:tcW w:w="2844" w:type="dxa"/>
            <w:vAlign w:val="center"/>
          </w:tcPr>
          <w:p w14:paraId="68219D19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bool</w:t>
            </w:r>
          </w:p>
        </w:tc>
        <w:tc>
          <w:tcPr>
            <w:tcW w:w="3264" w:type="dxa"/>
            <w:vAlign w:val="center"/>
          </w:tcPr>
          <w:p w14:paraId="11B800A4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标记是否进行底部对齐</w:t>
            </w:r>
          </w:p>
        </w:tc>
      </w:tr>
      <w:tr w14:paraId="2993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1AA21C0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isright</w:t>
            </w:r>
          </w:p>
        </w:tc>
        <w:tc>
          <w:tcPr>
            <w:tcW w:w="2844" w:type="dxa"/>
            <w:vAlign w:val="center"/>
          </w:tcPr>
          <w:p w14:paraId="678C0C4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bool</w:t>
            </w:r>
          </w:p>
        </w:tc>
        <w:tc>
          <w:tcPr>
            <w:tcW w:w="3264" w:type="dxa"/>
            <w:vAlign w:val="center"/>
          </w:tcPr>
          <w:p w14:paraId="47F20AA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标记是否进行右端对齐</w:t>
            </w:r>
          </w:p>
        </w:tc>
      </w:tr>
      <w:tr w14:paraId="5AACD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1183C19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istop</w:t>
            </w:r>
          </w:p>
        </w:tc>
        <w:tc>
          <w:tcPr>
            <w:tcW w:w="2844" w:type="dxa"/>
            <w:vAlign w:val="center"/>
          </w:tcPr>
          <w:p w14:paraId="502179B4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bool</w:t>
            </w:r>
          </w:p>
        </w:tc>
        <w:tc>
          <w:tcPr>
            <w:tcW w:w="3264" w:type="dxa"/>
            <w:vAlign w:val="center"/>
          </w:tcPr>
          <w:p w14:paraId="15CFEE8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标记是否进行顶端对齐</w:t>
            </w:r>
          </w:p>
        </w:tc>
      </w:tr>
      <w:tr w14:paraId="1CB01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23DD3E36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isleft </w:t>
            </w:r>
          </w:p>
        </w:tc>
        <w:tc>
          <w:tcPr>
            <w:tcW w:w="2844" w:type="dxa"/>
            <w:vAlign w:val="center"/>
          </w:tcPr>
          <w:p w14:paraId="37148BE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bool</w:t>
            </w:r>
          </w:p>
        </w:tc>
        <w:tc>
          <w:tcPr>
            <w:tcW w:w="3264" w:type="dxa"/>
            <w:vAlign w:val="center"/>
          </w:tcPr>
          <w:p w14:paraId="76708FE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标记是否进行左端对齐</w:t>
            </w:r>
          </w:p>
        </w:tc>
      </w:tr>
      <w:tr w14:paraId="5C78D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7E40971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alignPosition </w:t>
            </w:r>
          </w:p>
        </w:tc>
        <w:tc>
          <w:tcPr>
            <w:tcW w:w="2844" w:type="dxa"/>
            <w:vAlign w:val="center"/>
          </w:tcPr>
          <w:p w14:paraId="62A0F8C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QPointF</w:t>
            </w:r>
          </w:p>
        </w:tc>
        <w:tc>
          <w:tcPr>
            <w:tcW w:w="3264" w:type="dxa"/>
            <w:vAlign w:val="center"/>
          </w:tcPr>
          <w:p w14:paraId="0ADD48A6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对齐基准点</w:t>
            </w:r>
          </w:p>
        </w:tc>
      </w:tr>
      <w:tr w14:paraId="7262F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6A830C62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rectItem</w:t>
            </w:r>
          </w:p>
        </w:tc>
        <w:tc>
          <w:tcPr>
            <w:tcW w:w="2844" w:type="dxa"/>
            <w:vAlign w:val="center"/>
          </w:tcPr>
          <w:p w14:paraId="43C1443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QGraphicsRectItem *</w:t>
            </w:r>
          </w:p>
        </w:tc>
        <w:tc>
          <w:tcPr>
            <w:tcW w:w="3264" w:type="dxa"/>
            <w:vAlign w:val="center"/>
          </w:tcPr>
          <w:p w14:paraId="26DD92A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框选时出现的蓝色边框</w:t>
            </w:r>
          </w:p>
        </w:tc>
      </w:tr>
      <w:tr w14:paraId="45EF6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66FA730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ischeckingbox</w:t>
            </w:r>
          </w:p>
        </w:tc>
        <w:tc>
          <w:tcPr>
            <w:tcW w:w="2844" w:type="dxa"/>
            <w:vAlign w:val="center"/>
          </w:tcPr>
          <w:p w14:paraId="2193EB1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bool</w:t>
            </w:r>
          </w:p>
        </w:tc>
        <w:tc>
          <w:tcPr>
            <w:tcW w:w="3264" w:type="dxa"/>
            <w:vAlign w:val="center"/>
          </w:tcPr>
          <w:p w14:paraId="65B8BD04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判断是否正在框选</w:t>
            </w:r>
          </w:p>
        </w:tc>
      </w:tr>
      <w:tr w14:paraId="446D0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D7F0F3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endpoint</w:t>
            </w:r>
          </w:p>
        </w:tc>
        <w:tc>
          <w:tcPr>
            <w:tcW w:w="2844" w:type="dxa"/>
            <w:vAlign w:val="center"/>
          </w:tcPr>
          <w:p w14:paraId="7C3709F6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 QPointF</w:t>
            </w:r>
          </w:p>
        </w:tc>
        <w:tc>
          <w:tcPr>
            <w:tcW w:w="3264" w:type="dxa"/>
            <w:vAlign w:val="center"/>
          </w:tcPr>
          <w:p w14:paraId="667F5F4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鼠标框选末位置</w:t>
            </w:r>
          </w:p>
        </w:tc>
      </w:tr>
      <w:tr w14:paraId="6934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1BF1618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beginpoint</w:t>
            </w:r>
          </w:p>
        </w:tc>
        <w:tc>
          <w:tcPr>
            <w:tcW w:w="2844" w:type="dxa"/>
            <w:vAlign w:val="center"/>
          </w:tcPr>
          <w:p w14:paraId="34883292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QPointF </w:t>
            </w:r>
          </w:p>
        </w:tc>
        <w:tc>
          <w:tcPr>
            <w:tcW w:w="3264" w:type="dxa"/>
            <w:vAlign w:val="center"/>
          </w:tcPr>
          <w:p w14:paraId="09E3F0E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鼠标框选起始位置</w:t>
            </w:r>
          </w:p>
        </w:tc>
      </w:tr>
      <w:tr w14:paraId="47CA9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23D50F5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myItemType</w:t>
            </w:r>
          </w:p>
        </w:tc>
        <w:tc>
          <w:tcPr>
            <w:tcW w:w="2844" w:type="dxa"/>
            <w:vAlign w:val="center"/>
          </w:tcPr>
          <w:p w14:paraId="1746F0C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DiagramItem::DiagramType</w:t>
            </w:r>
          </w:p>
        </w:tc>
        <w:tc>
          <w:tcPr>
            <w:tcW w:w="3264" w:type="dxa"/>
            <w:vAlign w:val="center"/>
          </w:tcPr>
          <w:p w14:paraId="4C4D4BE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即将插入的图元类型</w:t>
            </w:r>
          </w:p>
        </w:tc>
      </w:tr>
      <w:tr w14:paraId="31BEE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4F44EE5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leftButtonDown</w:t>
            </w:r>
          </w:p>
        </w:tc>
        <w:tc>
          <w:tcPr>
            <w:tcW w:w="2844" w:type="dxa"/>
            <w:vAlign w:val="center"/>
          </w:tcPr>
          <w:p w14:paraId="378E4A9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bool</w:t>
            </w:r>
          </w:p>
        </w:tc>
        <w:tc>
          <w:tcPr>
            <w:tcW w:w="3264" w:type="dxa"/>
            <w:vAlign w:val="center"/>
          </w:tcPr>
          <w:p w14:paraId="1724946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左键按下</w:t>
            </w:r>
          </w:p>
        </w:tc>
      </w:tr>
      <w:tr w14:paraId="1F10B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5839CD3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关键方法</w:t>
            </w:r>
          </w:p>
        </w:tc>
        <w:tc>
          <w:tcPr>
            <w:tcW w:w="2844" w:type="dxa"/>
            <w:vAlign w:val="center"/>
          </w:tcPr>
          <w:p w14:paraId="535A6D1E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264" w:type="dxa"/>
            <w:vAlign w:val="center"/>
          </w:tcPr>
          <w:p w14:paraId="7F0DF098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53C7D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46F021E9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setLinkVisible(bool b)</w:t>
            </w:r>
          </w:p>
        </w:tc>
        <w:tc>
          <w:tcPr>
            <w:tcW w:w="2844" w:type="dxa"/>
            <w:vAlign w:val="center"/>
          </w:tcPr>
          <w:p w14:paraId="192BC864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void</w:t>
            </w:r>
          </w:p>
        </w:tc>
        <w:tc>
          <w:tcPr>
            <w:tcW w:w="3264" w:type="dxa"/>
            <w:vAlign w:val="center"/>
          </w:tcPr>
          <w:p w14:paraId="6B921B82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设置所有图元磁力点可见性</w:t>
            </w:r>
          </w:p>
        </w:tc>
      </w:tr>
      <w:tr w14:paraId="34B63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7534D9F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setMode(Mode mode)</w:t>
            </w:r>
          </w:p>
        </w:tc>
        <w:tc>
          <w:tcPr>
            <w:tcW w:w="2844" w:type="dxa"/>
            <w:vAlign w:val="center"/>
          </w:tcPr>
          <w:p w14:paraId="668162DB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void</w:t>
            </w:r>
          </w:p>
        </w:tc>
        <w:tc>
          <w:tcPr>
            <w:tcW w:w="3264" w:type="dxa"/>
            <w:vAlign w:val="center"/>
          </w:tcPr>
          <w:p w14:paraId="6E9FF8D6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设置当前操作类型</w:t>
            </w:r>
          </w:p>
        </w:tc>
      </w:tr>
      <w:tr w14:paraId="71B83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09B0667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createItem(int type);    </w:t>
            </w:r>
          </w:p>
        </w:tc>
        <w:tc>
          <w:tcPr>
            <w:tcW w:w="2844" w:type="dxa"/>
            <w:vAlign w:val="center"/>
          </w:tcPr>
          <w:p w14:paraId="5E6F1195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QGraphicsItem*</w:t>
            </w:r>
          </w:p>
        </w:tc>
        <w:tc>
          <w:tcPr>
            <w:tcW w:w="3264" w:type="dxa"/>
            <w:vAlign w:val="center"/>
          </w:tcPr>
          <w:p w14:paraId="41F3AE1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创建图元</w:t>
            </w:r>
          </w:p>
        </w:tc>
      </w:tr>
      <w:tr w14:paraId="0F2B3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30DA932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createTextItem();</w:t>
            </w:r>
          </w:p>
        </w:tc>
        <w:tc>
          <w:tcPr>
            <w:tcW w:w="2844" w:type="dxa"/>
            <w:vAlign w:val="center"/>
          </w:tcPr>
          <w:p w14:paraId="5EB3C084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QGraphicsTextItem*</w:t>
            </w:r>
          </w:p>
        </w:tc>
        <w:tc>
          <w:tcPr>
            <w:tcW w:w="3264" w:type="dxa"/>
            <w:vAlign w:val="center"/>
          </w:tcPr>
          <w:p w14:paraId="7C001FF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创建文本</w:t>
            </w:r>
          </w:p>
        </w:tc>
      </w:tr>
      <w:tr w14:paraId="37E0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7C2E728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       mouseReleaseEvent(QGraphicsSceneMouseEvent *mouseEvent) override;</w:t>
            </w:r>
          </w:p>
        </w:tc>
        <w:tc>
          <w:tcPr>
            <w:tcW w:w="2844" w:type="dxa"/>
            <w:vAlign w:val="center"/>
          </w:tcPr>
          <w:p w14:paraId="4C5CC91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void </w:t>
            </w:r>
          </w:p>
        </w:tc>
        <w:tc>
          <w:tcPr>
            <w:tcW w:w="3264" w:type="dxa"/>
            <w:vAlign w:val="center"/>
          </w:tcPr>
          <w:p w14:paraId="26C4FDFB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重写的鼠标释放事件，根据当前模式执行操作</w:t>
            </w:r>
          </w:p>
        </w:tc>
      </w:tr>
      <w:tr w14:paraId="0C94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6A7DAAB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drawForeground(QPainter *painter, const QRectF &amp;rect) override;</w:t>
            </w:r>
          </w:p>
        </w:tc>
        <w:tc>
          <w:tcPr>
            <w:tcW w:w="2844" w:type="dxa"/>
            <w:vAlign w:val="center"/>
          </w:tcPr>
          <w:p w14:paraId="3FDDD662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void</w:t>
            </w:r>
          </w:p>
        </w:tc>
        <w:tc>
          <w:tcPr>
            <w:tcW w:w="3264" w:type="dxa"/>
            <w:vAlign w:val="center"/>
          </w:tcPr>
          <w:p w14:paraId="095862E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执行绘制辅助线相关操作</w:t>
            </w:r>
          </w:p>
        </w:tc>
      </w:tr>
      <w:tr w14:paraId="3E65B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2BA70A0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keyPressEvent(QKeyEvent *event) override;</w:t>
            </w:r>
          </w:p>
        </w:tc>
        <w:tc>
          <w:tcPr>
            <w:tcW w:w="2844" w:type="dxa"/>
            <w:vAlign w:val="center"/>
          </w:tcPr>
          <w:p w14:paraId="2ED2650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void </w:t>
            </w:r>
          </w:p>
        </w:tc>
        <w:tc>
          <w:tcPr>
            <w:tcW w:w="3264" w:type="dxa"/>
            <w:vAlign w:val="center"/>
          </w:tcPr>
          <w:p w14:paraId="68544BB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重写的键盘按下事件，根据当前模式执行操作</w:t>
            </w:r>
          </w:p>
        </w:tc>
      </w:tr>
      <w:tr w14:paraId="7F240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9D211D9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mousePressEvent(QGraphicsSceneMouseEvent *mouseEvent) override;</w:t>
            </w:r>
          </w:p>
        </w:tc>
        <w:tc>
          <w:tcPr>
            <w:tcW w:w="2844" w:type="dxa"/>
            <w:vAlign w:val="center"/>
          </w:tcPr>
          <w:p w14:paraId="412645CD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void </w:t>
            </w:r>
          </w:p>
        </w:tc>
        <w:tc>
          <w:tcPr>
            <w:tcW w:w="3264" w:type="dxa"/>
            <w:vAlign w:val="center"/>
          </w:tcPr>
          <w:p w14:paraId="27C3039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重写的鼠标按下事件，根据当前模式执行操作</w:t>
            </w:r>
          </w:p>
        </w:tc>
      </w:tr>
      <w:tr w14:paraId="08BF6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64405FF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mouseMoveEvent(QGraphicsSceneMouseEvent *mouseEvent) override;</w:t>
            </w:r>
          </w:p>
          <w:p w14:paraId="3741E67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</w:p>
        </w:tc>
        <w:tc>
          <w:tcPr>
            <w:tcW w:w="2844" w:type="dxa"/>
            <w:vAlign w:val="center"/>
          </w:tcPr>
          <w:p w14:paraId="4ECDC5F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void </w:t>
            </w:r>
          </w:p>
        </w:tc>
        <w:tc>
          <w:tcPr>
            <w:tcW w:w="3264" w:type="dxa"/>
            <w:vAlign w:val="center"/>
          </w:tcPr>
          <w:p w14:paraId="53E191FD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重写的鼠标移动事件，根据当前模式执行操作</w:t>
            </w:r>
          </w:p>
        </w:tc>
      </w:tr>
    </w:tbl>
    <w:p w14:paraId="026ED9C6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 w14:paraId="397E64CD">
      <w:pPr>
        <w:numPr>
          <w:ilvl w:val="0"/>
          <w:numId w:val="4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DiagramTextItem</w:t>
      </w:r>
    </w:p>
    <w:tbl>
      <w:tblPr>
        <w:tblStyle w:val="5"/>
        <w:tblW w:w="884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3309"/>
      </w:tblGrid>
      <w:tr w14:paraId="74892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5C2CE954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父类</w:t>
            </w:r>
          </w:p>
        </w:tc>
        <w:tc>
          <w:tcPr>
            <w:tcW w:w="6078" w:type="dxa"/>
            <w:gridSpan w:val="2"/>
            <w:vAlign w:val="center"/>
          </w:tcPr>
          <w:p w14:paraId="1DD4523A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QGraphicsTextItem</w:t>
            </w:r>
          </w:p>
        </w:tc>
      </w:tr>
      <w:tr w14:paraId="462F8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1F0CC8A4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关键成员</w:t>
            </w:r>
          </w:p>
        </w:tc>
        <w:tc>
          <w:tcPr>
            <w:tcW w:w="2769" w:type="dxa"/>
            <w:vAlign w:val="center"/>
          </w:tcPr>
          <w:p w14:paraId="6D62DFFB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309" w:type="dxa"/>
            <w:vAlign w:val="center"/>
          </w:tcPr>
          <w:p w14:paraId="590D7666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4780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2768" w:type="dxa"/>
            <w:vAlign w:val="center"/>
          </w:tcPr>
          <w:p w14:paraId="400C2B17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text_color</w:t>
            </w:r>
          </w:p>
        </w:tc>
        <w:tc>
          <w:tcPr>
            <w:tcW w:w="2769" w:type="dxa"/>
            <w:vAlign w:val="center"/>
          </w:tcPr>
          <w:p w14:paraId="2DAAF771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QColor</w:t>
            </w:r>
          </w:p>
        </w:tc>
        <w:tc>
          <w:tcPr>
            <w:tcW w:w="3309" w:type="dxa"/>
            <w:vAlign w:val="center"/>
          </w:tcPr>
          <w:p w14:paraId="4D9D5F5E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文本颜色</w:t>
            </w:r>
          </w:p>
        </w:tc>
      </w:tr>
      <w:tr w14:paraId="75607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18BF5D17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关键方法</w:t>
            </w:r>
          </w:p>
        </w:tc>
        <w:tc>
          <w:tcPr>
            <w:tcW w:w="2769" w:type="dxa"/>
            <w:vAlign w:val="center"/>
          </w:tcPr>
          <w:p w14:paraId="41BE2060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309" w:type="dxa"/>
            <w:vAlign w:val="center"/>
          </w:tcPr>
          <w:p w14:paraId="6DFDC970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0C44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2820296D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itemChange(GraphicsItemChange change, const QVariant &amp;value)</w:t>
            </w:r>
          </w:p>
        </w:tc>
        <w:tc>
          <w:tcPr>
            <w:tcW w:w="2769" w:type="dxa"/>
            <w:vAlign w:val="center"/>
          </w:tcPr>
          <w:p w14:paraId="20367DB4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  <w:t>QVariant</w:t>
            </w:r>
          </w:p>
        </w:tc>
        <w:tc>
          <w:tcPr>
            <w:tcW w:w="3309" w:type="dxa"/>
            <w:vAlign w:val="center"/>
          </w:tcPr>
          <w:p w14:paraId="7399FEF9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 xml:space="preserve">处理图形项状态的变化，发送信号 </w:t>
            </w:r>
            <w:r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  <w:t>selectedChange</w:t>
            </w:r>
          </w:p>
        </w:tc>
      </w:tr>
      <w:tr w14:paraId="5BEC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16ED6791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focusOutEvent(QFocusEvent *event)</w:t>
            </w:r>
          </w:p>
        </w:tc>
        <w:tc>
          <w:tcPr>
            <w:tcW w:w="2769" w:type="dxa"/>
            <w:vAlign w:val="center"/>
          </w:tcPr>
          <w:p w14:paraId="0BBC1A9A">
            <w:pPr>
              <w:ind w:left="0" w:leftChars="0" w:firstLine="0" w:firstLineChars="0"/>
              <w:jc w:val="center"/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  <w:t>void</w:t>
            </w:r>
          </w:p>
        </w:tc>
        <w:tc>
          <w:tcPr>
            <w:tcW w:w="3309" w:type="dxa"/>
            <w:vAlign w:val="center"/>
          </w:tcPr>
          <w:p w14:paraId="30FA3562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 xml:space="preserve">处理焦点移出事件，发送 </w:t>
            </w:r>
            <w:r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  <w:t>lostFocus</w:t>
            </w: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 xml:space="preserve"> 信号并取消文本编辑模式</w:t>
            </w:r>
          </w:p>
        </w:tc>
      </w:tr>
      <w:tr w14:paraId="71A7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61B1B472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mouseDoubleClickEvent(QGraphicsSceneMouseEvent *event)</w:t>
            </w:r>
          </w:p>
        </w:tc>
        <w:tc>
          <w:tcPr>
            <w:tcW w:w="2769" w:type="dxa"/>
            <w:vAlign w:val="center"/>
          </w:tcPr>
          <w:p w14:paraId="227BB366">
            <w:pPr>
              <w:ind w:left="0" w:leftChars="0" w:firstLine="0" w:firstLineChars="0"/>
              <w:jc w:val="center"/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  <w:t>void</w:t>
            </w:r>
          </w:p>
        </w:tc>
        <w:tc>
          <w:tcPr>
            <w:tcW w:w="3309" w:type="dxa"/>
            <w:vAlign w:val="center"/>
          </w:tcPr>
          <w:p w14:paraId="51F07E31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双击鼠标时进入文本编辑模式</w:t>
            </w:r>
          </w:p>
        </w:tc>
      </w:tr>
      <w:tr w14:paraId="1E6AA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0CD195DF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contextMenuEvent(QGraphicsSceneContextMenuEvent *event)</w:t>
            </w:r>
          </w:p>
        </w:tc>
        <w:tc>
          <w:tcPr>
            <w:tcW w:w="2769" w:type="dxa"/>
            <w:vAlign w:val="center"/>
          </w:tcPr>
          <w:p w14:paraId="1B0495EF">
            <w:pPr>
              <w:ind w:left="0" w:leftChars="0" w:firstLine="0" w:firstLineChars="0"/>
              <w:jc w:val="center"/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  <w:t>void</w:t>
            </w:r>
          </w:p>
        </w:tc>
        <w:tc>
          <w:tcPr>
            <w:tcW w:w="3309" w:type="dxa"/>
            <w:vAlign w:val="center"/>
          </w:tcPr>
          <w:p w14:paraId="16EC838D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右键菜单事件，显示默认的上下文菜单</w:t>
            </w:r>
          </w:p>
        </w:tc>
      </w:tr>
    </w:tbl>
    <w:p w14:paraId="29F77BB9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 w14:paraId="355ED996">
      <w:pPr>
        <w:numPr>
          <w:ilvl w:val="0"/>
          <w:numId w:val="4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DeleteCommand</w:t>
      </w:r>
    </w:p>
    <w:tbl>
      <w:tblPr>
        <w:tblStyle w:val="5"/>
        <w:tblW w:w="883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3294"/>
      </w:tblGrid>
      <w:tr w14:paraId="0BA3E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51B4AEC1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父类</w:t>
            </w:r>
          </w:p>
        </w:tc>
        <w:tc>
          <w:tcPr>
            <w:tcW w:w="6063" w:type="dxa"/>
            <w:gridSpan w:val="2"/>
            <w:vAlign w:val="center"/>
          </w:tcPr>
          <w:p w14:paraId="11DDFFEA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lang w:val="en-US" w:eastAsia="zh"/>
                <w:woUserID w:val="1"/>
              </w:rPr>
              <w:t>QUndoCommand</w:t>
            </w:r>
          </w:p>
        </w:tc>
      </w:tr>
      <w:tr w14:paraId="61C3E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6D1E4706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关键成员</w:t>
            </w:r>
          </w:p>
        </w:tc>
        <w:tc>
          <w:tcPr>
            <w:tcW w:w="2769" w:type="dxa"/>
            <w:vAlign w:val="center"/>
          </w:tcPr>
          <w:p w14:paraId="4A4C1839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294" w:type="dxa"/>
            <w:vAlign w:val="center"/>
          </w:tcPr>
          <w:p w14:paraId="3865040F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4F93B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373E534F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6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  <w:t>m_itemPos</w:t>
            </w:r>
          </w:p>
        </w:tc>
        <w:tc>
          <w:tcPr>
            <w:tcW w:w="2769" w:type="dxa"/>
            <w:vAlign w:val="center"/>
          </w:tcPr>
          <w:p w14:paraId="17B79A59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6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  <w:t>QPointF</w:t>
            </w:r>
          </w:p>
        </w:tc>
        <w:tc>
          <w:tcPr>
            <w:tcW w:w="3294" w:type="dxa"/>
            <w:vAlign w:val="center"/>
          </w:tcPr>
          <w:p w14:paraId="54A5EBBC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6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  <w:t>记录当前item位置</w:t>
            </w:r>
          </w:p>
        </w:tc>
      </w:tr>
      <w:tr w14:paraId="4D95E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1C14D92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  <w:t>m_itemSize</w:t>
            </w:r>
          </w:p>
        </w:tc>
        <w:tc>
          <w:tcPr>
            <w:tcW w:w="2769" w:type="dxa"/>
            <w:vAlign w:val="center"/>
          </w:tcPr>
          <w:p w14:paraId="1B0235E3">
            <w:pPr>
              <w:ind w:left="0" w:leftChars="0" w:firstLine="0" w:firstLineChars="0"/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6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  <w:t>QSizeF</w:t>
            </w:r>
          </w:p>
        </w:tc>
        <w:tc>
          <w:tcPr>
            <w:tcW w:w="3294" w:type="dxa"/>
            <w:vAlign w:val="center"/>
          </w:tcPr>
          <w:p w14:paraId="0AF5A60E">
            <w:pPr>
              <w:ind w:left="0" w:leftChars="0" w:firstLine="0" w:firstLineChars="0"/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6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  <w:t>记录当前item大小</w:t>
            </w:r>
          </w:p>
        </w:tc>
      </w:tr>
      <w:tr w14:paraId="16CAE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4D6FA564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关键方法</w:t>
            </w:r>
          </w:p>
        </w:tc>
        <w:tc>
          <w:tcPr>
            <w:tcW w:w="2769" w:type="dxa"/>
            <w:vAlign w:val="center"/>
          </w:tcPr>
          <w:p w14:paraId="27F23B16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294" w:type="dxa"/>
            <w:vAlign w:val="center"/>
          </w:tcPr>
          <w:p w14:paraId="5207C060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3AA7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1CFD9740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6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  <w:t xml:space="preserve"> undo()</w:t>
            </w:r>
          </w:p>
        </w:tc>
        <w:tc>
          <w:tcPr>
            <w:tcW w:w="2769" w:type="dxa"/>
            <w:vAlign w:val="center"/>
          </w:tcPr>
          <w:p w14:paraId="371750D8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6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  <w:t>void</w:t>
            </w:r>
          </w:p>
        </w:tc>
        <w:tc>
          <w:tcPr>
            <w:tcW w:w="3294" w:type="dxa"/>
            <w:vAlign w:val="center"/>
          </w:tcPr>
          <w:p w14:paraId="191430D3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6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  <w:t>删除撤销操作</w:t>
            </w:r>
          </w:p>
        </w:tc>
      </w:tr>
      <w:tr w14:paraId="0FAA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73E13BE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  <w:t xml:space="preserve"> redo() </w:t>
            </w:r>
          </w:p>
        </w:tc>
        <w:tc>
          <w:tcPr>
            <w:tcW w:w="2769" w:type="dxa"/>
            <w:vAlign w:val="center"/>
          </w:tcPr>
          <w:p w14:paraId="55C1C9AF">
            <w:pPr>
              <w:ind w:left="0" w:leftChars="0" w:firstLine="0" w:firstLineChars="0"/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6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  <w:t>void</w:t>
            </w:r>
          </w:p>
        </w:tc>
        <w:tc>
          <w:tcPr>
            <w:tcW w:w="3294" w:type="dxa"/>
            <w:vAlign w:val="center"/>
          </w:tcPr>
          <w:p w14:paraId="20C6181E">
            <w:pPr>
              <w:ind w:left="0" w:leftChars="0" w:firstLine="0" w:firstLineChars="0"/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6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6"/>
              </w:rPr>
              <w:t>删除重做操作</w:t>
            </w:r>
          </w:p>
        </w:tc>
      </w:tr>
    </w:tbl>
    <w:p w14:paraId="38C3D65D">
      <w:pPr>
        <w:numPr>
          <w:ilvl w:val="0"/>
          <w:numId w:val="0"/>
        </w:numPr>
        <w:rPr>
          <w:rFonts w:hint="eastAsia"/>
          <w:sz w:val="30"/>
          <w:szCs w:val="30"/>
          <w:lang w:val="en-US" w:eastAsia="zh"/>
          <w:woUserID w:val="1"/>
        </w:rPr>
      </w:pPr>
    </w:p>
    <w:p w14:paraId="4E0535D9">
      <w:pPr>
        <w:numPr>
          <w:ilvl w:val="0"/>
          <w:numId w:val="4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FindReplaceDialog</w:t>
      </w:r>
    </w:p>
    <w:tbl>
      <w:tblPr>
        <w:tblStyle w:val="5"/>
        <w:tblW w:w="880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3264"/>
      </w:tblGrid>
      <w:tr w14:paraId="5E06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05C30A71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父类</w:t>
            </w:r>
          </w:p>
        </w:tc>
        <w:tc>
          <w:tcPr>
            <w:tcW w:w="6033" w:type="dxa"/>
            <w:gridSpan w:val="2"/>
            <w:vAlign w:val="center"/>
          </w:tcPr>
          <w:p w14:paraId="49D4CB15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QDialog</w:t>
            </w:r>
          </w:p>
        </w:tc>
      </w:tr>
      <w:tr w14:paraId="17E13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5B136B0E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关键成员</w:t>
            </w:r>
          </w:p>
        </w:tc>
        <w:tc>
          <w:tcPr>
            <w:tcW w:w="2769" w:type="dxa"/>
            <w:vAlign w:val="center"/>
          </w:tcPr>
          <w:p w14:paraId="068B1343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264" w:type="dxa"/>
            <w:vAlign w:val="center"/>
          </w:tcPr>
          <w:p w14:paraId="7316BCB2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73075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47694033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findLineEdit</w:t>
            </w:r>
          </w:p>
        </w:tc>
        <w:tc>
          <w:tcPr>
            <w:tcW w:w="2769" w:type="dxa"/>
            <w:vAlign w:val="center"/>
          </w:tcPr>
          <w:p w14:paraId="27C040DB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QLineEdit*</w:t>
            </w:r>
          </w:p>
        </w:tc>
        <w:tc>
          <w:tcPr>
            <w:tcW w:w="3264" w:type="dxa"/>
            <w:vAlign w:val="center"/>
          </w:tcPr>
          <w:p w14:paraId="72A11816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输入查找文本的编辑框</w:t>
            </w:r>
          </w:p>
        </w:tc>
      </w:tr>
      <w:tr w14:paraId="11F1A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46E47269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replaceLineEdit</w:t>
            </w:r>
          </w:p>
        </w:tc>
        <w:tc>
          <w:tcPr>
            <w:tcW w:w="2769" w:type="dxa"/>
            <w:vAlign w:val="center"/>
          </w:tcPr>
          <w:p w14:paraId="34147269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QLineEdit*</w:t>
            </w:r>
          </w:p>
        </w:tc>
        <w:tc>
          <w:tcPr>
            <w:tcW w:w="3264" w:type="dxa"/>
            <w:vAlign w:val="center"/>
          </w:tcPr>
          <w:p w14:paraId="0C0E607E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输入替换文本的编辑框</w:t>
            </w:r>
          </w:p>
        </w:tc>
      </w:tr>
      <w:tr w14:paraId="1D6A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6F36CCFB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findButton</w:t>
            </w:r>
          </w:p>
        </w:tc>
        <w:tc>
          <w:tcPr>
            <w:tcW w:w="2769" w:type="dxa"/>
            <w:vAlign w:val="center"/>
          </w:tcPr>
          <w:p w14:paraId="6D26649F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QPushButton*</w:t>
            </w:r>
          </w:p>
        </w:tc>
        <w:tc>
          <w:tcPr>
            <w:tcW w:w="3264" w:type="dxa"/>
            <w:vAlign w:val="center"/>
          </w:tcPr>
          <w:p w14:paraId="7BBCDFF4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“查找下一个”按钮</w:t>
            </w:r>
          </w:p>
        </w:tc>
      </w:tr>
      <w:tr w14:paraId="4F89A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615D5B05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replaceButton</w:t>
            </w:r>
          </w:p>
        </w:tc>
        <w:tc>
          <w:tcPr>
            <w:tcW w:w="2769" w:type="dxa"/>
            <w:vAlign w:val="center"/>
          </w:tcPr>
          <w:p w14:paraId="05D1C0D5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QPushButton*</w:t>
            </w:r>
          </w:p>
        </w:tc>
        <w:tc>
          <w:tcPr>
            <w:tcW w:w="3264" w:type="dxa"/>
            <w:vAlign w:val="center"/>
          </w:tcPr>
          <w:p w14:paraId="623B8967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“替换”按钮</w:t>
            </w:r>
          </w:p>
        </w:tc>
      </w:tr>
      <w:tr w14:paraId="3CA8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30018217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replaceAllButton</w:t>
            </w:r>
          </w:p>
        </w:tc>
        <w:tc>
          <w:tcPr>
            <w:tcW w:w="2769" w:type="dxa"/>
            <w:vAlign w:val="center"/>
          </w:tcPr>
          <w:p w14:paraId="233E1DCB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QPushButton*</w:t>
            </w:r>
          </w:p>
        </w:tc>
        <w:tc>
          <w:tcPr>
            <w:tcW w:w="3264" w:type="dxa"/>
            <w:vAlign w:val="center"/>
          </w:tcPr>
          <w:p w14:paraId="77F084F8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“全部替换”按钮</w:t>
            </w:r>
          </w:p>
        </w:tc>
      </w:tr>
      <w:tr w14:paraId="7DE90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5DACF580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关键方法</w:t>
            </w:r>
          </w:p>
        </w:tc>
        <w:tc>
          <w:tcPr>
            <w:tcW w:w="2769" w:type="dxa"/>
            <w:vAlign w:val="center"/>
          </w:tcPr>
          <w:p w14:paraId="5C0001D0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264" w:type="dxa"/>
            <w:vAlign w:val="center"/>
          </w:tcPr>
          <w:p w14:paraId="67183C14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5489B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05D9F8DC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onFindClicked()</w:t>
            </w:r>
          </w:p>
        </w:tc>
        <w:tc>
          <w:tcPr>
            <w:tcW w:w="2769" w:type="dxa"/>
            <w:vAlign w:val="center"/>
          </w:tcPr>
          <w:p w14:paraId="2385F915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  <w:t>void</w:t>
            </w:r>
          </w:p>
        </w:tc>
        <w:tc>
          <w:tcPr>
            <w:tcW w:w="3264" w:type="dxa"/>
            <w:vAlign w:val="center"/>
          </w:tcPr>
          <w:p w14:paraId="58868E33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 xml:space="preserve">处理“查找下一个”按钮点击事件，发送 </w:t>
            </w:r>
            <w:r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  <w:t>findText</w:t>
            </w: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 xml:space="preserve"> 信号</w:t>
            </w:r>
          </w:p>
        </w:tc>
      </w:tr>
      <w:tr w14:paraId="3CCAC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8" w:type="dxa"/>
            <w:vAlign w:val="center"/>
          </w:tcPr>
          <w:p w14:paraId="4E35D84F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onReplaceClicked()</w:t>
            </w:r>
          </w:p>
        </w:tc>
        <w:tc>
          <w:tcPr>
            <w:tcW w:w="2769" w:type="dxa"/>
            <w:vAlign w:val="center"/>
          </w:tcPr>
          <w:p w14:paraId="3E2F123C">
            <w:pPr>
              <w:ind w:left="0" w:leftChars="0" w:firstLine="0" w:firstLineChars="0"/>
              <w:jc w:val="center"/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  <w:t>void</w:t>
            </w:r>
          </w:p>
        </w:tc>
        <w:tc>
          <w:tcPr>
            <w:tcW w:w="3264" w:type="dxa"/>
            <w:vAlign w:val="center"/>
          </w:tcPr>
          <w:p w14:paraId="5936EAD9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 xml:space="preserve">处理“替换”按钮点击事件，发送 </w:t>
            </w:r>
            <w:r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  <w:t>replaceText</w:t>
            </w: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 xml:space="preserve"> 信号</w:t>
            </w:r>
          </w:p>
        </w:tc>
      </w:tr>
      <w:tr w14:paraId="132DA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3B4460A1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>onReplaceAllClicked()</w:t>
            </w:r>
          </w:p>
        </w:tc>
        <w:tc>
          <w:tcPr>
            <w:tcW w:w="2769" w:type="dxa"/>
            <w:vAlign w:val="center"/>
          </w:tcPr>
          <w:p w14:paraId="5D0A73DE">
            <w:pPr>
              <w:ind w:left="0" w:leftChars="0" w:firstLine="0" w:firstLineChars="0"/>
              <w:jc w:val="center"/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  <w:t>void</w:t>
            </w:r>
          </w:p>
        </w:tc>
        <w:tc>
          <w:tcPr>
            <w:tcW w:w="3264" w:type="dxa"/>
            <w:vAlign w:val="center"/>
          </w:tcPr>
          <w:p w14:paraId="67789E70">
            <w:pPr>
              <w:ind w:left="0" w:lef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woUserID w:val="4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 xml:space="preserve">处理“全部替换”按钮点击事件，发送 </w:t>
            </w:r>
            <w:r>
              <w:rPr>
                <w:rStyle w:val="7"/>
                <w:rFonts w:ascii="宋体" w:hAnsi="宋体" w:eastAsia="宋体" w:cs="宋体"/>
                <w:sz w:val="24"/>
                <w:szCs w:val="24"/>
                <w:woUserID w:val="4"/>
              </w:rPr>
              <w:t>replaceAllText</w:t>
            </w:r>
            <w:r>
              <w:rPr>
                <w:rFonts w:ascii="宋体" w:hAnsi="宋体" w:eastAsia="宋体" w:cs="宋体"/>
                <w:sz w:val="24"/>
                <w:szCs w:val="24"/>
                <w:woUserID w:val="4"/>
              </w:rPr>
              <w:t xml:space="preserve"> 信号</w:t>
            </w:r>
          </w:p>
        </w:tc>
      </w:tr>
    </w:tbl>
    <w:p w14:paraId="19A0B80D">
      <w:pPr>
        <w:numPr>
          <w:ilvl w:val="0"/>
          <w:numId w:val="0"/>
        </w:numPr>
        <w:rPr>
          <w:rFonts w:hint="eastAsia"/>
          <w:sz w:val="30"/>
          <w:szCs w:val="30"/>
          <w:lang w:val="en-US" w:eastAsia="zh"/>
          <w:woUserID w:val="1"/>
        </w:rPr>
      </w:pPr>
    </w:p>
    <w:p w14:paraId="53F8B308">
      <w:pPr>
        <w:numPr>
          <w:ilvl w:val="0"/>
          <w:numId w:val="4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"/>
          <w:woUserID w:val="1"/>
        </w:rPr>
        <w:t>MainWindow</w:t>
      </w:r>
    </w:p>
    <w:tbl>
      <w:tblPr>
        <w:tblStyle w:val="5"/>
        <w:tblW w:w="881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7"/>
        <w:gridCol w:w="2748"/>
        <w:gridCol w:w="3290"/>
      </w:tblGrid>
      <w:tr w14:paraId="54A2A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77" w:type="dxa"/>
            <w:vAlign w:val="center"/>
          </w:tcPr>
          <w:p w14:paraId="03AB0771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父类</w:t>
            </w:r>
          </w:p>
        </w:tc>
        <w:tc>
          <w:tcPr>
            <w:tcW w:w="6038" w:type="dxa"/>
            <w:gridSpan w:val="2"/>
            <w:vAlign w:val="center"/>
          </w:tcPr>
          <w:p w14:paraId="2B42A2E5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QMainWindow</w:t>
            </w:r>
          </w:p>
        </w:tc>
      </w:tr>
      <w:tr w14:paraId="4451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77" w:type="dxa"/>
            <w:vAlign w:val="center"/>
          </w:tcPr>
          <w:p w14:paraId="0522C2E2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关键成员</w:t>
            </w:r>
          </w:p>
        </w:tc>
        <w:tc>
          <w:tcPr>
            <w:tcW w:w="2748" w:type="dxa"/>
            <w:vAlign w:val="center"/>
          </w:tcPr>
          <w:p w14:paraId="1543A304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290" w:type="dxa"/>
            <w:vAlign w:val="center"/>
          </w:tcPr>
          <w:p w14:paraId="7B88F062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2F885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777" w:type="dxa"/>
            <w:vAlign w:val="center"/>
          </w:tcPr>
          <w:p w14:paraId="3016D6A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scene</w:t>
            </w:r>
          </w:p>
        </w:tc>
        <w:tc>
          <w:tcPr>
            <w:tcW w:w="2748" w:type="dxa"/>
            <w:vAlign w:val="center"/>
          </w:tcPr>
          <w:p w14:paraId="3E13A96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DiagramScene *</w:t>
            </w:r>
          </w:p>
        </w:tc>
        <w:tc>
          <w:tcPr>
            <w:tcW w:w="3290" w:type="dxa"/>
            <w:vAlign w:val="center"/>
          </w:tcPr>
          <w:p w14:paraId="01EB37A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当前场景</w:t>
            </w:r>
          </w:p>
        </w:tc>
      </w:tr>
      <w:tr w14:paraId="6B273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2777" w:type="dxa"/>
            <w:vAlign w:val="center"/>
          </w:tcPr>
          <w:p w14:paraId="688AB72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view</w:t>
            </w:r>
          </w:p>
        </w:tc>
        <w:tc>
          <w:tcPr>
            <w:tcW w:w="2748" w:type="dxa"/>
            <w:vAlign w:val="center"/>
          </w:tcPr>
          <w:p w14:paraId="6CDCC9C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QGraphicsView *</w:t>
            </w:r>
          </w:p>
        </w:tc>
        <w:tc>
          <w:tcPr>
            <w:tcW w:w="3290" w:type="dxa"/>
            <w:vAlign w:val="center"/>
          </w:tcPr>
          <w:p w14:paraId="4C99295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当前视图（画布上显示的内容）</w:t>
            </w:r>
          </w:p>
        </w:tc>
      </w:tr>
      <w:tr w14:paraId="42CD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2777" w:type="dxa"/>
            <w:vAlign w:val="center"/>
          </w:tcPr>
          <w:p w14:paraId="43F66806"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tabwidget </w:t>
            </w:r>
          </w:p>
        </w:tc>
        <w:tc>
          <w:tcPr>
            <w:tcW w:w="2748" w:type="dxa"/>
            <w:vAlign w:val="center"/>
          </w:tcPr>
          <w:p w14:paraId="4D238C19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QTabWidget *</w:t>
            </w:r>
          </w:p>
        </w:tc>
        <w:tc>
          <w:tcPr>
            <w:tcW w:w="3290" w:type="dxa"/>
            <w:vAlign w:val="center"/>
          </w:tcPr>
          <w:p w14:paraId="1A0BE8CC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QT标签页部件，用于实现多开和切换</w:t>
            </w:r>
          </w:p>
        </w:tc>
      </w:tr>
      <w:tr w14:paraId="4D3FD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2777" w:type="dxa"/>
            <w:vAlign w:val="center"/>
          </w:tcPr>
          <w:p w14:paraId="47109D5B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globalTabCounter</w:t>
            </w:r>
          </w:p>
        </w:tc>
        <w:tc>
          <w:tcPr>
            <w:tcW w:w="2748" w:type="dxa"/>
            <w:vAlign w:val="center"/>
          </w:tcPr>
          <w:p w14:paraId="65A35DF9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int</w:t>
            </w:r>
          </w:p>
        </w:tc>
        <w:tc>
          <w:tcPr>
            <w:tcW w:w="3290" w:type="dxa"/>
            <w:vAlign w:val="center"/>
          </w:tcPr>
          <w:p w14:paraId="779F126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全局变量，用于统计当前QT标签页数</w:t>
            </w:r>
          </w:p>
        </w:tc>
      </w:tr>
      <w:tr w14:paraId="0959F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2777" w:type="dxa"/>
            <w:vAlign w:val="center"/>
          </w:tcPr>
          <w:p w14:paraId="568F412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sceneVector</w:t>
            </w:r>
          </w:p>
        </w:tc>
        <w:tc>
          <w:tcPr>
            <w:tcW w:w="2748" w:type="dxa"/>
            <w:vAlign w:val="center"/>
          </w:tcPr>
          <w:p w14:paraId="383872C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QVector&lt;DiagramScene*&gt;</w:t>
            </w:r>
          </w:p>
        </w:tc>
        <w:tc>
          <w:tcPr>
            <w:tcW w:w="3290" w:type="dxa"/>
            <w:vAlign w:val="center"/>
          </w:tcPr>
          <w:p w14:paraId="2F9EF026">
            <w:pPr>
              <w:ind w:left="0" w:leftChars="0" w:firstLine="0" w:firstLineChars="0"/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用于存储同时打开的DiagramScene</w:t>
            </w:r>
          </w:p>
        </w:tc>
      </w:tr>
      <w:tr w14:paraId="75C31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2777" w:type="dxa"/>
            <w:vAlign w:val="center"/>
          </w:tcPr>
          <w:p w14:paraId="25CCDC7D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viewVector</w:t>
            </w:r>
          </w:p>
        </w:tc>
        <w:tc>
          <w:tcPr>
            <w:tcW w:w="2748" w:type="dxa"/>
            <w:vAlign w:val="center"/>
          </w:tcPr>
          <w:p w14:paraId="274620D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QVector&lt;QGraphicsView*&gt;</w:t>
            </w:r>
          </w:p>
        </w:tc>
        <w:tc>
          <w:tcPr>
            <w:tcW w:w="3290" w:type="dxa"/>
            <w:vAlign w:val="center"/>
          </w:tcPr>
          <w:p w14:paraId="4AAAC7CF">
            <w:pPr>
              <w:ind w:left="0" w:leftChars="0" w:firstLine="0" w:firstLineChars="0"/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用于存储同时打开的DiagramView</w:t>
            </w:r>
          </w:p>
        </w:tc>
      </w:tr>
      <w:tr w14:paraId="40AC7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2777" w:type="dxa"/>
            <w:vAlign w:val="center"/>
          </w:tcPr>
          <w:p w14:paraId="499781B5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undoStack</w:t>
            </w:r>
          </w:p>
        </w:tc>
        <w:tc>
          <w:tcPr>
            <w:tcW w:w="2748" w:type="dxa"/>
            <w:vAlign w:val="center"/>
          </w:tcPr>
          <w:p w14:paraId="486AA31D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 xml:space="preserve">QStack&lt;QString&gt; </w:t>
            </w:r>
          </w:p>
        </w:tc>
        <w:tc>
          <w:tcPr>
            <w:tcW w:w="3290" w:type="dxa"/>
            <w:vAlign w:val="center"/>
          </w:tcPr>
          <w:p w14:paraId="4E54C0F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undo栈，储存一系列文件的地址</w:t>
            </w:r>
          </w:p>
        </w:tc>
      </w:tr>
      <w:tr w14:paraId="0D65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3612CFE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redoStack</w:t>
            </w:r>
          </w:p>
        </w:tc>
        <w:tc>
          <w:tcPr>
            <w:tcW w:w="2748" w:type="dxa"/>
            <w:vAlign w:val="center"/>
          </w:tcPr>
          <w:p w14:paraId="532C8F59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QStack&lt;QString&gt;</w:t>
            </w:r>
          </w:p>
        </w:tc>
        <w:tc>
          <w:tcPr>
            <w:tcW w:w="3290" w:type="dxa"/>
            <w:vAlign w:val="center"/>
          </w:tcPr>
          <w:p w14:paraId="1FB25A8D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redo栈，功能同上</w:t>
            </w:r>
          </w:p>
        </w:tc>
      </w:tr>
      <w:tr w14:paraId="26D65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22C9B29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fileMenu</w:t>
            </w:r>
          </w:p>
        </w:tc>
        <w:tc>
          <w:tcPr>
            <w:tcW w:w="2748" w:type="dxa"/>
            <w:vAlign w:val="center"/>
          </w:tcPr>
          <w:p w14:paraId="31F51009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QMenu *</w:t>
            </w:r>
          </w:p>
        </w:tc>
        <w:tc>
          <w:tcPr>
            <w:tcW w:w="3290" w:type="dxa"/>
            <w:vAlign w:val="center"/>
          </w:tcPr>
          <w:p w14:paraId="1E668CB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文件下拉菜单</w:t>
            </w:r>
          </w:p>
        </w:tc>
      </w:tr>
      <w:tr w14:paraId="78F52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74AB47E9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itemMenu</w:t>
            </w:r>
          </w:p>
        </w:tc>
        <w:tc>
          <w:tcPr>
            <w:tcW w:w="2748" w:type="dxa"/>
            <w:vAlign w:val="center"/>
          </w:tcPr>
          <w:p w14:paraId="5088D6E9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QMenu *</w:t>
            </w:r>
          </w:p>
        </w:tc>
        <w:tc>
          <w:tcPr>
            <w:tcW w:w="3290" w:type="dxa"/>
            <w:vAlign w:val="center"/>
          </w:tcPr>
          <w:p w14:paraId="3C73D3D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编辑下拉菜单</w:t>
            </w:r>
          </w:p>
        </w:tc>
      </w:tr>
      <w:tr w14:paraId="46C43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6CA915F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aboutMenu</w:t>
            </w:r>
          </w:p>
        </w:tc>
        <w:tc>
          <w:tcPr>
            <w:tcW w:w="2748" w:type="dxa"/>
            <w:vAlign w:val="center"/>
          </w:tcPr>
          <w:p w14:paraId="4B27220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QMenu *</w:t>
            </w:r>
          </w:p>
        </w:tc>
        <w:tc>
          <w:tcPr>
            <w:tcW w:w="3290" w:type="dxa"/>
            <w:vAlign w:val="center"/>
          </w:tcPr>
          <w:p w14:paraId="52C11D9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帮助下拉菜单</w:t>
            </w:r>
          </w:p>
        </w:tc>
      </w:tr>
      <w:tr w14:paraId="34BE0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6A5EA7E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savePicPath</w:t>
            </w:r>
          </w:p>
        </w:tc>
        <w:tc>
          <w:tcPr>
            <w:tcW w:w="2748" w:type="dxa"/>
            <w:vAlign w:val="center"/>
          </w:tcPr>
          <w:p w14:paraId="2315F53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QString</w:t>
            </w:r>
          </w:p>
        </w:tc>
        <w:tc>
          <w:tcPr>
            <w:tcW w:w="3290" w:type="dxa"/>
            <w:vAlign w:val="center"/>
          </w:tcPr>
          <w:p w14:paraId="5F7254C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记录上次图形存储地址</w:t>
            </w:r>
          </w:p>
        </w:tc>
      </w:tr>
      <w:tr w14:paraId="2B3D3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51E1479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saveFilePath</w:t>
            </w:r>
          </w:p>
        </w:tc>
        <w:tc>
          <w:tcPr>
            <w:tcW w:w="2748" w:type="dxa"/>
            <w:vAlign w:val="center"/>
          </w:tcPr>
          <w:p w14:paraId="4CF0885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QString</w:t>
            </w:r>
          </w:p>
        </w:tc>
        <w:tc>
          <w:tcPr>
            <w:tcW w:w="3290" w:type="dxa"/>
            <w:vAlign w:val="center"/>
          </w:tcPr>
          <w:p w14:paraId="7406C5F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记录上次文件存储地址</w:t>
            </w:r>
          </w:p>
        </w:tc>
      </w:tr>
      <w:tr w14:paraId="490B7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21E3FFC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saveFileSuccess</w:t>
            </w:r>
          </w:p>
        </w:tc>
        <w:tc>
          <w:tcPr>
            <w:tcW w:w="2748" w:type="dxa"/>
            <w:vAlign w:val="center"/>
          </w:tcPr>
          <w:p w14:paraId="46773F1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bool</w:t>
            </w:r>
          </w:p>
        </w:tc>
        <w:tc>
          <w:tcPr>
            <w:tcW w:w="3290" w:type="dxa"/>
            <w:vAlign w:val="center"/>
          </w:tcPr>
          <w:p w14:paraId="067416DB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判读文件保存是否成功</w:t>
            </w:r>
          </w:p>
        </w:tc>
      </w:tr>
      <w:tr w14:paraId="6218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0A852DA4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icon</w:t>
            </w:r>
          </w:p>
        </w:tc>
        <w:tc>
          <w:tcPr>
            <w:tcW w:w="2748" w:type="dxa"/>
            <w:vAlign w:val="center"/>
          </w:tcPr>
          <w:p w14:paraId="3FC208B6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 xml:space="preserve">QIcon </w:t>
            </w:r>
          </w:p>
        </w:tc>
        <w:tc>
          <w:tcPr>
            <w:tcW w:w="3290" w:type="dxa"/>
            <w:vAlign w:val="center"/>
          </w:tcPr>
          <w:p w14:paraId="0C5971B8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程序运行时显示的图标</w:t>
            </w:r>
          </w:p>
        </w:tc>
      </w:tr>
      <w:tr w14:paraId="06D2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6174E1ED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各种Action</w:t>
            </w:r>
          </w:p>
        </w:tc>
        <w:tc>
          <w:tcPr>
            <w:tcW w:w="2748" w:type="dxa"/>
            <w:vAlign w:val="center"/>
          </w:tcPr>
          <w:p w14:paraId="30130234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QAction</w:t>
            </w:r>
          </w:p>
        </w:tc>
        <w:tc>
          <w:tcPr>
            <w:tcW w:w="3290" w:type="dxa"/>
            <w:vAlign w:val="center"/>
          </w:tcPr>
          <w:p w14:paraId="165798B6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bookmarkStart w:id="0" w:name="_GoBack"/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作为UI栏中可以随时插入使用的功能组件</w:t>
            </w:r>
            <w:bookmarkEnd w:id="0"/>
          </w:p>
        </w:tc>
      </w:tr>
      <w:tr w14:paraId="4CF8E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28D750FC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WriteDiagramItem</w:t>
            </w:r>
          </w:p>
        </w:tc>
        <w:tc>
          <w:tcPr>
            <w:tcW w:w="2748" w:type="dxa"/>
            <w:vAlign w:val="center"/>
          </w:tcPr>
          <w:p w14:paraId="072152B2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struct</w:t>
            </w:r>
          </w:p>
        </w:tc>
        <w:tc>
          <w:tcPr>
            <w:tcW w:w="3290" w:type="dxa"/>
            <w:vAlign w:val="center"/>
          </w:tcPr>
          <w:p w14:paraId="399EBF15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结构体负责存储scene中图形的属性参数</w:t>
            </w:r>
          </w:p>
        </w:tc>
      </w:tr>
      <w:tr w14:paraId="24B31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6F080A06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ReadDiagramItem</w:t>
            </w:r>
          </w:p>
        </w:tc>
        <w:tc>
          <w:tcPr>
            <w:tcW w:w="2748" w:type="dxa"/>
            <w:vAlign w:val="center"/>
          </w:tcPr>
          <w:p w14:paraId="11D7FC8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struct</w:t>
            </w:r>
          </w:p>
        </w:tc>
        <w:tc>
          <w:tcPr>
            <w:tcW w:w="3290" w:type="dxa"/>
            <w:vAlign w:val="center"/>
          </w:tcPr>
          <w:p w14:paraId="2A61A4B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结构体负责存储fcproj自定义工程文件中图形的属性参数</w:t>
            </w:r>
          </w:p>
        </w:tc>
      </w:tr>
      <w:tr w14:paraId="00590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35A4063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WriteDiagramPath</w:t>
            </w:r>
          </w:p>
        </w:tc>
        <w:tc>
          <w:tcPr>
            <w:tcW w:w="2748" w:type="dxa"/>
            <w:vAlign w:val="center"/>
          </w:tcPr>
          <w:p w14:paraId="3F93DBA4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struct</w:t>
            </w:r>
          </w:p>
        </w:tc>
        <w:tc>
          <w:tcPr>
            <w:tcW w:w="3290" w:type="dxa"/>
            <w:vAlign w:val="center"/>
          </w:tcPr>
          <w:p w14:paraId="345C9CA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结构体负责存储scene中连线的属性参数</w:t>
            </w:r>
          </w:p>
        </w:tc>
      </w:tr>
      <w:tr w14:paraId="6E755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1F030995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ReadDiagramPath</w:t>
            </w:r>
          </w:p>
        </w:tc>
        <w:tc>
          <w:tcPr>
            <w:tcW w:w="2748" w:type="dxa"/>
            <w:vAlign w:val="center"/>
          </w:tcPr>
          <w:p w14:paraId="331D2BF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struct</w:t>
            </w:r>
          </w:p>
        </w:tc>
        <w:tc>
          <w:tcPr>
            <w:tcW w:w="3290" w:type="dxa"/>
            <w:vAlign w:val="center"/>
          </w:tcPr>
          <w:p w14:paraId="4CA6D27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结构体负责存储fcproj自定义工程文件中连线的属性参数</w:t>
            </w:r>
          </w:p>
        </w:tc>
      </w:tr>
      <w:tr w14:paraId="68CA1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777" w:type="dxa"/>
            <w:vAlign w:val="center"/>
          </w:tcPr>
          <w:p w14:paraId="0CFA6F54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关键方法</w:t>
            </w:r>
          </w:p>
        </w:tc>
        <w:tc>
          <w:tcPr>
            <w:tcW w:w="2748" w:type="dxa"/>
            <w:vAlign w:val="center"/>
          </w:tcPr>
          <w:p w14:paraId="71944209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290" w:type="dxa"/>
            <w:vAlign w:val="center"/>
          </w:tcPr>
          <w:p w14:paraId="1420FD56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740DD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4" w:hRule="atLeast"/>
        </w:trPr>
        <w:tc>
          <w:tcPr>
            <w:tcW w:w="2777" w:type="dxa"/>
            <w:vAlign w:val="center"/>
          </w:tcPr>
          <w:p w14:paraId="5D9317D6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newScene()</w:t>
            </w:r>
          </w:p>
        </w:tc>
        <w:tc>
          <w:tcPr>
            <w:tcW w:w="2748" w:type="dxa"/>
            <w:vAlign w:val="center"/>
          </w:tcPr>
          <w:p w14:paraId="045C5820"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void</w:t>
            </w:r>
          </w:p>
        </w:tc>
        <w:tc>
          <w:tcPr>
            <w:tcW w:w="3290" w:type="dxa"/>
            <w:vAlign w:val="center"/>
          </w:tcPr>
          <w:p w14:paraId="4E94F39A">
            <w:pPr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执行创建新画布的相关操作（包括设置尺寸、将场景和视图分别添加至容器、将tab添加至tabwidget、连接信号与槽等）</w:t>
            </w: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，并且将得到的Scene的视图中心设置为0,0左上角对齐，并且更新globalTab Counter 从而实现新标签页面的标题更新，最终实现较好的新增页面效果</w:t>
            </w:r>
          </w:p>
        </w:tc>
      </w:tr>
      <w:tr w14:paraId="7755B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6" w:hRule="atLeast"/>
        </w:trPr>
        <w:tc>
          <w:tcPr>
            <w:tcW w:w="2777" w:type="dxa"/>
            <w:vAlign w:val="center"/>
          </w:tcPr>
          <w:p w14:paraId="6761DD35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sceneChanged()</w:t>
            </w:r>
          </w:p>
        </w:tc>
        <w:tc>
          <w:tcPr>
            <w:tcW w:w="2748" w:type="dxa"/>
            <w:vAlign w:val="center"/>
          </w:tcPr>
          <w:p w14:paraId="72723A37">
            <w:pPr>
              <w:ind w:left="0" w:leftChars="0" w:firstLine="0" w:firstLineChars="0"/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void</w:t>
            </w:r>
          </w:p>
        </w:tc>
        <w:tc>
          <w:tcPr>
            <w:tcW w:w="3290" w:type="dxa"/>
            <w:vAlign w:val="center"/>
          </w:tcPr>
          <w:p w14:paraId="181A4016">
            <w:pPr>
              <w:ind w:left="0" w:leftChars="0" w:firstLine="0" w:firstLineChars="0"/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槽函数，与tabwidget页面切换信号相连，负责重新连接槽函数并更新当前页面状态</w:t>
            </w:r>
          </w:p>
        </w:tc>
      </w:tr>
      <w:tr w14:paraId="556DA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0" w:hRule="atLeast"/>
        </w:trPr>
        <w:tc>
          <w:tcPr>
            <w:tcW w:w="2777" w:type="dxa"/>
            <w:vAlign w:val="center"/>
          </w:tcPr>
          <w:p w14:paraId="246CB95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closeScene(int index)</w:t>
            </w:r>
          </w:p>
        </w:tc>
        <w:tc>
          <w:tcPr>
            <w:tcW w:w="2748" w:type="dxa"/>
            <w:vAlign w:val="center"/>
          </w:tcPr>
          <w:p w14:paraId="5696620F">
            <w:pPr>
              <w:ind w:left="0" w:leftChars="0" w:firstLine="0" w:firstLineChars="0"/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void</w:t>
            </w:r>
          </w:p>
        </w:tc>
        <w:tc>
          <w:tcPr>
            <w:tcW w:w="3290" w:type="dxa"/>
            <w:vAlign w:val="center"/>
          </w:tcPr>
          <w:p w14:paraId="013485CB">
            <w:pPr>
              <w:ind w:left="0" w:leftChars="0" w:firstLine="0" w:firstLineChars="0"/>
              <w:jc w:val="center"/>
              <w:rPr>
                <w:rFonts w:hint="eastAsia" w:eastAsiaTheme="minor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  <w:t>槽函数，与tabwidget页面关闭请求信号相连，负责判断禁止移除最后一个页面，否则从容器中移除场景和视图，从tabwidget中移除tab</w:t>
            </w:r>
          </w:p>
        </w:tc>
      </w:tr>
      <w:tr w14:paraId="3A8B9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0" w:hRule="atLeast"/>
        </w:trPr>
        <w:tc>
          <w:tcPr>
            <w:tcW w:w="2777" w:type="dxa"/>
            <w:vAlign w:val="center"/>
          </w:tcPr>
          <w:p w14:paraId="4AABEB5D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createCellWidget(const QString &amp;text, DiagramItem::DiagramType type)</w:t>
            </w:r>
          </w:p>
        </w:tc>
        <w:tc>
          <w:tcPr>
            <w:tcW w:w="2748" w:type="dxa"/>
            <w:vAlign w:val="center"/>
          </w:tcPr>
          <w:p w14:paraId="65EAB93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QWidget</w:t>
            </w:r>
          </w:p>
        </w:tc>
        <w:tc>
          <w:tcPr>
            <w:tcW w:w="3290" w:type="dxa"/>
            <w:vAlign w:val="center"/>
          </w:tcPr>
          <w:p w14:paraId="1478C56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设置左侧图源集中对应图源显示的长度宽度等等，从而控制左侧选择栏中button的大小和样式</w:t>
            </w:r>
          </w:p>
        </w:tc>
      </w:tr>
      <w:tr w14:paraId="1FCFA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0" w:hRule="atLeast"/>
        </w:trPr>
        <w:tc>
          <w:tcPr>
            <w:tcW w:w="2777" w:type="dxa"/>
            <w:vAlign w:val="center"/>
          </w:tcPr>
          <w:p w14:paraId="191CDC6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saveSceneAsImageOrSvg()</w:t>
            </w:r>
          </w:p>
        </w:tc>
        <w:tc>
          <w:tcPr>
            <w:tcW w:w="2748" w:type="dxa"/>
            <w:vAlign w:val="center"/>
          </w:tcPr>
          <w:p w14:paraId="1A6AC7D5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bool</w:t>
            </w:r>
          </w:p>
        </w:tc>
        <w:tc>
          <w:tcPr>
            <w:tcW w:w="3290" w:type="dxa"/>
            <w:vAlign w:val="center"/>
          </w:tcPr>
          <w:p w14:paraId="0656BBA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将Scene中的所有图像元素利用pixmap获取并存储为jepg/png类型文件；或者利用QSvgGenerator将当前Scene直接转化为Svg文件</w:t>
            </w:r>
          </w:p>
        </w:tc>
      </w:tr>
      <w:tr w14:paraId="28CA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0" w:hRule="atLeast"/>
        </w:trPr>
        <w:tc>
          <w:tcPr>
            <w:tcW w:w="2777" w:type="dxa"/>
            <w:vAlign w:val="center"/>
          </w:tcPr>
          <w:p w14:paraId="3B3E174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changebackground()</w:t>
            </w:r>
          </w:p>
        </w:tc>
        <w:tc>
          <w:tcPr>
            <w:tcW w:w="2748" w:type="dxa"/>
            <w:vAlign w:val="center"/>
          </w:tcPr>
          <w:p w14:paraId="7F49091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void</w:t>
            </w:r>
          </w:p>
        </w:tc>
        <w:tc>
          <w:tcPr>
            <w:tcW w:w="3290" w:type="dxa"/>
            <w:vAlign w:val="center"/>
          </w:tcPr>
          <w:p w14:paraId="2C7215AB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允许在电脑磁盘中选择*.png *.jpg *.bmp类型的文件图像，利用QPixmap将其转换成一个可以复制铺满的有效遮罩，从而将其设为当前tab的背景</w:t>
            </w:r>
          </w:p>
        </w:tc>
      </w:tr>
      <w:tr w14:paraId="245C9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0" w:hRule="atLeast"/>
        </w:trPr>
        <w:tc>
          <w:tcPr>
            <w:tcW w:w="2777" w:type="dxa"/>
            <w:vAlign w:val="center"/>
          </w:tcPr>
          <w:p w14:paraId="098C20D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 xml:space="preserve">saveSaveFilePath(const QString &amp;filePath) </w:t>
            </w:r>
          </w:p>
        </w:tc>
        <w:tc>
          <w:tcPr>
            <w:tcW w:w="2748" w:type="dxa"/>
            <w:vAlign w:val="center"/>
          </w:tcPr>
          <w:p w14:paraId="34715D63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void</w:t>
            </w:r>
          </w:p>
        </w:tc>
        <w:tc>
          <w:tcPr>
            <w:tcW w:w="3290" w:type="dxa"/>
            <w:vAlign w:val="center"/>
          </w:tcPr>
          <w:p w14:paraId="5808AFD0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通过将工程文件存储地址作为Qstring存储到当前目录下的特定文件中从而实现存储路径保存功能 防止因程序关闭而导致存储记忆消失</w:t>
            </w:r>
          </w:p>
        </w:tc>
      </w:tr>
      <w:tr w14:paraId="3B37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0" w:hRule="atLeast"/>
        </w:trPr>
        <w:tc>
          <w:tcPr>
            <w:tcW w:w="2777" w:type="dxa"/>
            <w:vAlign w:val="center"/>
          </w:tcPr>
          <w:p w14:paraId="7AD250DE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loadSaveFilePath()</w:t>
            </w:r>
          </w:p>
        </w:tc>
        <w:tc>
          <w:tcPr>
            <w:tcW w:w="2748" w:type="dxa"/>
            <w:vAlign w:val="center"/>
          </w:tcPr>
          <w:p w14:paraId="0CCE8B6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QString</w:t>
            </w:r>
          </w:p>
        </w:tc>
        <w:tc>
          <w:tcPr>
            <w:tcW w:w="3290" w:type="dxa"/>
            <w:vAlign w:val="center"/>
          </w:tcPr>
          <w:p w14:paraId="0A299A42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通过将当前目录下的特定文件中读取工程文件存储地址作为Qstring从而实现存储路径读取功能 防止因程序关闭而导致存储记忆消失</w:t>
            </w:r>
          </w:p>
        </w:tc>
      </w:tr>
      <w:tr w14:paraId="1B739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0" w:hRule="atLeast"/>
        </w:trPr>
        <w:tc>
          <w:tcPr>
            <w:tcW w:w="2777" w:type="dxa"/>
            <w:vAlign w:val="center"/>
          </w:tcPr>
          <w:p w14:paraId="5A80C73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savefile()</w:t>
            </w:r>
          </w:p>
        </w:tc>
        <w:tc>
          <w:tcPr>
            <w:tcW w:w="2748" w:type="dxa"/>
            <w:vAlign w:val="center"/>
          </w:tcPr>
          <w:p w14:paraId="7BDC2C9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 xml:space="preserve">void </w:t>
            </w:r>
          </w:p>
        </w:tc>
        <w:tc>
          <w:tcPr>
            <w:tcW w:w="3290" w:type="dxa"/>
            <w:vAlign w:val="center"/>
          </w:tcPr>
          <w:p w14:paraId="44209207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利用QTextString将得到的WriteDiagramItem和WriteDiagramPath结构体列表序列化为二进制数据存储到特定的文件类型fcproj之中，并且将Qstring中自带的空格统一替换为*从而避免出现读取问题</w:t>
            </w:r>
          </w:p>
        </w:tc>
      </w:tr>
      <w:tr w14:paraId="47B7F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0" w:hRule="atLeast"/>
        </w:trPr>
        <w:tc>
          <w:tcPr>
            <w:tcW w:w="2777" w:type="dxa"/>
            <w:vAlign w:val="center"/>
          </w:tcPr>
          <w:p w14:paraId="29EDD2B9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loadfile()</w:t>
            </w:r>
          </w:p>
        </w:tc>
        <w:tc>
          <w:tcPr>
            <w:tcW w:w="2748" w:type="dxa"/>
            <w:vAlign w:val="center"/>
          </w:tcPr>
          <w:p w14:paraId="0F43827A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2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void</w:t>
            </w:r>
          </w:p>
        </w:tc>
        <w:tc>
          <w:tcPr>
            <w:tcW w:w="3290" w:type="dxa"/>
            <w:vAlign w:val="center"/>
          </w:tcPr>
          <w:p w14:paraId="011B4A5F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利用QTextString将序列化存储二进制数据的文件类型fcproj打开，并且将其中的内容进行反序列化操作，利用空格进行数据的区分，并且在之后将其字符串中的*替换回空格，最后将得到的结果赋值给ReadDiagramItem和ReadDiagramPath列表从而将fcproj中的数据读取到QT程序中</w:t>
            </w:r>
          </w:p>
        </w:tc>
      </w:tr>
      <w:tr w14:paraId="3E4F3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0" w:hRule="atLeast"/>
        </w:trPr>
        <w:tc>
          <w:tcPr>
            <w:tcW w:w="2777" w:type="dxa"/>
            <w:vAlign w:val="center"/>
          </w:tcPr>
          <w:p w14:paraId="69462242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createActions</w:t>
            </w:r>
          </w:p>
        </w:tc>
        <w:tc>
          <w:tcPr>
            <w:tcW w:w="2748" w:type="dxa"/>
            <w:vAlign w:val="center"/>
          </w:tcPr>
          <w:p w14:paraId="51561551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void</w:t>
            </w:r>
          </w:p>
        </w:tc>
        <w:tc>
          <w:tcPr>
            <w:tcW w:w="3290" w:type="dxa"/>
            <w:vAlign w:val="center"/>
          </w:tcPr>
          <w:p w14:paraId="786C3DD6">
            <w:pPr>
              <w:ind w:left="0" w:leftChars="0" w:firstLine="0" w:firstLineChars="0"/>
              <w:jc w:val="center"/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"/>
                <w:woUserID w:val="5"/>
              </w:rPr>
              <w:t>创建各种Action，并且为其赋予相应的文字说明，快捷键和图标以及信号槽，从而便于在例如ToolBar这样的工具栏创建过程中功能组件的添加</w:t>
            </w:r>
          </w:p>
        </w:tc>
      </w:tr>
    </w:tbl>
    <w:p w14:paraId="35C8779D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 w14:paraId="19A9A36E">
      <w:pPr>
        <w:pStyle w:val="2"/>
        <w:numPr>
          <w:ilvl w:val="0"/>
          <w:numId w:val="1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关键算法设计</w:t>
      </w:r>
    </w:p>
    <w:p w14:paraId="49DF0AAD">
      <w:pPr>
        <w:numPr>
          <w:ilvl w:val="0"/>
          <w:numId w:val="5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折线算法</w:t>
      </w:r>
    </w:p>
    <w:p w14:paraId="20A4206C">
      <w:pPr>
        <w:numPr>
          <w:ilvl w:val="0"/>
          <w:numId w:val="0"/>
        </w:numPr>
        <w:ind w:left="0" w:leftChars="0" w:firstLine="600" w:firstLineChars="200"/>
        <w:rPr>
          <w:rFonts w:hint="eastAsia"/>
          <w:sz w:val="30"/>
          <w:szCs w:val="30"/>
          <w:lang w:val="en-US" w:eastAsia="zh"/>
          <w:woUserID w:val="2"/>
        </w:rPr>
      </w:pPr>
      <w:r>
        <w:rPr>
          <w:rFonts w:hint="eastAsia"/>
          <w:sz w:val="30"/>
          <w:szCs w:val="30"/>
          <w:lang w:val="en-US" w:eastAsia="zh"/>
          <w:woUserID w:val="2"/>
        </w:rPr>
        <w:t>在进行折线算法前，程序已绘制好了线头，即根据连接点在图元上的位置，进行一段固定的延伸。自起始连接点向外延伸得到的点即为折线算法的起点，自终止连接点向外延伸得到的点即为折线算法的终点。</w:t>
      </w:r>
    </w:p>
    <w:p w14:paraId="5706ED22">
      <w:pPr>
        <w:numPr>
          <w:ilvl w:val="0"/>
          <w:numId w:val="0"/>
        </w:numPr>
        <w:ind w:left="0" w:leftChars="0" w:firstLine="0" w:firstLineChars="0"/>
        <w:rPr>
          <w:rFonts w:hint="eastAsia"/>
          <w:sz w:val="30"/>
          <w:szCs w:val="30"/>
          <w:lang w:val="en-US" w:eastAsia="zh"/>
          <w:woUserID w:val="2"/>
        </w:rPr>
      </w:pPr>
      <w:r>
        <w:rPr>
          <w:rFonts w:hint="eastAsia"/>
          <w:sz w:val="30"/>
          <w:szCs w:val="30"/>
          <w:lang w:val="en-US" w:eastAsia="zh"/>
          <w:woUserID w:val="2"/>
        </w:rPr>
        <w:drawing>
          <wp:inline distT="0" distB="0" distL="114300" distR="114300">
            <wp:extent cx="5273675" cy="3438525"/>
            <wp:effectExtent l="0" t="0" r="317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CE69">
      <w:pPr>
        <w:numPr>
          <w:ilvl w:val="0"/>
          <w:numId w:val="0"/>
        </w:numPr>
        <w:ind w:left="0" w:leftChars="0" w:firstLine="600" w:firstLineChars="200"/>
        <w:rPr>
          <w:rFonts w:hint="eastAsia"/>
          <w:sz w:val="30"/>
          <w:szCs w:val="30"/>
          <w:lang w:val="en-US" w:eastAsia="zh"/>
          <w:woUserID w:val="2"/>
        </w:rPr>
      </w:pPr>
      <w:r>
        <w:rPr>
          <w:rFonts w:hint="eastAsia"/>
          <w:sz w:val="30"/>
          <w:szCs w:val="30"/>
          <w:lang w:val="en-US" w:eastAsia="zh"/>
          <w:woUserID w:val="2"/>
        </w:rPr>
        <w:t>折线算法的输入是起点方向、终点方向、起终点相对位置，例如上图就是一个向右发出、向左进入、终点位于起点第三象限的情形，记为“→，←，3”。所有的输入共有4*4*4=64种情形。</w:t>
      </w:r>
    </w:p>
    <w:p w14:paraId="79108C3A">
      <w:pPr>
        <w:numPr>
          <w:ilvl w:val="0"/>
          <w:numId w:val="0"/>
        </w:numPr>
        <w:ind w:left="0" w:leftChars="0" w:firstLine="600" w:firstLineChars="200"/>
        <w:rPr>
          <w:rFonts w:hint="eastAsia"/>
          <w:sz w:val="30"/>
          <w:szCs w:val="30"/>
          <w:lang w:val="en-US" w:eastAsia="zh"/>
          <w:woUserID w:val="2"/>
        </w:rPr>
      </w:pPr>
      <w:r>
        <w:rPr>
          <w:rFonts w:hint="eastAsia"/>
          <w:sz w:val="30"/>
          <w:szCs w:val="30"/>
          <w:lang w:val="en-US" w:eastAsia="zh"/>
          <w:woUserID w:val="2"/>
        </w:rPr>
        <w:t>令起点坐标为（x1，y1），终点坐标为（x2，y2）。在禁止折线与线头重合的情况下，从起点到终点的移动只有四种方式。其中一种为：（x1，y1）→（x2，y1）→（x2，y2），将其记为“XY”，意为先改变x坐标再改变y坐标；另一种为：（x1，y1）→（x1，（y1+y2）/2）→（（x1+x2）/2，（y1+y2）/2）→（（x1+x2）/2，y2）→（x2，y2），记为“YXY”，示意图中就是“YXY”的一个实例。以此类推，折线移动方式分为以下四种：XY、YX、XYX、YXY。</w:t>
      </w:r>
    </w:p>
    <w:p w14:paraId="621E5485">
      <w:pPr>
        <w:numPr>
          <w:ilvl w:val="0"/>
          <w:numId w:val="0"/>
        </w:numPr>
        <w:ind w:left="0" w:leftChars="0" w:firstLine="600" w:firstLineChars="200"/>
        <w:rPr>
          <w:rFonts w:hint="eastAsia"/>
          <w:sz w:val="30"/>
          <w:szCs w:val="30"/>
          <w:lang w:val="en-US" w:eastAsia="zh"/>
          <w:woUserID w:val="2"/>
        </w:rPr>
      </w:pPr>
      <w:r>
        <w:rPr>
          <w:rFonts w:hint="eastAsia"/>
          <w:sz w:val="30"/>
          <w:szCs w:val="30"/>
          <w:lang w:val="en-US" w:eastAsia="zh"/>
          <w:woUserID w:val="2"/>
        </w:rPr>
        <w:t>接下来需要64种输入归类到4种折线移动方式中。虽然该归类存在一定规律，但难以用代码表示，且表示规律的代价或许高于穷举64种情况，我们选择人工进行归类。</w:t>
      </w:r>
    </w:p>
    <w:p w14:paraId="4541AFEF">
      <w:pPr>
        <w:numPr>
          <w:ilvl w:val="0"/>
          <w:numId w:val="0"/>
        </w:numPr>
        <w:ind w:left="0" w:leftChars="0" w:firstLine="600" w:firstLineChars="200"/>
        <w:rPr>
          <w:rFonts w:hint="eastAsia"/>
          <w:sz w:val="30"/>
          <w:szCs w:val="30"/>
          <w:lang w:val="en-US" w:eastAsia="zh"/>
          <w:woUserID w:val="2"/>
        </w:rPr>
      </w:pPr>
      <w:r>
        <w:rPr>
          <w:rFonts w:hint="eastAsia"/>
          <w:sz w:val="30"/>
          <w:szCs w:val="30"/>
          <w:lang w:val="en-US" w:eastAsia="zh"/>
          <w:woUserID w:val="2"/>
        </w:rPr>
        <w:t>完成归类后，我们根据之前设置的方向枚举对64种情形进行散列编码，进行条件判断执行相应的4种操作，完成了该算法的实现。YXY情形的相关代码如下图所示。</w:t>
      </w:r>
    </w:p>
    <w:p w14:paraId="3065BE72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"/>
          <w:woUserID w:val="2"/>
        </w:rPr>
        <w:drawing>
          <wp:inline distT="0" distB="0" distL="114300" distR="114300">
            <wp:extent cx="4391025" cy="21907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63AB">
      <w:pPr>
        <w:numPr>
          <w:ilvl w:val="0"/>
          <w:numId w:val="5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撤销重做算法</w:t>
      </w:r>
    </w:p>
    <w:p w14:paraId="28870B34">
      <w:pPr>
        <w:numPr>
          <w:ilvl w:val="0"/>
          <w:numId w:val="0"/>
        </w:numPr>
        <w:ind w:left="0" w:leftChars="0" w:firstLine="600" w:firstLineChars="200"/>
        <w:rPr>
          <w:rFonts w:hint="eastAsia"/>
          <w:sz w:val="30"/>
          <w:szCs w:val="30"/>
          <w:lang w:val="en-US" w:eastAsia="zh"/>
          <w:woUserID w:val="2"/>
        </w:rPr>
      </w:pPr>
      <w:r>
        <w:rPr>
          <w:rFonts w:hint="eastAsia"/>
          <w:sz w:val="30"/>
          <w:szCs w:val="30"/>
          <w:lang w:val="en-US" w:eastAsia="zh"/>
          <w:woUserID w:val="2"/>
        </w:rPr>
        <w:t>本项目的撤销重做功能在文件保存功能的基础上进行实现，因为需要对画布进行“快照”，保存当前画布上的一切图元信息。</w:t>
      </w:r>
    </w:p>
    <w:p w14:paraId="45E37349">
      <w:pPr>
        <w:numPr>
          <w:ilvl w:val="0"/>
          <w:numId w:val="0"/>
        </w:numPr>
        <w:ind w:left="0" w:leftChars="0" w:firstLine="600" w:firstLineChars="200"/>
        <w:rPr>
          <w:rFonts w:hint="eastAsia"/>
          <w:sz w:val="30"/>
          <w:szCs w:val="30"/>
          <w:lang w:val="en-US" w:eastAsia="zh"/>
          <w:woUserID w:val="2"/>
        </w:rPr>
      </w:pPr>
      <w:r>
        <w:rPr>
          <w:rFonts w:hint="eastAsia"/>
          <w:sz w:val="30"/>
          <w:szCs w:val="30"/>
          <w:lang w:val="en-US" w:eastAsia="zh"/>
          <w:woUserID w:val="2"/>
        </w:rPr>
        <w:t>其基本原理的实现需要一个undo栈和一个redo栈（本质上是两个保存了一些列项目文件的文件夹）。基本原理如下：</w:t>
      </w:r>
    </w:p>
    <w:p w14:paraId="255CF007">
      <w:pPr>
        <w:numPr>
          <w:ilvl w:val="0"/>
          <w:numId w:val="0"/>
        </w:numPr>
        <w:ind w:left="0" w:leftChars="0" w:firstLine="600" w:firstLineChars="200"/>
        <w:rPr>
          <w:rFonts w:hint="eastAsia"/>
          <w:sz w:val="30"/>
          <w:szCs w:val="30"/>
          <w:lang w:val="en-US" w:eastAsia="zh"/>
          <w:woUserID w:val="2"/>
        </w:rPr>
      </w:pPr>
      <w:r>
        <w:rPr>
          <w:rFonts w:hint="eastAsia"/>
          <w:sz w:val="30"/>
          <w:szCs w:val="30"/>
          <w:lang w:val="en-US" w:eastAsia="zh"/>
          <w:woUserID w:val="2"/>
        </w:rPr>
        <w:t>当发生需要记录的操作时（例如加入图元、删除图元），对当前画布进行保存，压入undo栈。</w:t>
      </w:r>
    </w:p>
    <w:p w14:paraId="66839F36">
      <w:pPr>
        <w:numPr>
          <w:ilvl w:val="0"/>
          <w:numId w:val="0"/>
        </w:numPr>
        <w:ind w:left="0" w:leftChars="0" w:firstLine="600" w:firstLineChars="200"/>
        <w:rPr>
          <w:rFonts w:hint="eastAsia"/>
          <w:sz w:val="30"/>
          <w:szCs w:val="30"/>
          <w:lang w:val="en-US" w:eastAsia="zh"/>
          <w:woUserID w:val="2"/>
        </w:rPr>
      </w:pPr>
      <w:r>
        <w:rPr>
          <w:rFonts w:hint="eastAsia"/>
          <w:sz w:val="30"/>
          <w:szCs w:val="30"/>
          <w:lang w:val="en-US" w:eastAsia="zh"/>
          <w:woUserID w:val="2"/>
        </w:rPr>
        <w:t>当执行undo操作时，弹出undo栈栈顶的画布状态，读取该状态到当前画布，并将该状态压入redo栈。</w:t>
      </w:r>
    </w:p>
    <w:p w14:paraId="00127BD5">
      <w:pPr>
        <w:numPr>
          <w:ilvl w:val="0"/>
          <w:numId w:val="0"/>
        </w:numPr>
        <w:ind w:left="0" w:leftChars="0" w:firstLine="600" w:firstLineChars="200"/>
        <w:rPr>
          <w:rFonts w:hint="eastAsia"/>
          <w:sz w:val="30"/>
          <w:szCs w:val="30"/>
          <w:lang w:val="en-US" w:eastAsia="zh"/>
          <w:woUserID w:val="2"/>
        </w:rPr>
      </w:pPr>
      <w:r>
        <w:rPr>
          <w:rFonts w:hint="eastAsia"/>
          <w:sz w:val="30"/>
          <w:szCs w:val="30"/>
          <w:lang w:val="en-US" w:eastAsia="zh"/>
          <w:woUserID w:val="2"/>
        </w:rPr>
        <w:t>当执行redo操作时，弹出redo栈栈顶的画布状态并读取，同时将该状态压入undo栈。</w:t>
      </w:r>
    </w:p>
    <w:p w14:paraId="01CBEF56">
      <w:pPr>
        <w:numPr>
          <w:ilvl w:val="0"/>
          <w:numId w:val="0"/>
        </w:numPr>
        <w:ind w:left="0" w:leftChars="0" w:firstLine="600" w:firstLineChars="200"/>
        <w:rPr>
          <w:rFonts w:hint="eastAsia"/>
          <w:sz w:val="30"/>
          <w:szCs w:val="30"/>
          <w:lang w:val="en-US" w:eastAsia="zh"/>
          <w:woUserID w:val="2"/>
        </w:rPr>
      </w:pPr>
      <w:r>
        <w:rPr>
          <w:rFonts w:hint="eastAsia"/>
          <w:sz w:val="30"/>
          <w:szCs w:val="30"/>
          <w:lang w:val="en-US" w:eastAsia="zh"/>
          <w:woUserID w:val="2"/>
        </w:rPr>
        <w:t>该功能算法较为简单，其实现效果主要取决于对“关键操作”的选择和获取。例如：若把鼠标选中加入关键操作将毫无意义；若图元任何位置改变都要触发保存，则保存的状态数会很快超过栈容量（因为每次人为拖动都伴随着多次位置变化）。</w:t>
      </w:r>
    </w:p>
    <w:p w14:paraId="2B6B495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libri Light">
    <w:altName w:val="Arial"/>
    <w:panose1 w:val="020F0302020204030204"/>
    <w:charset w:val="00"/>
    <w:family w:val="auto"/>
    <w:pitch w:val="default"/>
    <w:sig w:usb0="00000000" w:usb1="00000000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213953"/>
    <w:multiLevelType w:val="singleLevel"/>
    <w:tmpl w:val="F721395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EFBEAFC"/>
    <w:multiLevelType w:val="singleLevel"/>
    <w:tmpl w:val="FEFBEAFC"/>
    <w:lvl w:ilvl="0" w:tentative="0">
      <w:start w:val="2"/>
      <w:numFmt w:val="decimal"/>
      <w:suff w:val="space"/>
      <w:lvlText w:val="%1、"/>
      <w:lvlJc w:val="left"/>
    </w:lvl>
  </w:abstractNum>
  <w:abstractNum w:abstractNumId="2">
    <w:nsid w:val="FF378050"/>
    <w:multiLevelType w:val="singleLevel"/>
    <w:tmpl w:val="FF378050"/>
    <w:lvl w:ilvl="0" w:tentative="0">
      <w:start w:val="1"/>
      <w:numFmt w:val="decimal"/>
      <w:suff w:val="space"/>
      <w:lvlText w:val="%1、"/>
      <w:lvlJc w:val="left"/>
    </w:lvl>
  </w:abstractNum>
  <w:abstractNum w:abstractNumId="3">
    <w:nsid w:val="068A1174"/>
    <w:multiLevelType w:val="singleLevel"/>
    <w:tmpl w:val="068A1174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E15A27A"/>
    <w:multiLevelType w:val="singleLevel"/>
    <w:tmpl w:val="5E15A27A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0NTc4NTkxNmFkZTE5ZmM2NDc0Yjg2NjhkM2JjZTYifQ=="/>
  </w:docVars>
  <w:rsids>
    <w:rsidRoot w:val="03E84F63"/>
    <w:rsid w:val="03E84F63"/>
    <w:rsid w:val="076B37AB"/>
    <w:rsid w:val="0BFF8CB6"/>
    <w:rsid w:val="0F5636E4"/>
    <w:rsid w:val="17376EE2"/>
    <w:rsid w:val="177620B1"/>
    <w:rsid w:val="1BFDAC62"/>
    <w:rsid w:val="1FA71EA8"/>
    <w:rsid w:val="2BBDAF3E"/>
    <w:rsid w:val="33DA3C3D"/>
    <w:rsid w:val="35BBDA2F"/>
    <w:rsid w:val="35D77B63"/>
    <w:rsid w:val="35F9E580"/>
    <w:rsid w:val="37DFAC55"/>
    <w:rsid w:val="37FB3882"/>
    <w:rsid w:val="3F7A464C"/>
    <w:rsid w:val="3F965A53"/>
    <w:rsid w:val="3FFF0C36"/>
    <w:rsid w:val="45F7BD47"/>
    <w:rsid w:val="47BDE9A8"/>
    <w:rsid w:val="47FBC70F"/>
    <w:rsid w:val="4B7F7751"/>
    <w:rsid w:val="4DFE66EC"/>
    <w:rsid w:val="4E7F91E2"/>
    <w:rsid w:val="4F3DF955"/>
    <w:rsid w:val="4FDF7984"/>
    <w:rsid w:val="4FEBDCAC"/>
    <w:rsid w:val="51FF47EF"/>
    <w:rsid w:val="563F1860"/>
    <w:rsid w:val="56F77463"/>
    <w:rsid w:val="57A51FAE"/>
    <w:rsid w:val="57F72483"/>
    <w:rsid w:val="58F77844"/>
    <w:rsid w:val="59FD6A87"/>
    <w:rsid w:val="5B9C3163"/>
    <w:rsid w:val="5BDFBEAC"/>
    <w:rsid w:val="5FEE3CD1"/>
    <w:rsid w:val="5FFD74DB"/>
    <w:rsid w:val="63F15F75"/>
    <w:rsid w:val="65F9223F"/>
    <w:rsid w:val="69EF2193"/>
    <w:rsid w:val="6A5E17D7"/>
    <w:rsid w:val="6BCFF2C1"/>
    <w:rsid w:val="6F7BA2B6"/>
    <w:rsid w:val="757C96F9"/>
    <w:rsid w:val="7671B8E5"/>
    <w:rsid w:val="76C77FBA"/>
    <w:rsid w:val="771EF298"/>
    <w:rsid w:val="776F1D38"/>
    <w:rsid w:val="77FC3E87"/>
    <w:rsid w:val="7AE7D529"/>
    <w:rsid w:val="7BE741F2"/>
    <w:rsid w:val="7BF797BC"/>
    <w:rsid w:val="7BFB32C9"/>
    <w:rsid w:val="7BFF1EC2"/>
    <w:rsid w:val="7C4944EC"/>
    <w:rsid w:val="7CCF30A2"/>
    <w:rsid w:val="7D362980"/>
    <w:rsid w:val="7D7F612E"/>
    <w:rsid w:val="7DB5413F"/>
    <w:rsid w:val="7DF7E0E8"/>
    <w:rsid w:val="7DFABF1A"/>
    <w:rsid w:val="7EDFA871"/>
    <w:rsid w:val="7EFF17E7"/>
    <w:rsid w:val="7F7C68C5"/>
    <w:rsid w:val="7F7F16AD"/>
    <w:rsid w:val="7F7FDF14"/>
    <w:rsid w:val="7F95B6FA"/>
    <w:rsid w:val="7FA43C4F"/>
    <w:rsid w:val="7FB700F5"/>
    <w:rsid w:val="7FDB5F34"/>
    <w:rsid w:val="7FFD8732"/>
    <w:rsid w:val="7FFDA51C"/>
    <w:rsid w:val="87FB8439"/>
    <w:rsid w:val="8FF68845"/>
    <w:rsid w:val="97FF3538"/>
    <w:rsid w:val="9AF52A50"/>
    <w:rsid w:val="9BDCBD5E"/>
    <w:rsid w:val="9EB9B94C"/>
    <w:rsid w:val="9EFEAAB3"/>
    <w:rsid w:val="AD7F78EE"/>
    <w:rsid w:val="AEAD3C73"/>
    <w:rsid w:val="AF589A94"/>
    <w:rsid w:val="AFD311D8"/>
    <w:rsid w:val="AFFB12AE"/>
    <w:rsid w:val="B47AD3A2"/>
    <w:rsid w:val="BB2EB95D"/>
    <w:rsid w:val="BD6F1E63"/>
    <w:rsid w:val="BED7C2FD"/>
    <w:rsid w:val="BF74B732"/>
    <w:rsid w:val="BFCD0AD4"/>
    <w:rsid w:val="BFEF6A31"/>
    <w:rsid w:val="BFF65C13"/>
    <w:rsid w:val="CECF6A53"/>
    <w:rsid w:val="CF9FF44D"/>
    <w:rsid w:val="CFAD19B3"/>
    <w:rsid w:val="CFFF2FCF"/>
    <w:rsid w:val="D4BEE2DA"/>
    <w:rsid w:val="D59BC1CA"/>
    <w:rsid w:val="DAFD1201"/>
    <w:rsid w:val="DB7A295C"/>
    <w:rsid w:val="DB7FC9F1"/>
    <w:rsid w:val="DB8EAAE7"/>
    <w:rsid w:val="DC7FAC0A"/>
    <w:rsid w:val="DDEB69F9"/>
    <w:rsid w:val="DE5F9A89"/>
    <w:rsid w:val="DEEF7A31"/>
    <w:rsid w:val="DF51F581"/>
    <w:rsid w:val="DF6B2B86"/>
    <w:rsid w:val="E2FDA571"/>
    <w:rsid w:val="E3979B35"/>
    <w:rsid w:val="E6F332BC"/>
    <w:rsid w:val="EBFD7C4A"/>
    <w:rsid w:val="EDFEBB9B"/>
    <w:rsid w:val="F3FAAA32"/>
    <w:rsid w:val="F47F7456"/>
    <w:rsid w:val="F675B580"/>
    <w:rsid w:val="F77F7639"/>
    <w:rsid w:val="F7AF7F6E"/>
    <w:rsid w:val="FAF33C45"/>
    <w:rsid w:val="FB31BFB5"/>
    <w:rsid w:val="FBEF8C11"/>
    <w:rsid w:val="FCFE0301"/>
    <w:rsid w:val="FDBFB2F9"/>
    <w:rsid w:val="FDC77AA8"/>
    <w:rsid w:val="FDDAFED8"/>
    <w:rsid w:val="FDFE2857"/>
    <w:rsid w:val="FE78C338"/>
    <w:rsid w:val="FEAAEB61"/>
    <w:rsid w:val="FEF20093"/>
    <w:rsid w:val="FF38090F"/>
    <w:rsid w:val="FF476634"/>
    <w:rsid w:val="FF71ECFE"/>
    <w:rsid w:val="FFBE01F0"/>
    <w:rsid w:val="FFDFBF5E"/>
    <w:rsid w:val="FFF6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WWO_wpscloud_20240822224406-4472e44c58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2024-09-09T09:31:00Z</dcterms:created>
  <dc:creator>Lenovo</dc:creator>
  <cp:lastModifiedBy>轻舞飞扬</cp:lastModifiedBy>
  <dcterms:modified xsi:type="dcterms:W3CDTF">2024-09-09T11:34:11Z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2052-12.9.0.18175</vt:lpwstr>
  </property>
  <property fmtid="{D5CDD505-2E9C-101B-9397-08002B2CF9AE}" pid="3" name="ICV">
    <vt:lpwstr>785E832B26E52B7AB36CDE6663B32AF5_43</vt:lpwstr>
  </property>
</Properties>
</file>