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615C" w14:textId="77777777" w:rsidR="001633FE" w:rsidRPr="0054706E" w:rsidRDefault="001633FE" w:rsidP="001633FE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Tema</w:t>
      </w:r>
      <w:proofErr w:type="spellEnd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8: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Teorema</w:t>
      </w:r>
      <w:proofErr w:type="spellEnd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lui</w:t>
      </w:r>
      <w:proofErr w:type="spellEnd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Weierstrass</w:t>
      </w:r>
      <w:proofErr w:type="spellEnd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de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aproximare</w:t>
      </w:r>
      <w:proofErr w:type="spellEnd"/>
    </w:p>
    <w:p w14:paraId="73FD10E3" w14:textId="77777777" w:rsidR="001633FE" w:rsidRDefault="001633FE" w:rsidP="001633FE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cu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polinoame</w:t>
      </w:r>
      <w:proofErr w:type="spellEnd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54706E">
        <w:rPr>
          <w:rFonts w:ascii="Times New Roman" w:hAnsi="Times New Roman" w:cs="Times New Roman"/>
          <w:b/>
          <w:sz w:val="36"/>
          <w:szCs w:val="36"/>
          <w:lang w:val="en-US"/>
        </w:rPr>
        <w:t>trigonometrice</w:t>
      </w:r>
      <w:proofErr w:type="spellEnd"/>
    </w:p>
    <w:p w14:paraId="4E7DC814" w14:textId="77777777" w:rsidR="0054706E" w:rsidRPr="0054706E" w:rsidRDefault="0054706E" w:rsidP="001633FE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A718B98" w14:textId="77777777" w:rsidR="004136BB" w:rsidRDefault="004136BB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1052861" w14:textId="77777777" w:rsidR="001633FE" w:rsidRDefault="004136BB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Pelle Remus-Nicolae</w:t>
      </w:r>
    </w:p>
    <w:p w14:paraId="3DEAC2C4" w14:textId="77777777" w:rsidR="004136BB" w:rsidRDefault="004136BB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23EB583" w14:textId="77777777" w:rsidR="004136BB" w:rsidRDefault="004136BB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AC665DD" w14:textId="77777777" w:rsidR="006D5F83" w:rsidRDefault="006D5F83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83EB21D" w14:textId="77777777" w:rsidR="00872FA3" w:rsidRPr="004136BB" w:rsidRDefault="00872FA3" w:rsidP="004136BB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843F2D9" w14:textId="77777777" w:rsidR="001F2D37" w:rsidRDefault="00B93636" w:rsidP="00B9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Contribuţiile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3636">
        <w:rPr>
          <w:rFonts w:ascii="Times New Roman" w:hAnsi="Times New Roman" w:cs="Times New Roman"/>
          <w:b/>
          <w:sz w:val="24"/>
          <w:szCs w:val="24"/>
          <w:lang w:val="en-US"/>
        </w:rPr>
        <w:t>Weierstrass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matematică</w:t>
      </w:r>
      <w:proofErr w:type="spellEnd"/>
    </w:p>
    <w:p w14:paraId="61C879BF" w14:textId="77777777" w:rsidR="006D5F83" w:rsidRPr="00B93636" w:rsidRDefault="006D5F83" w:rsidP="006D5F8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38B99" w14:textId="77777777" w:rsidR="005C3D6D" w:rsidRPr="005C3D6D" w:rsidRDefault="001F2D37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Karl Theodor Wilhelm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(1815 - 1897) </w:t>
      </w:r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matematician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german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adesea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parintele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analizei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moderne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Contributia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imensa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El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enunta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riguros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conceptele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continua (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aşsa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cum se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definesc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prezent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Cele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celebre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lucrări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ale sale sunt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funcțiilor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eliptice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teoreme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5C3D6D" w:rsidRPr="005C3D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F460C" w14:textId="77777777" w:rsidR="005C3D6D" w:rsidRPr="005C3D6D" w:rsidRDefault="005C3D6D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interesat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temeinicia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calculului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vremea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respectivă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existau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definiții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oarecum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ambigue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fundamentelor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calculului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teoremele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dovedite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rigoare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suficientă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Bolzano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dezvoltat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definiție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destul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riguroasă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din 1817 (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devreme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munca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rămas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necunoscută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majoritatea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comunității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matematice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ani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târziu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matematicieni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aveau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definiții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vagi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limitel</w:t>
      </w:r>
      <w:r w:rsidR="00872FA3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continuității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funcțiilor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6F0F8D" w14:textId="77777777" w:rsidR="00B132F0" w:rsidRPr="005C3D6D" w:rsidRDefault="005C3D6D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Ideea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spatele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dovezilor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Delta-epsilon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probabil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găsită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lucrările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Cauchy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anii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1820.</w:t>
      </w:r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Cauchy nu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distinge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clar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continuitate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continuitate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uniformă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pe un interval.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deosebit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Cours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d'analyse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din 1821, Cauchy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susținut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punctuală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funcțiilor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continue (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punctuale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însăși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punctuală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afirmație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interpretată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incorectă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cercetători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Afirmația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corectă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degrabă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uniformă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funcțiilor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continue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uniformă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funcțiilor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uniform continue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uniform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necesitat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conceptul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convergență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uniformă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care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observat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consilierul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Christoph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Gudermann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lucrare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din 1838,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Gudermann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remarcat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fenomenul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nu l-a</w:t>
      </w:r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elaborat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văzut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importanța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conceptului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l-a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formalizat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l-a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scară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largă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bazele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calculului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B48238" w14:textId="77777777" w:rsidR="0054706E" w:rsidRPr="00EE62F9" w:rsidRDefault="005C3D6D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făcut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progrese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calculului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variațiilo</w:t>
      </w:r>
      <w:r w:rsidR="00872FA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aparatul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analiză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 w:rsidR="00872FA3">
        <w:rPr>
          <w:rFonts w:ascii="Times New Roman" w:hAnsi="Times New Roman" w:cs="Times New Roman"/>
          <w:sz w:val="24"/>
          <w:szCs w:val="24"/>
          <w:lang w:val="en-US"/>
        </w:rPr>
        <w:t xml:space="preserve"> el a </w:t>
      </w:r>
      <w:proofErr w:type="spellStart"/>
      <w:r w:rsidR="00872FA3">
        <w:rPr>
          <w:rFonts w:ascii="Times New Roman" w:hAnsi="Times New Roman" w:cs="Times New Roman"/>
          <w:sz w:val="24"/>
          <w:szCs w:val="24"/>
          <w:lang w:val="en-US"/>
        </w:rPr>
        <w:t>contribuit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reușit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ofere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reformulare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completă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teoriei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pregătit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studiul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modern al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calculului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variațiilor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Printre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axiome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stabilit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condiție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existența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extreme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puternice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variaționale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proofErr w:type="gram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ajutat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conceperea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condiției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– Erdmann, care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condiții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suficiente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ca un extremal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colț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de-a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lungul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extremum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permită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găsirea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curbe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minimizare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integrală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D6D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5C3D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F46AB2" w14:textId="77777777" w:rsidR="001633FE" w:rsidRPr="00B132F0" w:rsidRDefault="00B132F0" w:rsidP="00B132F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Teorema</w:t>
      </w:r>
      <w:proofErr w:type="spellEnd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>lui</w:t>
      </w:r>
      <w:proofErr w:type="spellEnd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>Weierstrass</w:t>
      </w:r>
      <w:proofErr w:type="spellEnd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>aproximare</w:t>
      </w:r>
      <w:proofErr w:type="spellEnd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cu </w:t>
      </w: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>polinoame</w:t>
      </w:r>
      <w:proofErr w:type="spellEnd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132F0">
        <w:rPr>
          <w:rFonts w:ascii="Times New Roman" w:hAnsi="Times New Roman" w:cs="Times New Roman"/>
          <w:b/>
          <w:sz w:val="24"/>
          <w:szCs w:val="24"/>
          <w:lang w:val="en-US"/>
        </w:rPr>
        <w:t>trigonometrice</w:t>
      </w:r>
      <w:proofErr w:type="spellEnd"/>
    </w:p>
    <w:p w14:paraId="3FAE0C06" w14:textId="77777777" w:rsidR="00B132F0" w:rsidRDefault="00B132F0" w:rsidP="001633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EDF03" w14:textId="6E829428" w:rsidR="007B02D9" w:rsidRDefault="00776016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Teorema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aproximare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71223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E71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fuctiunile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continue cu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reală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pe un interval compact 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aproximate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polinomiale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. Cu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cuvinte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polinoamele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sunt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uniform dense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([a, b], R)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respectând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norma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superioara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Demonstraţia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="00DB457E">
        <w:rPr>
          <w:rFonts w:ascii="Times New Roman" w:hAnsi="Times New Roman" w:cs="Times New Roman"/>
          <w:sz w:val="24"/>
          <w:szCs w:val="24"/>
          <w:lang w:val="en-US"/>
        </w:rPr>
        <w:t>ală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1885.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demonstraţii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utili</w:t>
      </w:r>
      <w:r>
        <w:rPr>
          <w:rFonts w:ascii="Times New Roman" w:hAnsi="Times New Roman" w:cs="Times New Roman"/>
          <w:sz w:val="24"/>
          <w:szCs w:val="24"/>
          <w:lang w:val="en-US"/>
        </w:rPr>
        <w:t>zează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abordări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demonstraţie</w:t>
      </w:r>
      <w:proofErr w:type="spellEnd"/>
      <w:r w:rsidR="00DB457E"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binecunoscută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Sergei Bernstein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1911.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Demonstraţia</w:t>
      </w:r>
      <w:proofErr w:type="spellEnd"/>
      <w:r w:rsidR="00DB457E"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elementare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>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explicit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aproximarea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funcții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clas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Teorema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hAnsi="Times New Roman" w:cs="Times New Roman"/>
          <w:sz w:val="24"/>
          <w:szCs w:val="24"/>
          <w:lang w:val="en-US"/>
        </w:rPr>
        <w:t>roximare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Weierstrass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fapt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special al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teoremei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Stone-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Weierstr</w:t>
      </w:r>
      <w:r>
        <w:rPr>
          <w:rFonts w:ascii="Times New Roman" w:hAnsi="Times New Roman" w:cs="Times New Roman"/>
          <w:sz w:val="24"/>
          <w:szCs w:val="24"/>
          <w:lang w:val="en-US"/>
        </w:rPr>
        <w:t>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demonstrat</w:t>
      </w:r>
      <w:r w:rsidR="00DB457E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Stone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1937, care a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puține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proprietățile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57E">
        <w:rPr>
          <w:rFonts w:ascii="Times New Roman" w:hAnsi="Times New Roman" w:cs="Times New Roman"/>
          <w:sz w:val="24"/>
          <w:szCs w:val="24"/>
          <w:lang w:val="en-US"/>
        </w:rPr>
        <w:t>sunt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teoremă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Deși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demonstraţie</w:t>
      </w:r>
      <w:proofErr w:type="spellEnd"/>
      <w:r w:rsidR="00DB457E"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constructivă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bazează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rnstein,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</w:t>
      </w:r>
      <w:r w:rsidR="00DB457E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6016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DB457E">
        <w:rPr>
          <w:rFonts w:ascii="Times New Roman" w:hAnsi="Times New Roman" w:cs="Times New Roman"/>
          <w:sz w:val="24"/>
          <w:szCs w:val="24"/>
          <w:lang w:val="en-US"/>
        </w:rPr>
        <w:t>beneficiul</w:t>
      </w:r>
      <w:proofErr w:type="spellEnd"/>
      <w:r w:rsidR="00DB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6016">
        <w:rPr>
          <w:rFonts w:ascii="Times New Roman" w:hAnsi="Times New Roman" w:cs="Times New Roman"/>
          <w:sz w:val="24"/>
          <w:szCs w:val="24"/>
          <w:lang w:val="en-US"/>
        </w:rPr>
        <w:t>generalității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A7DD5" w14:textId="37D05BF9" w:rsidR="007B02D9" w:rsidRDefault="00B132F0" w:rsidP="007B02D9">
      <w:p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Enunţ: </w:t>
      </w:r>
      <w:r>
        <w:rPr>
          <w:rFonts w:ascii="Times New Roman" w:hAnsi="Times New Roman" w:cs="Times New Roman"/>
          <w:sz w:val="24"/>
          <w:szCs w:val="24"/>
        </w:rPr>
        <w:t>Pentru orice</w:t>
      </w:r>
      <w:r w:rsidR="005121F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={f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:R→R;</m:t>
        </m:r>
        <m:r>
          <w:rPr>
            <w:rFonts w:ascii="Cambria Math" w:hAnsi="Cambria Math" w:cs="Times New Roman"/>
            <w:sz w:val="24"/>
            <w:szCs w:val="24"/>
          </w:rPr>
          <m:t>f=2π-periodică şi continuă pe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R}</m:t>
        </m:r>
      </m:oMath>
      <w:r w:rsidR="005121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are loc proprietatea:</w:t>
      </w:r>
      <w:r w:rsidR="007B02D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∀ε&gt;0,∃T=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f,ε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,T(x)=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 kx+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 kx)</m:t>
            </m:r>
          </m:e>
        </m:nary>
      </m:oMath>
      <w:r w:rsidR="005121FD">
        <w:rPr>
          <w:rFonts w:ascii="Times New Roman" w:eastAsiaTheme="minorEastAsia" w:hAnsi="Times New Roman" w:cs="Times New Roman"/>
          <w:sz w:val="24"/>
          <w:szCs w:val="24"/>
        </w:rPr>
        <w:t xml:space="preserve"> polinom trigonometric, asfel încât:</w:t>
      </w:r>
      <w:r w:rsidR="005121F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f(x)-T(x)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&lt;ε,∀x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5121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6522E4" w14:textId="38CC4E48" w:rsidR="007B02D9" w:rsidRDefault="007B02D9" w:rsidP="003D27A7">
      <w:pPr>
        <w:spacing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Demonstrație: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fixată, oarecare. Notăm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5F2F93">
        <w:rPr>
          <w:rFonts w:ascii="Times New Roman" w:eastAsiaTheme="minorEastAsia" w:hAnsi="Times New Roman" w:cs="Times New Roman"/>
          <w:sz w:val="24"/>
          <w:szCs w:val="24"/>
        </w:rPr>
        <w:t xml:space="preserve">. Evident că g este </w:t>
      </w:r>
      <w:r w:rsidR="00662731">
        <w:rPr>
          <w:rFonts w:ascii="Times New Roman" w:eastAsiaTheme="minorEastAsia" w:hAnsi="Times New Roman" w:cs="Times New Roman"/>
          <w:sz w:val="24"/>
          <w:szCs w:val="24"/>
        </w:rPr>
        <w:t xml:space="preserve">pară, 2π-periodică și h este impară, 2π-periodică. Deoarece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662731">
        <w:rPr>
          <w:rFonts w:ascii="Times New Roman" w:eastAsiaTheme="minorEastAsia" w:hAnsi="Times New Roman" w:cs="Times New Roman"/>
          <w:sz w:val="24"/>
          <w:szCs w:val="24"/>
        </w:rPr>
        <w:t xml:space="preserve"> rezultă imediat că este suficient să demonstrăm teorema pentru funcțiile pare și pentru cele impare (Atunci ar rezulta: </w:t>
      </w:r>
      <w:bookmarkStart w:id="0" w:name="_Hlk62583903"/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w:bookmarkEnd w:id="0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și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g+h-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&lt;ε</m:t>
        </m:r>
      </m:oMath>
      <w:r w:rsidR="008A3BE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).</w:t>
      </w:r>
    </w:p>
    <w:p w14:paraId="10E3FDBF" w14:textId="3A0DAB45" w:rsidR="008A3BE8" w:rsidRDefault="008A3BE8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  <w:t xml:space="preserve">Fie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deci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g 2π-periodic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ă și pară.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[0,π]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schimbarea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variabilă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t=cos x,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obținem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funcția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F3EB8" w:rsidRP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>g*(t)=</w:t>
      </w:r>
      <w:proofErr w:type="gramStart"/>
      <w:r w:rsidR="00EF3EB8" w:rsidRP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>g(</w:t>
      </w:r>
      <w:proofErr w:type="spellStart"/>
      <w:proofErr w:type="gramEnd"/>
      <w:r w:rsidR="00EF3EB8" w:rsidRP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>arccos</w:t>
      </w:r>
      <w:proofErr w:type="spellEnd"/>
      <w:r w:rsidR="00EF3EB8" w:rsidRP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t),</w:t>
      </w:r>
      <w:r w:rsid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[-1,1]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este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continuă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pe [-1,1]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Din Teorema I a lui Weierstrass,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∀ε&gt;0,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∃P polinom algebric 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ε,g*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a.î.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∀t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[-1,1]</m:t>
        </m:r>
      </m:oMath>
      <w:r w:rsidR="00EF3EB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9703D2D" w14:textId="55F082D3" w:rsidR="00EF3EB8" w:rsidRDefault="00EF3EB8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Punând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t=cos x,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cos x)=T(x)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devine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polinom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trigonometric par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cos x)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=g(x)⇒</m:t>
        </m:r>
        <w:bookmarkStart w:id="1" w:name="_Hlk62585246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-T(x)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&lt;ε,∀x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[0,π]</m:t>
        </m:r>
      </m:oMath>
      <w:bookmarkEnd w:id="1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4FB5D8B" w14:textId="5719A40A" w:rsidR="00783091" w:rsidRDefault="00EF3EB8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și T sunt pare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și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=T(-x)⇒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&lt;ε,∀x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[0,π]⇔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&lt;ε,∀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]</m:t>
        </m:r>
      </m:oMath>
      <w:r w:rsidR="0078309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DB6EF93" w14:textId="022DB434" w:rsidR="00783091" w:rsidRDefault="00783091" w:rsidP="0078309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concluzie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-T(x)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&lt;ε,∀x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[-</m:t>
        </m:r>
        <w:bookmarkStart w:id="2" w:name="_Hlk62585336"/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w:bookmarkEnd w:id="2"/>
        <m:r>
          <w:rPr>
            <w:rFonts w:ascii="Cambria Math" w:hAnsi="Cambria Math" w:cs="Times New Roman"/>
            <w:sz w:val="24"/>
            <w:szCs w:val="24"/>
            <w:lang w:val="en-US"/>
          </w:rPr>
          <m:t>,π]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 sunt 2</w:t>
      </w:r>
      <w:r w:rsidRPr="00783091">
        <w:rPr>
          <w:rFonts w:ascii="Times New Roman" w:eastAsiaTheme="minorEastAsia" w:hAnsi="Times New Roman" w:cs="Times New Roman"/>
          <w:sz w:val="24"/>
          <w:szCs w:val="24"/>
          <w:lang w:val="en-US"/>
        </w:rPr>
        <w:t>π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periodice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  <w:lang w:val="en-US"/>
        </w:rPr>
        <w:t>⇒</w:t>
      </w:r>
    </w:p>
    <w:p w14:paraId="2E66ED28" w14:textId="7AFD0A2B" w:rsidR="00783091" w:rsidRDefault="00783091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unde T depinde doar de cos x.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587C0C08" w14:textId="53B183BE" w:rsidR="00783091" w:rsidRDefault="00783091" w:rsidP="0078309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Fie acum funcția impară h(x). Redefinim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Funcțtia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acum pară. Conform celor anterioare,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∀ε&gt;0,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polinom trigonometric ce depinde doar de cos x aî</w:t>
      </w:r>
    </w:p>
    <w:p w14:paraId="5C17FACB" w14:textId="26B3FF56" w:rsidR="00783091" w:rsidRDefault="003749CE" w:rsidP="003749C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78309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83091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4A982500" w14:textId="3ECD30D7" w:rsidR="00783091" w:rsidRDefault="00F05793" w:rsidP="00F0579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83091">
        <w:rPr>
          <w:rFonts w:ascii="Times New Roman" w:eastAsiaTheme="minorEastAsia" w:hAnsi="Times New Roman" w:cs="Times New Roman"/>
          <w:sz w:val="24"/>
          <w:szCs w:val="24"/>
        </w:rPr>
        <w:t xml:space="preserve">Avem: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, de unde ținând cont de (1) și (2) rezultă:</w:t>
      </w:r>
    </w:p>
    <w:p w14:paraId="6A5AF746" w14:textId="37AA9482" w:rsidR="00F05793" w:rsidRPr="00F05793" w:rsidRDefault="00F05793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(x)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(x)</m:t>
              </m:r>
            </m:e>
          </m:d>
        </m:oMath>
      </m:oMathPara>
    </w:p>
    <w:p w14:paraId="260FFFF7" w14:textId="6D7E3ECA" w:rsidR="00F05793" w:rsidRPr="00F05793" w:rsidRDefault="00F05793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,∀x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</m:t>
          </m:r>
        </m:oMath>
      </m:oMathPara>
    </w:p>
    <w:p w14:paraId="5F26B244" w14:textId="6F999D2E" w:rsidR="00F05793" w:rsidRDefault="00F05793" w:rsidP="0066273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Notăm: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w:bookmarkStart w:id="3" w:name="_Hlk62586361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bookmarkEnd w:id="3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Evident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polinom trigonometric (unde T(x) și </w:t>
      </w:r>
      <w:r w:rsidRPr="00F05793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05793">
        <w:rPr>
          <w:rFonts w:ascii="Times New Roman" w:eastAsiaTheme="minorEastAsia" w:hAnsi="Times New Roman" w:cs="Times New Roman"/>
          <w:sz w:val="24"/>
          <w:szCs w:val="24"/>
        </w:rPr>
        <w:t>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depind doar de cos x) a.î.</w:t>
      </w:r>
    </w:p>
    <w:p w14:paraId="732FE239" w14:textId="40EF399F" w:rsidR="00F05793" w:rsidRDefault="00F05793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863AC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63AC3">
        <w:rPr>
          <w:rFonts w:ascii="Times New Roman" w:eastAsiaTheme="minorEastAsia" w:hAnsi="Times New Roman" w:cs="Times New Roman"/>
          <w:sz w:val="24"/>
          <w:szCs w:val="24"/>
        </w:rPr>
        <w:tab/>
      </w:r>
      <w:r w:rsidR="00863AC3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34826E4A" w14:textId="67650044" w:rsidR="00CE785C" w:rsidRDefault="00CE785C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Întrucât (3) este valabilă pentru orice </w:t>
      </w:r>
      <m:oMath>
        <m:r>
          <w:rPr>
            <w:rFonts w:ascii="Cambria Math" w:hAnsi="Cambria Math" w:cs="Times New Roman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notând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b>
        </m:sSub>
      </m:oMath>
      <w:r w:rsidR="00036429">
        <w:rPr>
          <w:rFonts w:ascii="Times New Roman" w:eastAsiaTheme="minorEastAsia" w:hAnsi="Times New Roman" w:cs="Times New Roman"/>
          <w:sz w:val="24"/>
          <w:szCs w:val="24"/>
        </w:rPr>
        <w:t xml:space="preserve"> și scriind (3) pentru F, obținem:</w:t>
      </w:r>
    </w:p>
    <w:p w14:paraId="28C82871" w14:textId="2A16DEA7" w:rsidR="00036429" w:rsidRDefault="00036429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a.î.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acc>
              <m:accPr>
                <m:chr m:val="̿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 w:rsidR="006C5F5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C5F59">
        <w:rPr>
          <w:rFonts w:ascii="Times New Roman" w:eastAsiaTheme="minorEastAsia" w:hAnsi="Times New Roman" w:cs="Times New Roman"/>
          <w:sz w:val="24"/>
          <w:szCs w:val="24"/>
        </w:rPr>
        <w:tab/>
        <w:t>(4)</w:t>
      </w:r>
    </w:p>
    <w:p w14:paraId="4A688562" w14:textId="141A0AC0" w:rsidR="00621EF4" w:rsidRDefault="00621EF4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Facem în (4) schimbarea de variabilă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și rezultă</w:t>
      </w:r>
    </w:p>
    <w:p w14:paraId="461B2843" w14:textId="44EE1EB2" w:rsidR="00621EF4" w:rsidRDefault="00621EF4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̿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,∀x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14:paraId="7E1C62D5" w14:textId="14C98DA3" w:rsidR="00621EF4" w:rsidRDefault="00621EF4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Notăm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34B5426" w14:textId="39C8F8D8" w:rsidR="00621EF4" w:rsidRDefault="00621EF4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Avem: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̿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, de unde, trecând la valoarea absolută, obținem</w:t>
      </w:r>
    </w:p>
    <w:p w14:paraId="6DFF43B8" w14:textId="261FEFA3" w:rsidR="005872D8" w:rsidRPr="005872D8" w:rsidRDefault="005872D8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,∀x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∈R</m:t>
          </m:r>
          <m:r>
            <w:rPr>
              <w:rFonts w:ascii="Cambria Math" w:hAnsi="Cambria Math" w:cs="Times New Roman"/>
              <w:sz w:val="24"/>
              <w:szCs w:val="24"/>
            </w:rPr>
            <m:t>,  q.e.d.</m:t>
          </m:r>
        </m:oMath>
      </m:oMathPara>
    </w:p>
    <w:p w14:paraId="323903E0" w14:textId="77777777" w:rsidR="005872D8" w:rsidRPr="005872D8" w:rsidRDefault="005872D8" w:rsidP="00662731">
      <w:pPr>
        <w:spacing w:before="24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EAA1605" w14:textId="77777777" w:rsidR="007B02D9" w:rsidRDefault="007B02D9" w:rsidP="005F2F9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2F9">
        <w:rPr>
          <w:rFonts w:ascii="Times New Roman" w:hAnsi="Times New Roman" w:cs="Times New Roman"/>
          <w:sz w:val="24"/>
          <w:szCs w:val="24"/>
        </w:rPr>
        <w:t>Există multe generalizări ale acestei teoreme. D</w:t>
      </w:r>
      <w:r>
        <w:rPr>
          <w:rFonts w:ascii="Times New Roman" w:hAnsi="Times New Roman" w:cs="Times New Roman"/>
          <w:sz w:val="24"/>
          <w:szCs w:val="24"/>
        </w:rPr>
        <w:t>e exemplu, am putea lăsa f să aiba valori complexe, sau să ia valori di</w:t>
      </w:r>
      <w:r w:rsidRPr="00EE62F9">
        <w:rPr>
          <w:rFonts w:ascii="Times New Roman" w:hAnsi="Times New Roman" w:cs="Times New Roman"/>
          <w:sz w:val="24"/>
          <w:szCs w:val="24"/>
        </w:rPr>
        <w:t>ntr-un spațiu vectorial real sau complex de dimensiune finită.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2F9">
        <w:rPr>
          <w:rFonts w:ascii="Times New Roman" w:hAnsi="Times New Roman" w:cs="Times New Roman"/>
          <w:sz w:val="24"/>
          <w:szCs w:val="24"/>
        </w:rPr>
        <w:t xml:space="preserve">Am putea lăsa </w:t>
      </w:r>
      <w:r>
        <w:rPr>
          <w:rFonts w:ascii="Times New Roman" w:hAnsi="Times New Roman" w:cs="Times New Roman"/>
          <w:sz w:val="24"/>
          <w:szCs w:val="24"/>
        </w:rPr>
        <w:t xml:space="preserve">ca </w:t>
      </w:r>
      <w:r w:rsidRPr="00EE62F9">
        <w:rPr>
          <w:rFonts w:ascii="Times New Roman" w:hAnsi="Times New Roman" w:cs="Times New Roman"/>
          <w:sz w:val="24"/>
          <w:szCs w:val="24"/>
        </w:rPr>
        <w:t xml:space="preserve">f să fie o funcție a mai multor variabile </w:t>
      </w:r>
      <w:r>
        <w:rPr>
          <w:rFonts w:ascii="Times New Roman" w:hAnsi="Times New Roman" w:cs="Times New Roman"/>
          <w:sz w:val="24"/>
          <w:szCs w:val="24"/>
        </w:rPr>
        <w:t xml:space="preserve">reale. În aceste cazuri este </w:t>
      </w:r>
      <w:r w:rsidRPr="00EE62F9">
        <w:rPr>
          <w:rFonts w:ascii="Times New Roman" w:hAnsi="Times New Roman" w:cs="Times New Roman"/>
          <w:sz w:val="24"/>
          <w:szCs w:val="24"/>
        </w:rPr>
        <w:t xml:space="preserve">ușor de formulat rezultatul.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EE62F9">
        <w:rPr>
          <w:rFonts w:ascii="Times New Roman" w:hAnsi="Times New Roman" w:cs="Times New Roman"/>
          <w:sz w:val="24"/>
          <w:szCs w:val="24"/>
        </w:rPr>
        <w:t xml:space="preserve"> putea lăsa </w:t>
      </w:r>
      <w:r>
        <w:rPr>
          <w:rFonts w:ascii="Times New Roman" w:hAnsi="Times New Roman" w:cs="Times New Roman"/>
          <w:sz w:val="24"/>
          <w:szCs w:val="24"/>
        </w:rPr>
        <w:t xml:space="preserve">ca </w:t>
      </w:r>
      <w:r w:rsidRPr="00EE62F9">
        <w:rPr>
          <w:rFonts w:ascii="Times New Roman" w:hAnsi="Times New Roman" w:cs="Times New Roman"/>
          <w:sz w:val="24"/>
          <w:szCs w:val="24"/>
        </w:rPr>
        <w:t xml:space="preserve">f să fie </w:t>
      </w:r>
      <w:r>
        <w:rPr>
          <w:rFonts w:ascii="Times New Roman" w:hAnsi="Times New Roman" w:cs="Times New Roman"/>
          <w:sz w:val="24"/>
          <w:szCs w:val="24"/>
        </w:rPr>
        <w:t xml:space="preserve">o funcție a mai multor </w:t>
      </w:r>
      <w:r w:rsidRPr="00EE62F9">
        <w:rPr>
          <w:rFonts w:ascii="Times New Roman" w:hAnsi="Times New Roman" w:cs="Times New Roman"/>
          <w:sz w:val="24"/>
          <w:szCs w:val="24"/>
        </w:rPr>
        <w:t xml:space="preserve">variabile </w:t>
      </w:r>
      <w:r>
        <w:rPr>
          <w:rFonts w:ascii="Times New Roman" w:hAnsi="Times New Roman" w:cs="Times New Roman"/>
          <w:sz w:val="24"/>
          <w:szCs w:val="24"/>
        </w:rPr>
        <w:t>complexe</w:t>
      </w:r>
      <w:r w:rsidRPr="00EE62F9">
        <w:rPr>
          <w:rFonts w:ascii="Times New Roman" w:hAnsi="Times New Roman" w:cs="Times New Roman"/>
          <w:sz w:val="24"/>
          <w:szCs w:val="24"/>
        </w:rPr>
        <w:t>. Acest lucru ar necesita un studiu mai profund</w:t>
      </w:r>
      <w:r>
        <w:rPr>
          <w:rFonts w:ascii="Times New Roman" w:hAnsi="Times New Roman" w:cs="Times New Roman"/>
          <w:sz w:val="24"/>
          <w:szCs w:val="24"/>
        </w:rPr>
        <w:t>, cu adaptări atât a ipotezei cât</w:t>
      </w:r>
      <w:r w:rsidRPr="00EE62F9"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62F9">
        <w:rPr>
          <w:rFonts w:ascii="Times New Roman" w:hAnsi="Times New Roman" w:cs="Times New Roman"/>
          <w:sz w:val="24"/>
          <w:szCs w:val="24"/>
        </w:rPr>
        <w:t xml:space="preserve">concluzie. </w:t>
      </w:r>
      <w:r>
        <w:rPr>
          <w:rFonts w:ascii="Times New Roman" w:hAnsi="Times New Roman" w:cs="Times New Roman"/>
          <w:sz w:val="24"/>
          <w:szCs w:val="24"/>
        </w:rPr>
        <w:t xml:space="preserve">Şi </w:t>
      </w:r>
      <w:r w:rsidRPr="00EE62F9">
        <w:rPr>
          <w:rFonts w:ascii="Times New Roman" w:hAnsi="Times New Roman" w:cs="Times New Roman"/>
          <w:sz w:val="24"/>
          <w:szCs w:val="24"/>
        </w:rPr>
        <w:t xml:space="preserve">desigur, putem </w:t>
      </w:r>
      <w:r>
        <w:rPr>
          <w:rFonts w:ascii="Times New Roman" w:hAnsi="Times New Roman" w:cs="Times New Roman"/>
          <w:sz w:val="24"/>
          <w:szCs w:val="24"/>
        </w:rPr>
        <w:t xml:space="preserve">să lăsăm funcțiile să îşi ia </w:t>
      </w:r>
      <w:r w:rsidRPr="00EE62F9">
        <w:rPr>
          <w:rFonts w:ascii="Times New Roman" w:hAnsi="Times New Roman" w:cs="Times New Roman"/>
          <w:sz w:val="24"/>
          <w:szCs w:val="24"/>
        </w:rPr>
        <w:t xml:space="preserve">valorile </w:t>
      </w:r>
      <w:r>
        <w:rPr>
          <w:rFonts w:ascii="Times New Roman" w:hAnsi="Times New Roman" w:cs="Times New Roman"/>
          <w:sz w:val="24"/>
          <w:szCs w:val="24"/>
        </w:rPr>
        <w:t>dintr-un spațiu infinit.</w:t>
      </w:r>
    </w:p>
    <w:p w14:paraId="08D55DFF" w14:textId="77777777" w:rsidR="005121FD" w:rsidRPr="001633FE" w:rsidRDefault="005121FD" w:rsidP="00EE62F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21FD" w:rsidRPr="0016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42BA2"/>
    <w:multiLevelType w:val="hybridMultilevel"/>
    <w:tmpl w:val="0A8C00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A8A"/>
    <w:multiLevelType w:val="hybridMultilevel"/>
    <w:tmpl w:val="714CCE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C4"/>
    <w:rsid w:val="00036429"/>
    <w:rsid w:val="001633FE"/>
    <w:rsid w:val="001F2D37"/>
    <w:rsid w:val="003225B3"/>
    <w:rsid w:val="003749CE"/>
    <w:rsid w:val="003973C8"/>
    <w:rsid w:val="003D27A7"/>
    <w:rsid w:val="004136BB"/>
    <w:rsid w:val="004B4E84"/>
    <w:rsid w:val="005121FD"/>
    <w:rsid w:val="0054706E"/>
    <w:rsid w:val="005872D8"/>
    <w:rsid w:val="005C3D6D"/>
    <w:rsid w:val="005F2F93"/>
    <w:rsid w:val="00621EF4"/>
    <w:rsid w:val="00662731"/>
    <w:rsid w:val="006C5F59"/>
    <w:rsid w:val="006D5F83"/>
    <w:rsid w:val="00776016"/>
    <w:rsid w:val="00783091"/>
    <w:rsid w:val="007B02D9"/>
    <w:rsid w:val="00835442"/>
    <w:rsid w:val="00863AC3"/>
    <w:rsid w:val="00872FA3"/>
    <w:rsid w:val="008A3BE8"/>
    <w:rsid w:val="00A83707"/>
    <w:rsid w:val="00B132F0"/>
    <w:rsid w:val="00B2519D"/>
    <w:rsid w:val="00B93636"/>
    <w:rsid w:val="00BB5783"/>
    <w:rsid w:val="00C7605B"/>
    <w:rsid w:val="00CB6A50"/>
    <w:rsid w:val="00CE30BD"/>
    <w:rsid w:val="00CE785C"/>
    <w:rsid w:val="00DB457E"/>
    <w:rsid w:val="00E058C4"/>
    <w:rsid w:val="00E300F8"/>
    <w:rsid w:val="00E71223"/>
    <w:rsid w:val="00EE62F9"/>
    <w:rsid w:val="00EF3EB8"/>
    <w:rsid w:val="00F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D4A"/>
  <w15:chartTrackingRefBased/>
  <w15:docId w15:val="{BC0B0995-8938-4960-ACE2-68148AC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9D4A-DA69-46FF-8CC5-D7A705DA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8</cp:revision>
  <dcterms:created xsi:type="dcterms:W3CDTF">2021-01-23T13:28:00Z</dcterms:created>
  <dcterms:modified xsi:type="dcterms:W3CDTF">2021-01-26T19:18:00Z</dcterms:modified>
</cp:coreProperties>
</file>