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CE34" w14:textId="40551CFA" w:rsidR="002F092C" w:rsidRPr="00996B50" w:rsidRDefault="00996B50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96B5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*11.2 </w:t>
      </w:r>
      <w:r w:rsidRPr="00996B50">
        <w:rPr>
          <w:rFonts w:ascii="Times New Roman" w:hAnsi="Times New Roman" w:cs="Times New Roman"/>
          <w:b/>
          <w:bCs/>
          <w:sz w:val="28"/>
          <w:szCs w:val="28"/>
          <w:lang w:val="ro-RO"/>
        </w:rPr>
        <w:t>Autocorelarea funcțiilor fractale</w:t>
      </w:r>
    </w:p>
    <w:p w14:paraId="104D1EDE" w14:textId="7E937593" w:rsidR="00996B50" w:rsidRPr="00996B50" w:rsidRDefault="00996B50" w:rsidP="00741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După cum am remarcat, cantitățile care variază în funcție de timp se dovedesc adesea să aibă grafice fractale. Un mod în care natura lor fractală se manifestă adesea este printr-un comportament de putere al corelației dintre măsurători separate de timpul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h</m:t>
        </m:r>
      </m:oMath>
      <w:r w:rsidRPr="00996B50">
        <w:rPr>
          <w:rFonts w:ascii="Times New Roman" w:hAnsi="Times New Roman" w:cs="Times New Roman"/>
          <w:sz w:val="24"/>
          <w:szCs w:val="24"/>
          <w:lang w:val="ro-RO"/>
        </w:rPr>
        <w:t>. În această secțiune ne prezentăm doar ideile implicate; nu încercăm să fim riguroși. În special, se presupune că limitele utilizate există.</w:t>
      </w:r>
    </w:p>
    <w:p w14:paraId="6E3B4148" w14:textId="5BBD01FA" w:rsidR="00996B50" w:rsidRDefault="00996B50" w:rsidP="007414C2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96B5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D01C69B" wp14:editId="4AB0A470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34C" w14:textId="241A3684" w:rsidR="00996B50" w:rsidRDefault="00996B50" w:rsidP="00996B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96B50">
        <w:rPr>
          <w:rFonts w:ascii="Times New Roman" w:hAnsi="Times New Roman" w:cs="Times New Roman"/>
          <w:b/>
          <w:bCs/>
          <w:sz w:val="24"/>
          <w:szCs w:val="24"/>
          <w:lang w:val="ro-RO"/>
        </w:rPr>
        <w:t>Figura 11.5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Interpolare fractală pe jumătățile nordice și sudice ale unei hărți </w:t>
      </w:r>
      <w:r>
        <w:rPr>
          <w:rFonts w:ascii="Times New Roman" w:hAnsi="Times New Roman" w:cs="Times New Roman"/>
          <w:sz w:val="24"/>
          <w:szCs w:val="24"/>
          <w:lang w:val="ro-RO"/>
        </w:rPr>
        <w:t>din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 sud-vestul Angliei, folosind vârfurile poligonului din figura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a</m:t>
        </m:r>
      </m:oMath>
      <w:r w:rsidRPr="00996B50">
        <w:rPr>
          <w:rFonts w:ascii="Times New Roman" w:hAnsi="Times New Roman" w:cs="Times New Roman"/>
          <w:sz w:val="24"/>
          <w:szCs w:val="24"/>
          <w:lang w:val="ro-RO"/>
        </w:rPr>
        <w:t>) 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de intrare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. Dimensiunile curbelor auto-afine </w:t>
      </w:r>
      <w:r>
        <w:rPr>
          <w:rFonts w:ascii="Times New Roman" w:hAnsi="Times New Roman" w:cs="Times New Roman"/>
          <w:sz w:val="24"/>
          <w:szCs w:val="24"/>
          <w:lang w:val="ro-RO"/>
        </w:rPr>
        <w:t>având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 aceste date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intrare</w:t>
      </w:r>
      <w:r w:rsidRPr="00996B50">
        <w:rPr>
          <w:rFonts w:ascii="Times New Roman" w:hAnsi="Times New Roman" w:cs="Times New Roman"/>
          <w:sz w:val="24"/>
          <w:szCs w:val="24"/>
          <w:lang w:val="ro-RO"/>
        </w:rPr>
        <w:t xml:space="preserve"> sunt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b</m:t>
        </m:r>
      </m:oMath>
      <w:r w:rsidRPr="00996B50">
        <w:rPr>
          <w:rFonts w:ascii="Times New Roman" w:hAnsi="Times New Roman" w:cs="Times New Roman"/>
          <w:sz w:val="24"/>
          <w:szCs w:val="24"/>
          <w:lang w:val="ro-RO"/>
        </w:rPr>
        <w:t>) 1.1,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</m:t>
        </m:r>
      </m:oMath>
      <w:r w:rsidRPr="00996B50">
        <w:rPr>
          <w:rFonts w:ascii="Times New Roman" w:hAnsi="Times New Roman" w:cs="Times New Roman"/>
          <w:sz w:val="24"/>
          <w:szCs w:val="24"/>
          <w:lang w:val="ro-RO"/>
        </w:rPr>
        <w:t>) 1.2 și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d</m:t>
        </m:r>
      </m:oMath>
      <w:r w:rsidRPr="00996B50">
        <w:rPr>
          <w:rFonts w:ascii="Times New Roman" w:hAnsi="Times New Roman" w:cs="Times New Roman"/>
          <w:sz w:val="24"/>
          <w:szCs w:val="24"/>
          <w:lang w:val="ro-RO"/>
        </w:rPr>
        <w:t>) 1.3</w:t>
      </w:r>
    </w:p>
    <w:p w14:paraId="1CAA293E" w14:textId="77777777" w:rsidR="007414C2" w:rsidRPr="00996B50" w:rsidRDefault="007414C2" w:rsidP="00741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C988EBE" w14:textId="4776A6F9" w:rsidR="00996B50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Pentru comoditatea analizei, presupunem 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R→R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este o funcție continuă mărginită și considerăm comportamentul mediu al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pe perioade lungi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[-T,T]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. (Idei similare sunt valabile dacă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este doar definit pe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[0, ∞)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sau pe un interval finit, extinzând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R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într-un mod periodic). </w:t>
      </w:r>
      <w:r w:rsidR="007414C2">
        <w:rPr>
          <w:rFonts w:ascii="Times New Roman" w:hAnsi="Times New Roman" w:cs="Times New Roman"/>
          <w:sz w:val="24"/>
          <w:szCs w:val="24"/>
          <w:lang w:val="ro-RO"/>
        </w:rPr>
        <w:t>Notăm</w:t>
      </w:r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</m:t>
            </m:r>
          </m:e>
        </m:bar>
      </m:oMath>
      <w:r w:rsidR="000F0CA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 xml:space="preserve">valoarea medie a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="007414C2" w:rsidRPr="007414C2">
        <w:rPr>
          <w:rFonts w:ascii="Times New Roman" w:hAnsi="Times New Roman" w:cs="Times New Roman"/>
          <w:sz w:val="24"/>
          <w:szCs w:val="24"/>
          <w:lang w:val="ro-RO"/>
        </w:rPr>
        <w:t>, adică</w:t>
      </w:r>
    </w:p>
    <w:p w14:paraId="21701D84" w14:textId="679260B2" w:rsidR="007414C2" w:rsidRDefault="001B5F70" w:rsidP="001B5F7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B5F70">
        <w:drawing>
          <wp:inline distT="0" distB="0" distL="0" distR="0" wp14:anchorId="75947317" wp14:editId="5B101ECF">
            <wp:extent cx="5128846" cy="4305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64" cy="4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7E6B" w14:textId="559C4D11" w:rsidR="007414C2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O măsură a corelației dintre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la momente separate 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h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1B5F70">
        <w:rPr>
          <w:rFonts w:ascii="Times New Roman" w:hAnsi="Times New Roman" w:cs="Times New Roman"/>
          <w:i/>
          <w:iCs/>
          <w:sz w:val="24"/>
          <w:szCs w:val="24"/>
          <w:lang w:val="ro-RO"/>
        </w:rPr>
        <w:t>funcția de autocorelare</w:t>
      </w:r>
    </w:p>
    <w:p w14:paraId="04EE15B3" w14:textId="63F0AE56" w:rsidR="001B5F70" w:rsidRDefault="001B5F70" w:rsidP="00996B5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5F7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35D157A" wp14:editId="2C865C36">
            <wp:extent cx="5943600" cy="94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77" w14:textId="2746CF69" w:rsidR="001B5F70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Din (11.11) vedem 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C(h)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este pozitiv dacă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f(t+h)-f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f(t)-f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 tind să aibă același semn și este negativ dacă tind să aibă semne opuse. Dacă nu există nicio corelație,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C(h)=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0</m:t>
        </m:r>
      </m:oMath>
      <w:r w:rsidRPr="001B5F7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Deoarece</w:t>
      </w:r>
    </w:p>
    <w:p w14:paraId="628FA71D" w14:textId="18E8C670" w:rsidR="001B5F70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5F7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5117D6C" wp14:editId="6700D68F">
            <wp:extent cx="5943600" cy="39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028" w14:textId="06233E72" w:rsidR="001B5F70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avem</w:t>
      </w:r>
    </w:p>
    <w:p w14:paraId="37080E73" w14:textId="66627D27" w:rsidR="001B5F70" w:rsidRDefault="001B5F70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5F7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B683B13" wp14:editId="35E50F0B">
            <wp:extent cx="5943600" cy="1000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30B2" w14:textId="35CBF047" w:rsidR="001B5F70" w:rsidRDefault="002B6DBB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unde</w:t>
      </w:r>
    </w:p>
    <w:p w14:paraId="2829687D" w14:textId="23FDC590" w:rsidR="001B5F70" w:rsidRDefault="002B6DBB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6DB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990DF9B" wp14:editId="503B2044">
            <wp:extent cx="5943600" cy="442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5959" w14:textId="1FC9564A" w:rsidR="002B6DBB" w:rsidRDefault="002B6DBB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este pătratul mediu al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, presupus a fi pozitiv și finit. Cu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C(h)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în forma (11.13) putem deduce o relație plauzibilă între funcția de autocorelație a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și dimensiunea graficului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. Indiciul este în Corolarul 11.2. Să presupunem 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este o funcție care îndeplinește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doar</w:t>
      </w:r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(11.2)</w:t>
      </w:r>
      <w:r>
        <w:rPr>
          <w:rFonts w:ascii="Times New Roman" w:hAnsi="Times New Roman" w:cs="Times New Roman"/>
          <w:sz w:val="24"/>
          <w:szCs w:val="24"/>
          <w:lang w:val="ro-RO"/>
        </w:rPr>
        <w:t>, ci</w:t>
      </w:r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B6DBB">
        <w:rPr>
          <w:rFonts w:ascii="Times New Roman" w:hAnsi="Times New Roman" w:cs="Times New Roman"/>
          <w:sz w:val="24"/>
          <w:szCs w:val="24"/>
          <w:lang w:val="ro-RO"/>
        </w:rPr>
        <w:t>(11.3) într-un „mod rezonabil uniform”. Apoi, există constante</w:t>
      </w:r>
      <w:r>
        <w:rPr>
          <w:rFonts w:ascii="Times New Roman" w:hAnsi="Times New Roman" w:cs="Times New Roman"/>
          <w:sz w:val="24"/>
          <w:szCs w:val="24"/>
          <w:lang w:val="ro-RO"/>
        </w:rPr>
        <w:t>le</w:t>
      </w:r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astfel încât</w:t>
      </w:r>
    </w:p>
    <w:p w14:paraId="56AF59C3" w14:textId="766A4E5D" w:rsidR="002B6DBB" w:rsidRDefault="002B6DBB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6DB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74D2A69" wp14:editId="7FC9F5A8">
            <wp:extent cx="5943600" cy="467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E478" w14:textId="36A939D5" w:rsidR="002B6DBB" w:rsidRDefault="002B6DBB" w:rsidP="001B5F7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6DBB">
        <w:rPr>
          <w:rFonts w:ascii="Times New Roman" w:hAnsi="Times New Roman" w:cs="Times New Roman"/>
          <w:sz w:val="24"/>
          <w:szCs w:val="24"/>
          <w:lang w:val="ro-RO"/>
        </w:rPr>
        <w:t>pentru h mic. Evident, acest lucru nu este direct echivalent cu (11.2) și (11.3), dar în multe situații „omogene în timp”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rezonabil, condițiile corespund. Astfel, dacă funcția de autocorelație a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6DBB">
        <w:rPr>
          <w:rFonts w:ascii="Times New Roman" w:hAnsi="Times New Roman" w:cs="Times New Roman"/>
          <w:sz w:val="24"/>
          <w:szCs w:val="24"/>
          <w:lang w:val="ro-RO"/>
        </w:rPr>
        <w:t xml:space="preserve"> satisface</w:t>
      </w:r>
    </w:p>
    <w:p w14:paraId="47D0A88C" w14:textId="7D6F2C46" w:rsidR="002B6DBB" w:rsidRDefault="002B6DBB" w:rsidP="002B6DBB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B6DB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D02859F" wp14:editId="49458B22">
            <wp:extent cx="5269523" cy="231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156" cy="2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E091" w14:textId="4531883A" w:rsidR="002B285E" w:rsidRPr="002B285E" w:rsidRDefault="002B285E" w:rsidP="002B285E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pentru h mic, este rezonabil să ne așteptăm ca dimensiunea </w:t>
      </w:r>
      <w:r>
        <w:rPr>
          <w:rFonts w:ascii="Times New Roman" w:hAnsi="Times New Roman" w:cs="Times New Roman"/>
          <w:sz w:val="24"/>
          <w:szCs w:val="24"/>
          <w:lang w:val="ro-RO"/>
        </w:rPr>
        <w:t>cadranului</w:t>
      </w:r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 grafului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 să fie egală cu s.</w:t>
      </w:r>
    </w:p>
    <w:p w14:paraId="325FF3C9" w14:textId="01CAA652" w:rsidR="002B6DBB" w:rsidRDefault="002B285E" w:rsidP="002B285E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Funcția de autocorelație este strâns legată de </w:t>
      </w:r>
      <w:r w:rsidRPr="002B285E">
        <w:rPr>
          <w:rFonts w:ascii="Times New Roman" w:hAnsi="Times New Roman" w:cs="Times New Roman"/>
          <w:i/>
          <w:iCs/>
          <w:sz w:val="24"/>
          <w:szCs w:val="24"/>
          <w:lang w:val="ro-RO"/>
        </w:rPr>
        <w:t>spectrul de putere</w:t>
      </w:r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 al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285E">
        <w:rPr>
          <w:rFonts w:ascii="Times New Roman" w:hAnsi="Times New Roman" w:cs="Times New Roman"/>
          <w:sz w:val="24"/>
          <w:szCs w:val="24"/>
          <w:lang w:val="ro-RO"/>
        </w:rPr>
        <w:t>, definit de</w:t>
      </w:r>
    </w:p>
    <w:p w14:paraId="5A3A4F30" w14:textId="5D68F7D5" w:rsidR="002B285E" w:rsidRDefault="002B285E" w:rsidP="002B28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285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EF89AE5" wp14:editId="7F7703C7">
            <wp:extent cx="5943600" cy="488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6B03" w14:textId="0CCF2509" w:rsidR="002B285E" w:rsidRDefault="002B285E" w:rsidP="002B28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Pentru funcții cu orice grad de regularitate pe termen lung,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</m:t>
        </m:r>
      </m:oMath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 este probabil să existe. Spectrul de putere reflectă puterea frecvenței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ω</m:t>
        </m:r>
      </m:oMath>
      <w:r w:rsidRPr="002B285E">
        <w:rPr>
          <w:rFonts w:ascii="Times New Roman" w:hAnsi="Times New Roman" w:cs="Times New Roman"/>
          <w:sz w:val="24"/>
          <w:szCs w:val="24"/>
          <w:lang w:val="ro-RO"/>
        </w:rPr>
        <w:t xml:space="preserve"> în descompunerea armonică a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2B285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AC904EE" w14:textId="5DD92C4C" w:rsidR="002B285E" w:rsidRDefault="002B285E" w:rsidP="000F0C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Arătăm că spectrul de putere este transformata Fourier a funcției de autocorelație. Lucrând cu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f(t)-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</m:t>
            </m:r>
          </m:e>
        </m:bar>
      </m:oMath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putem presupune 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are zero medie. Fie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(t)</m:t>
        </m:r>
      </m:oMath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dat 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f(t)</m:t>
        </m:r>
      </m:oMath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dacă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≤T</m:t>
        </m:r>
      </m:oMath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și să fie 0 altfel</w:t>
      </w:r>
      <w:r w:rsidR="000F0CA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F0CA5"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0F0CA5">
        <w:rPr>
          <w:rFonts w:ascii="Times New Roman" w:hAnsi="Times New Roman" w:cs="Times New Roman"/>
          <w:sz w:val="24"/>
          <w:szCs w:val="24"/>
          <w:lang w:val="ro-RO"/>
        </w:rPr>
        <w:t>definim</w:t>
      </w:r>
    </w:p>
    <w:p w14:paraId="63ED8F12" w14:textId="64D3BE8A" w:rsidR="000F0CA5" w:rsidRDefault="000F0CA5" w:rsidP="000F0CA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0F0CA5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A419BC3" wp14:editId="27DFDFC0">
            <wp:extent cx="5703277" cy="9749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529" cy="9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D7E" w14:textId="67AE36FD" w:rsidR="000F0CA5" w:rsidRDefault="000F0CA5" w:rsidP="000F0C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o-RO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(-t)</m:t>
        </m:r>
      </m:oMath>
      <w:r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0F0CA5">
        <w:rPr>
          <w:rFonts w:ascii="Cambria Math" w:hAnsi="Cambria Math" w:cs="Cambria Math"/>
          <w:sz w:val="24"/>
          <w:szCs w:val="24"/>
          <w:lang w:val="ro-RO"/>
        </w:rPr>
        <w:t>∗</w:t>
      </w:r>
      <w:r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denotă convoluție. Prin teorema convoluției pentru transform</w:t>
      </w:r>
      <w:r>
        <w:rPr>
          <w:rFonts w:ascii="Times New Roman" w:hAnsi="Times New Roman" w:cs="Times New Roman"/>
          <w:sz w:val="24"/>
          <w:szCs w:val="24"/>
          <w:lang w:val="ro-RO"/>
        </w:rPr>
        <w:t>ările</w:t>
      </w:r>
      <w:r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Fourier (vezi secțiunea 4.4)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0F0CA5">
        <w:rPr>
          <w:rFonts w:ascii="Times New Roman" w:hAnsi="Times New Roman" w:cs="Times New Roman"/>
          <w:sz w:val="24"/>
          <w:szCs w:val="24"/>
          <w:lang w:val="ro-RO"/>
        </w:rPr>
        <w:t xml:space="preserve"> această ecuație se transformă în</w:t>
      </w:r>
    </w:p>
    <w:p w14:paraId="5A377B4C" w14:textId="22A9054E" w:rsidR="000F0CA5" w:rsidRDefault="000F0CA5" w:rsidP="000F0C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F0CA5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93D3449" wp14:editId="5F263900">
            <wp:extent cx="5943600" cy="833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2C2" w14:textId="7091CA21" w:rsidR="000F0CA5" w:rsidRDefault="000F0CA5" w:rsidP="000F0C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dt</m:t>
            </m:r>
          </m:e>
        </m:nary>
      </m:oMath>
      <w:r w:rsid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și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ω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dt</m:t>
            </m:r>
          </m:e>
        </m:nary>
      </m:oMath>
      <w:r w:rsid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sunt transformările Fourier obișnuite. </w:t>
      </w:r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(Rețineți că nu putem lucra cu transformarea lui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în sine, deoarece integrala ar fi divergentă.) Dacă lăsăm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T→∞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vedem că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(h)→C(h)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pentru fiecare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h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(ω)→S(ω)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pentru fiecare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ω</m:t>
        </m:r>
      </m:oMath>
      <w:r w:rsidR="002B2B4B" w:rsidRPr="002B2B4B">
        <w:rPr>
          <w:rFonts w:ascii="Times New Roman" w:eastAsiaTheme="minorEastAsia" w:hAnsi="Times New Roman" w:cs="Times New Roman"/>
          <w:sz w:val="24"/>
          <w:szCs w:val="24"/>
          <w:lang w:val="ro-RO"/>
        </w:rPr>
        <w:t>. Se poate arăta că acest lucru implică faptul că</w:t>
      </w:r>
    </w:p>
    <w:p w14:paraId="4DC57236" w14:textId="49728DAC" w:rsidR="000F0CA5" w:rsidRDefault="002B2B4B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2B4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324294E" wp14:editId="3B882A09">
            <wp:extent cx="5943600" cy="303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BB1" w14:textId="47CCC0DB" w:rsidR="002B2B4B" w:rsidRDefault="00B80B33" w:rsidP="00B80B3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2B2B4B">
        <w:rPr>
          <w:rFonts w:ascii="Times New Roman" w:hAnsi="Times New Roman" w:cs="Times New Roman"/>
          <w:sz w:val="24"/>
          <w:szCs w:val="24"/>
          <w:lang w:val="ro-RO"/>
        </w:rPr>
        <w:t>Cu siguranță</w:t>
      </w:r>
      <w:r w:rsidR="002B2B4B" w:rsidRPr="002B2B4B">
        <w:rPr>
          <w:rFonts w:ascii="Times New Roman" w:hAnsi="Times New Roman" w:cs="Times New Roman"/>
          <w:sz w:val="24"/>
          <w:szCs w:val="24"/>
          <w:lang w:val="ro-RO"/>
        </w:rPr>
        <w:t xml:space="preserve"> S și C sunt ambele funcții reale și </w:t>
      </w:r>
      <w:r w:rsidR="002B2B4B">
        <w:rPr>
          <w:rFonts w:ascii="Times New Roman" w:hAnsi="Times New Roman" w:cs="Times New Roman"/>
          <w:sz w:val="24"/>
          <w:szCs w:val="24"/>
          <w:lang w:val="ro-RO"/>
        </w:rPr>
        <w:t>pare</w:t>
      </w:r>
      <w:r w:rsidR="002B2B4B" w:rsidRPr="002B2B4B">
        <w:rPr>
          <w:rFonts w:ascii="Times New Roman" w:hAnsi="Times New Roman" w:cs="Times New Roman"/>
          <w:sz w:val="24"/>
          <w:szCs w:val="24"/>
          <w:lang w:val="ro-RO"/>
        </w:rPr>
        <w:t>, astfel încât transformatele sunt transform</w:t>
      </w:r>
      <w:r w:rsidR="002B2B4B">
        <w:rPr>
          <w:rFonts w:ascii="Times New Roman" w:hAnsi="Times New Roman" w:cs="Times New Roman"/>
          <w:sz w:val="24"/>
          <w:szCs w:val="24"/>
          <w:lang w:val="ro-RO"/>
        </w:rPr>
        <w:t>ări</w:t>
      </w:r>
      <w:r w:rsidR="002B2B4B" w:rsidRPr="002B2B4B">
        <w:rPr>
          <w:rFonts w:ascii="Times New Roman" w:hAnsi="Times New Roman" w:cs="Times New Roman"/>
          <w:sz w:val="24"/>
          <w:szCs w:val="24"/>
          <w:lang w:val="ro-RO"/>
        </w:rPr>
        <w:t xml:space="preserve"> cosinus. Prin urmare</w:t>
      </w:r>
    </w:p>
    <w:p w14:paraId="6E222E04" w14:textId="58F628DB" w:rsidR="002B2B4B" w:rsidRDefault="002B2B4B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2B4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68A3831" wp14:editId="3658FA5F">
            <wp:extent cx="5943600" cy="462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908E" w14:textId="13456E33" w:rsidR="002B2B4B" w:rsidRDefault="002B2B4B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2B4B">
        <w:rPr>
          <w:rFonts w:ascii="Times New Roman" w:hAnsi="Times New Roman" w:cs="Times New Roman"/>
          <w:sz w:val="24"/>
          <w:szCs w:val="24"/>
          <w:lang w:val="ro-RO"/>
        </w:rPr>
        <w:t>și, prin formula de inversare pentru transformatele Fourier,</w:t>
      </w:r>
    </w:p>
    <w:p w14:paraId="5784A5D4" w14:textId="28E3C65E" w:rsidR="002B2B4B" w:rsidRDefault="00B80B33" w:rsidP="00B80B33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B80B3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53DC26A" wp14:editId="12DB50B2">
            <wp:extent cx="5556738" cy="49333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550" cy="5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C735" w14:textId="430935ED" w:rsidR="00B80B33" w:rsidRDefault="00B80B33" w:rsidP="00B80B3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>În această analiză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 nu am intrat prea atent în întrebările de convergență a integralelor, dar în cele mai multe situații practice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 argumentul poate fi justificat.</w:t>
      </w:r>
    </w:p>
    <w:p w14:paraId="23060DB3" w14:textId="2D64569B" w:rsidR="00B80B33" w:rsidRDefault="00B80B33" w:rsidP="00B80B3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>Autocorelațiile ne oferă mai multe metode de estimare a dimensiunii graficului unei funcții sau „semnal</w:t>
      </w:r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lui</w:t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</m:oMath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. Putem calcula funcția de autocorelație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C(h)</m:t>
        </m:r>
      </m:oMath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 sau echivalent, modificarea pătratului mediu în semnal în timpul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h</m:t>
        </m:r>
      </m:oMath>
      <w:r w:rsidRPr="00B80B33">
        <w:rPr>
          <w:rFonts w:ascii="Times New Roman" w:hAnsi="Times New Roman" w:cs="Times New Roman"/>
          <w:sz w:val="24"/>
          <w:szCs w:val="24"/>
          <w:lang w:val="ro-RO"/>
        </w:rPr>
        <w:t xml:space="preserve"> pe o perioadă lungă, deci de la (11.13)</w:t>
      </w:r>
    </w:p>
    <w:p w14:paraId="00D8A81E" w14:textId="0A173BB7" w:rsidR="00B80B33" w:rsidRDefault="00B80B33" w:rsidP="00B80B33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B80B33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385A8FEE" wp14:editId="76AAC72F">
            <wp:extent cx="5228492" cy="4820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001" cy="4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E75" w14:textId="283D223F" w:rsidR="00B80B33" w:rsidRDefault="00B80B33" w:rsidP="00B80B3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80B33">
        <w:rPr>
          <w:rFonts w:ascii="Times New Roman" w:hAnsi="Times New Roman" w:cs="Times New Roman"/>
          <w:sz w:val="24"/>
          <w:szCs w:val="24"/>
          <w:lang w:val="ro-RO"/>
        </w:rPr>
        <w:t>Dacă comportamentul legii puterii</w:t>
      </w:r>
    </w:p>
    <w:p w14:paraId="55748282" w14:textId="5827231C" w:rsidR="00B80B33" w:rsidRDefault="00B80B33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0B3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07ADA16" wp14:editId="58F3AA95">
            <wp:extent cx="5943600" cy="342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DA26" w14:textId="5AD14810" w:rsidR="00B80B33" w:rsidRDefault="00EC3AEF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este observat pentru h mic, ne-am putea aștepta ca dimensiunea </w:t>
      </w:r>
      <w:r>
        <w:rPr>
          <w:rFonts w:ascii="Times New Roman" w:hAnsi="Times New Roman" w:cs="Times New Roman"/>
          <w:sz w:val="24"/>
          <w:szCs w:val="24"/>
          <w:lang w:val="ro-RO"/>
        </w:rPr>
        <w:t>cadranului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grafului f să fie s. Cu alte cuvinte,</w:t>
      </w:r>
    </w:p>
    <w:p w14:paraId="2347199A" w14:textId="45A7F397" w:rsidR="00B80B33" w:rsidRPr="00EC3AEF" w:rsidRDefault="00EC3AEF" w:rsidP="002B2B4B">
      <w:pPr>
        <w:jc w:val="both"/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                                             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dim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B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  <w:lang w:val="ro-RO"/>
            </w:rPr>
            <m:t>=2-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o-RO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-C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o-RO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h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                                (11.20)</m:t>
          </m:r>
        </m:oMath>
      </m:oMathPara>
    </w:p>
    <w:p w14:paraId="381533B5" w14:textId="3DBAA2F9" w:rsidR="00EC3AEF" w:rsidRDefault="00EC3AEF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dacă această limită există. S-ar putea apoi să căutăm funcții cu grafice despre care se știe că au această dimensiune, cum ar fi cele din exemplele 11.3 și 11.4 sau funcțiile fracționare </w:t>
      </w: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rowniene din secțiunea 16.2 pentru a </w:t>
      </w:r>
      <w:r>
        <w:rPr>
          <w:rFonts w:ascii="Times New Roman" w:hAnsi="Times New Roman" w:cs="Times New Roman"/>
          <w:sz w:val="24"/>
          <w:szCs w:val="24"/>
          <w:lang w:val="ro-RO"/>
        </w:rPr>
        <w:t>aduce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simulări de semnale cu caracteristici similare.</w:t>
      </w:r>
    </w:p>
    <w:p w14:paraId="0C12BBE8" w14:textId="72F1080F" w:rsidR="00EC3AEF" w:rsidRDefault="00EC3AEF" w:rsidP="00EC3AE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Alternativ, putem lucra din spectrul de putere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și putem folosi (11.17) pentru a găsi funcția de autocorelație. Trebuie să știm </w:t>
      </w:r>
      <w:r>
        <w:rPr>
          <w:rFonts w:ascii="Times New Roman" w:hAnsi="Times New Roman" w:cs="Times New Roman"/>
          <w:sz w:val="24"/>
          <w:szCs w:val="24"/>
          <w:lang w:val="ro-RO"/>
        </w:rPr>
        <w:t>valoarea lui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C(0)-C(h)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h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mic; de obicei, acest lucru depinde de comportamentul transformării sale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atunci când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ω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este mare. Situația de cel mai mare interes este atunci când spectrul de putere respectă o lege a puterii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</m:t>
        </m:r>
        <m:r>
          <w:rPr>
            <w:rFonts w:ascii="Cambria Math" w:hAnsi="Cambria Math" w:cs="Cambria Math"/>
            <w:sz w:val="24"/>
            <w:szCs w:val="24"/>
            <w:lang w:val="ro-RO"/>
          </w:rPr>
          <m:t>∼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c/ωα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ω</m:t>
        </m:r>
      </m:oMath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>mare, caz în care</w:t>
      </w:r>
    </w:p>
    <w:p w14:paraId="5D7693E2" w14:textId="17539A34" w:rsidR="00EC3AEF" w:rsidRDefault="00EC3AEF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3AEF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D4F820C" wp14:editId="67FB1C2C">
            <wp:extent cx="5943600" cy="212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4330" w14:textId="16657A71" w:rsidR="00EC3AEF" w:rsidRDefault="00EC3AEF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3AEF">
        <w:rPr>
          <w:rFonts w:ascii="Times New Roman" w:hAnsi="Times New Roman" w:cs="Times New Roman"/>
          <w:sz w:val="24"/>
          <w:szCs w:val="24"/>
          <w:lang w:val="ro-RO"/>
        </w:rPr>
        <w:t>pentru h mic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>constant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b. Pentru a vedea ace</w:t>
      </w:r>
      <w:r w:rsidR="004F58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>st</w:t>
      </w:r>
      <w:r w:rsidR="004F58E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C3AEF">
        <w:rPr>
          <w:rFonts w:ascii="Times New Roman" w:hAnsi="Times New Roman" w:cs="Times New Roman"/>
          <w:sz w:val="24"/>
          <w:szCs w:val="24"/>
          <w:lang w:val="ro-RO"/>
        </w:rPr>
        <w:t xml:space="preserve"> în mod formal, rețineți că de la (11.17)</w:t>
      </w:r>
    </w:p>
    <w:p w14:paraId="1AE2F051" w14:textId="0B02E506" w:rsidR="00EC3AEF" w:rsidRDefault="004F58ED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F58E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918D11A" wp14:editId="2A23B397">
            <wp:extent cx="5943600" cy="3975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8E1" w14:textId="4586BCE7" w:rsidR="004F58ED" w:rsidRDefault="004F58ED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și luând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-α</m:t>
            </m:r>
          </m:sup>
        </m:sSup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obținem</w:t>
      </w:r>
    </w:p>
    <w:p w14:paraId="3627DFF0" w14:textId="707DAC16" w:rsidR="004F58ED" w:rsidRDefault="004F58ED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F58E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03FAAC0" wp14:editId="46E0DDE9">
            <wp:extent cx="5943600" cy="4133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FCB" w14:textId="77777777" w:rsidR="004F58ED" w:rsidRDefault="004F58ED" w:rsidP="004F58E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având substituit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u=ωh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. Se poate arăta că (11.21) este valabil și dacă S este o funcție suficient de netedă astfel încât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S(ω)</m:t>
        </m:r>
        <m:r>
          <w:rPr>
            <w:rFonts w:ascii="Cambria Math" w:hAnsi="Cambria Math" w:cs="Cambria Math"/>
            <w:sz w:val="24"/>
            <w:szCs w:val="24"/>
            <w:lang w:val="ro-RO"/>
          </w:rPr>
          <m:t>∼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-α</m:t>
            </m:r>
          </m:sup>
        </m:sSup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ω→∞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Compar</w:t>
      </w:r>
      <w:r>
        <w:rPr>
          <w:rFonts w:ascii="Times New Roman" w:hAnsi="Times New Roman" w:cs="Times New Roman"/>
          <w:sz w:val="24"/>
          <w:szCs w:val="24"/>
          <w:lang w:val="ro-RO"/>
        </w:rPr>
        <w:t>ând</w:t>
      </w: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(11.19) și (11.21) sugerează că graficul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f 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are dimensiunea </w:t>
      </w:r>
      <w:r>
        <w:rPr>
          <w:rFonts w:ascii="Times New Roman" w:hAnsi="Times New Roman" w:cs="Times New Roman"/>
          <w:sz w:val="24"/>
          <w:szCs w:val="24"/>
          <w:lang w:val="ro-RO"/>
        </w:rPr>
        <w:t>cadranului</w:t>
      </w: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unde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4- 2s=α-1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(5-α)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. Astfel, este rezonabil să ne așteptăm ca un semnal cu un spectru de putere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să aibă dimensiun</w:t>
      </w:r>
      <w:r>
        <w:rPr>
          <w:rFonts w:ascii="Times New Roman" w:hAnsi="Times New Roman" w:cs="Times New Roman"/>
          <w:sz w:val="24"/>
          <w:szCs w:val="24"/>
          <w:lang w:val="ro-RO"/>
        </w:rPr>
        <w:t>ea graficului</w:t>
      </w:r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(5-α)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1&lt;α&lt;3</m:t>
        </m:r>
      </m:oMath>
      <w:r w:rsidRPr="004F58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820D197" w14:textId="642318F7" w:rsidR="004F58ED" w:rsidRPr="00996B50" w:rsidRDefault="00C37BF4" w:rsidP="002B2B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F58ED"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În practică, curbele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 </w:t>
      </w:r>
      <w:r w:rsidR="004F58ED" w:rsidRPr="004F58ED">
        <w:rPr>
          <w:rFonts w:ascii="Times New Roman" w:hAnsi="Times New Roman" w:cs="Times New Roman"/>
          <w:sz w:val="24"/>
          <w:szCs w:val="24"/>
          <w:lang w:val="ro-RO"/>
        </w:rPr>
        <w:t>dimensiun</w:t>
      </w:r>
      <w:r>
        <w:rPr>
          <w:rFonts w:ascii="Times New Roman" w:hAnsi="Times New Roman" w:cs="Times New Roman"/>
          <w:sz w:val="24"/>
          <w:szCs w:val="24"/>
          <w:lang w:val="ro-RO"/>
        </w:rPr>
        <w:t>ea</w:t>
      </w:r>
      <w:r w:rsidR="004F58ED"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ro-RO"/>
          </w:rPr>
          <m:t>(5-α)</m:t>
        </m:r>
      </m:oMath>
      <w:r w:rsidR="004F58ED" w:rsidRPr="004F58ED">
        <w:rPr>
          <w:rFonts w:ascii="Times New Roman" w:hAnsi="Times New Roman" w:cs="Times New Roman"/>
          <w:sz w:val="24"/>
          <w:szCs w:val="24"/>
          <w:lang w:val="ro-RO"/>
        </w:rPr>
        <w:t xml:space="preserve"> oferă adesea simulări bune și afișează caracteristici similare semnalelor observate că au spectre de putere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α</m:t>
            </m:r>
          </m:sup>
        </m:sSup>
      </m:oMath>
      <w:r w:rsidR="004F58ED" w:rsidRPr="004F58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sectPr w:rsidR="004F58ED" w:rsidRPr="0099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4A"/>
    <w:rsid w:val="000F0CA5"/>
    <w:rsid w:val="001B5F70"/>
    <w:rsid w:val="002B285E"/>
    <w:rsid w:val="002B2B4B"/>
    <w:rsid w:val="002B6DBB"/>
    <w:rsid w:val="002F092C"/>
    <w:rsid w:val="004F58ED"/>
    <w:rsid w:val="007414C2"/>
    <w:rsid w:val="00902A4A"/>
    <w:rsid w:val="00996B50"/>
    <w:rsid w:val="00B80B33"/>
    <w:rsid w:val="00C37BF4"/>
    <w:rsid w:val="00E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37A4"/>
  <w15:chartTrackingRefBased/>
  <w15:docId w15:val="{080B5871-9C7D-436A-83C7-D48CFFCE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2</cp:revision>
  <dcterms:created xsi:type="dcterms:W3CDTF">2021-05-23T11:06:00Z</dcterms:created>
  <dcterms:modified xsi:type="dcterms:W3CDTF">2021-05-23T12:52:00Z</dcterms:modified>
</cp:coreProperties>
</file>