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  <w:jc w:val="center"/>
      </w:pPr>
      <w:r>
        <w:t xml:space="preserve">UMOWA O ŚWIADCZENIE USŁUG PROGRAMISTYCZNYCH (B2B)</w:t>
      </w:r>
    </w:p>
    <w:p>
      <w:pPr>
        <w:jc w:val="center"/>
      </w:pPr>
      <w:r>
        <w:t xml:space="preserve">zawarta w dniu 1 września 2026 r. w Warszawie pomiędzy:</w:t>
      </w:r>
    </w:p>
    <w:p>
      <w:r>
        <w:rPr>
          <w:b/>
        </w:rPr>
        <w:t xml:space="preserve">ABC Software spółka z ograniczoną odpowiedzialnością</w:t>
      </w:r>
      <w:r>
        <w:t xml:space="preserve"> z siedzibą w Warszawie (00-838), ul. Prosta 51, wpisaną do rejestru przedsiębiorców Krajowego Rejestru Sądowego pod numerem KRS 0000123456, NIP 5260001246, REGON 140001235, reprezentowaną przez Annę Nowak-Wiśniewską — Prezesa Zarządu, zwaną dalej „Zleceniodawcą”,</w:t>
      </w:r>
    </w:p>
    <w:p>
      <w:r>
        <w:t xml:space="preserve">a</w:t>
      </w:r>
    </w:p>
    <w:p>
      <w:r>
        <w:rPr>
          <w:b/>
        </w:rPr>
        <w:t xml:space="preserve">Janem Kowalskim</w:t>
      </w:r>
      <w:r>
        <w:t xml:space="preserve"> prowadzącym działalność gospodarczą pod firmą „JK Dev Jan Kowalski”, ul. Kwiatowa 12/3, 30-001 Kraków, NIP 6771001354, e-mail: jan.kowalski@example.pl, tel. +48 600 700 800, zwanym dalej „Wykonawcą”.</w:t>
      </w:r>
    </w:p>
    <w:p>
      <w:pPr>
        <w:pStyle w:val="Heading1"/>
      </w:pPr>
      <w:r>
        <w:t xml:space="preserve">§ 1 Przedmiot umowy</w:t>
      </w:r>
    </w:p>
    <w:p>
      <w:r>
        <w:t xml:space="preserve">1. Wykonawca zobowiązuje się do świadczenia na rzecz Zleceniodawcy usług programistycznych obejmujących projektowanie, wytwarzanie i utrzymanie oprogramowania, zgodnie z art. 750 k.c. w związku z art. 734 k.c.</w:t>
      </w:r>
    </w:p>
    <w:p>
      <w:r>
        <w:t xml:space="preserve">2. Szczegółowy zakres usług określa Załącznik nr 1. Strony przyjmują, że umowa ma charakter umowy o świadczenie usług, do której stosuje się odpowiednio przepisy o zleceniu (art. 750 Kodeksu cywilnego).</w:t>
      </w:r>
    </w:p>
    <w:p>
      <w:r>
        <w:t xml:space="preserve">Strony zgodnie postanawiają, że postanowienie to stosuje się odpowiednio do wszelkich świadczeń dodatkowych realizowanych w ramach niniejszej umowy, w tym świadczeń o charakterze ciągłym, z zachowaniem zasad określonych w art. 353¹ k.c. oraz w przepisach odrębnych.</w:t>
      </w:r>
    </w:p>
    <w:p>
      <w:pPr>
        <w:pStyle w:val="Heading1"/>
      </w:pPr>
      <w:r>
        <w:t xml:space="preserve">§ 2 Wynagrodzenie</w:t>
      </w:r>
    </w:p>
    <w:p>
      <w:r>
        <w:t xml:space="preserve">1. Z tytułu świadczenia usług Wykonawcy przysługuje wynagrodzenie w wysokości 18 000 zł netto miesięcznie, powiększone o podatek VAT według stawki obowiązującej w dniu wystawienia faktury.</w:t>
      </w:r>
    </w:p>
    <w:p>
      <w:r>
        <w:t xml:space="preserve">2. Wynagrodzenie płatne będzie przelewem na rachunek bankowy Wykonawcy nr PL12 1240 5678 9012 3456 7890 1234 w terminie 14 dni od dnia doręczenia prawidłowo wystawionej faktury.</w:t>
      </w:r>
    </w:p>
    <w:p>
      <w:r>
        <w:t xml:space="preserve">3. Harmonogram płatności za pierwszy kwartał: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000"/>
        <w:gridCol w:w="3000"/>
        <w:gridCol w:w="3000"/>
      </w:tblGrid>
      <w:tr>
        <w:tc>
          <w:tcPr>
            <w:tcW w:w="3000" w:type="dxa"/>
          </w:tcPr>
          <w:p>
            <w:r>
              <w:rPr>
                <w:b/>
              </w:rPr>
              <w:t xml:space="preserve">Miesiąc</w:t>
            </w:r>
          </w:p>
        </w:tc>
        <w:tc>
          <w:tcPr>
            <w:tcW w:w="3000" w:type="dxa"/>
          </w:tcPr>
          <w:p>
            <w:r>
              <w:rPr>
                <w:b/>
              </w:rPr>
              <w:t xml:space="preserve">Kwota netto</w:t>
            </w:r>
          </w:p>
        </w:tc>
        <w:tc>
          <w:tcPr>
            <w:tcW w:w="3000" w:type="dxa"/>
          </w:tcPr>
          <w:p>
            <w:r>
              <w:rPr>
                <w:b/>
              </w:rPr>
              <w:t xml:space="preserve">Termin płatności</w:t>
            </w:r>
          </w:p>
        </w:tc>
      </w:tr>
      <w:tr>
        <w:tc>
          <w:tcPr>
            <w:tcW w:w="3000" w:type="dxa"/>
          </w:tcPr>
          <w:p>
            <w:r>
              <w:t xml:space="preserve">wrzesień 2026</w:t>
            </w:r>
          </w:p>
        </w:tc>
        <w:tc>
          <w:tcPr>
            <w:tcW w:w="3000" w:type="dxa"/>
          </w:tcPr>
          <w:p>
            <w:r>
              <w:t xml:space="preserve">18 000 zł</w:t>
            </w:r>
          </w:p>
        </w:tc>
        <w:tc>
          <w:tcPr>
            <w:tcW w:w="3000" w:type="dxa"/>
          </w:tcPr>
          <w:p>
            <w:r>
              <w:t xml:space="preserve">14 października 2026</w:t>
            </w:r>
          </w:p>
        </w:tc>
      </w:tr>
      <w:tr>
        <w:tc>
          <w:tcPr>
            <w:tcW w:w="3000" w:type="dxa"/>
          </w:tcPr>
          <w:p>
            <w:r>
              <w:t xml:space="preserve">październik 2026</w:t>
            </w:r>
          </w:p>
        </w:tc>
        <w:tc>
          <w:tcPr>
            <w:tcW w:w="3000" w:type="dxa"/>
          </w:tcPr>
          <w:p>
            <w:r>
              <w:t xml:space="preserve">18 000 zł</w:t>
            </w:r>
          </w:p>
        </w:tc>
        <w:tc>
          <w:tcPr>
            <w:tcW w:w="3000" w:type="dxa"/>
          </w:tcPr>
          <w:p>
            <w:r>
              <w:t xml:space="preserve">14 listopada 2026</w:t>
            </w:r>
          </w:p>
        </w:tc>
      </w:tr>
      <w:tr>
        <w:tc>
          <w:tcPr>
            <w:tcW w:w="3000" w:type="dxa"/>
          </w:tcPr>
          <w:p>
            <w:r>
              <w:t xml:space="preserve">listopad 2026</w:t>
            </w:r>
          </w:p>
        </w:tc>
        <w:tc>
          <w:tcPr>
            <w:tcW w:w="3000" w:type="dxa"/>
          </w:tcPr>
          <w:p>
            <w:r>
              <w:t xml:space="preserve">18 000 zł</w:t>
            </w:r>
          </w:p>
        </w:tc>
        <w:tc>
          <w:tcPr>
            <w:tcW w:w="3000" w:type="dxa"/>
          </w:tcPr>
          <w:p>
            <w:r>
              <w:t xml:space="preserve">14 grudnia 2026</w:t>
            </w:r>
          </w:p>
        </w:tc>
      </w:tr>
    </w:tbl>
    <w:p>
      <w:r>
        <w:t xml:space="preserve">Strony zgodnie postanawiają, że postanowienie to stosuje się odpowiednio do wszelkich świadczeń dodatkowych realizowanych w ramach niniejszej umowy, w tym świadczeń o charakterze ciągłym, z zachowaniem zasad określonych w art. 481 k.c. oraz w przepisach odrębnych.</w:t>
      </w:r>
    </w:p>
    <w:p>
      <w:pPr>
        <w:pStyle w:val="Heading1"/>
      </w:pPr>
      <w:r>
        <w:t xml:space="preserve">§ 3 Sprzęt i systemy informatyczne</w:t>
      </w:r>
    </w:p>
    <w:p>
      <w:r>
        <w:t xml:space="preserve">1. Wykonawca świadczy usługi przy użyciu własnego sprzętu. Dostęp do systemów Zleceniodawcy odbywa się wyłącznie z użyciem kont imiennych i uwierzytelniania wieloskładnikowego.</w:t>
      </w:r>
    </w:p>
    <w:p>
      <w:r>
        <w:t xml:space="preserve">Strony zgodnie postanawiają, że postanowienie to stosuje się odpowiednio do wszelkich świadczeń dodatkowych realizowanych w ramach niniejszej umowy, w tym świadczeń o charakterze ciągłym, z zachowaniem zasad określonych w art. 471 k.c. oraz w przepisach odrębnych.</w:t>
      </w:r>
    </w:p>
    <w:p>
      <w:pPr>
        <w:pStyle w:val="Heading1"/>
      </w:pPr>
      <w:r>
        <w:t xml:space="preserve">§ 4 Czas trwania i rozwiązanie umowy</w:t>
      </w:r>
    </w:p>
    <w:p>
      <w:r>
        <w:t xml:space="preserve">1. Umowa zostaje zawarta na czas nieokreślony. 2. Każda ze Stron może wypowiedzieć umowę z zachowaniem jednomiesięcznego okresu wypowiedzenia ze skutkiem na koniec miesiąca kalendarzowego (art. 746 k.c.).</w:t>
      </w:r>
    </w:p>
    <w:p>
      <w:r>
        <w:t xml:space="preserve">Strony zgodnie postanawiają, że postanowienie to stosuje się odpowiednio do wszelkich świadczeń dodatkowych realizowanych w ramach niniejszej umowy, w tym świadczeń o charakterze ciągłym, z zachowaniem zasad określonych w art. 365¹ k.c. oraz w przepisach odrębnych.</w:t>
      </w:r>
    </w:p>
    <w:p>
      <w:pPr>
        <w:pStyle w:val="Heading1"/>
      </w:pPr>
      <w:r>
        <w:t xml:space="preserve">§ 5 Poufność</w:t>
      </w:r>
    </w:p>
    <w:p>
      <w:r>
        <w:t xml:space="preserve">1. Strony zobowiązują się do zachowania w tajemnicy wszelkich informacji poufnych uzyskanych w związku z wykonywaniem umowy, w tym tajemnicy przedsiębiorstwa w rozumieniu ustawy o zwalczaniu nieuczciwej konkurencji.</w:t>
      </w:r>
    </w:p>
    <w:p>
      <w:r>
        <w:t xml:space="preserve">2. Obowiązek poufności trwa przez okres 5 lat od dnia rozwiązania umowy, z zastrzeżeniem § 6 ust. 3.</w:t>
      </w:r>
    </w:p>
    <w:p>
      <w:pPr>
        <w:pStyle w:val="Heading1"/>
      </w:pPr>
      <w:r>
        <w:t xml:space="preserve">§ 6 Prawa autorskie</w:t>
      </w:r>
    </w:p>
    <w:p>
      <w:r>
        <w:t xml:space="preserve">1. Z chwilą zapłaty wynagrodzenia Wykonawca przenosi na Zleceniodawcę autorskie prawa majątkowe do utworów powstałych w wykonaniu umowy na polach eksploatacji wymienionych w Załączniku nr 2.</w:t>
      </w:r>
    </w:p>
    <w:p>
      <w:r>
        <w:t xml:space="preserve">2. Przeniesienie obejmuje prawo do wykonywania praw zależnych. 3. Wykonawca zachowuje prawo do wskazywania Zleceniodawcy jako referencji.</w:t>
      </w:r>
    </w:p>
    <w:p>
      <w:pPr>
        <w:pStyle w:val="Heading1"/>
      </w:pPr>
      <w:r>
        <w:t xml:space="preserve">§ 7 Ochrona danych osobowych</w:t>
      </w:r>
    </w:p>
    <w:p>
      <w:r>
        <w:t xml:space="preserve">1. Zleceniodawca przetwarza dane osobowe Wykonawcy w celu wykonania umowy na podstawie art. 6 ust. 1 lit. b RODO. 2. Powierzenie przetwarzania danych osobowych klientów Zleceniodawcy następuje na podstawie odrębnej umowy zgodnej z art. 28 RODO.</w:t>
      </w:r>
    </w:p>
    <w:p>
      <w:pPr>
        <w:pStyle w:val="Heading1"/>
      </w:pPr>
      <w:r>
        <w:t xml:space="preserve">§ 8 Postanowienia końcowe</w:t>
      </w:r>
    </w:p>
    <w:p>
      <w:r>
        <w:t xml:space="preserve">1. W sprawach nieuregulowanych stosuje się przepisy Kodeksu cywilnego. 2. Zmiany umowy wymagają formy pisemnej pod rygorem nieważności. 3. Spory rozstrzyga sąd właściwy dla siedziby Zleceniodawcy.</w:t>
      </w:r>
    </w:p>
    <w:p>
      <w:r>
        <w:t xml:space="preserve">Zleceniodawca: Anna Nowak-Wiśniewska                         Wykonawca: Jan Kowalski</w:t>
      </w:r>
    </w:p>
    <w:p>
      <w:pPr>
        <w:pStyle w:val="Heading2"/>
      </w:pPr>
      <w:r>
        <w:t xml:space="preserve">Załącznik nr 1 — Zakres usług</w:t>
      </w:r>
    </w:p>
    <w:p>
      <w:r>
        <w:t xml:space="preserve">1) projektowanie architektury systemów; 2) wytwarzanie oprogramowania w technologiach uzgodnionych ze Zleceniodawcą; 3) przeglądy kodu; 4) utrzymanie i usuwanie błędów; 5) konsultacje techniczne do 8 godzin miesięcznie.</w:t>
      </w:r>
    </w:p>
    <w:p>
      <w:pPr>
        <w:pStyle w:val="Heading2"/>
      </w:pPr>
      <w:r>
        <w:t xml:space="preserve">Załącznik nr 2 — Pola eksploatacji</w:t>
      </w:r>
    </w:p>
    <w:p>
      <w:r>
        <w:t xml:space="preserve">utrwalanie i zwielokrotnianie dowolną techniką; wprowadzanie do pamięci komputera; publiczne udostępnianie w sieci; modyfikacja i tworzenie utworów zależnych; najem i użyczenie egzemplarzy.</w:t>
      </w:r>
    </w:p>
    <w:sectPr>
      <w:pgSz w:w="11906" w:h="16838"/>
      <w:pgMar w:top="1417" w:right="1417" w:bottom="1417" w:left="1417" w:header="708" w:footer="708" w:gutter="0"/>
      <w:cols w:space="708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>
  <w:defaultTabStop w:val="708"/>
  <w:characterSpacingControl w:val="doNotCompress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cs="Calibri"/>
        <w:sz w:val="22"/>
        <w:szCs w:val="22"/>
        <w:lang w:val="pl-PL"/>
      </w:rPr>
    </w:rPrDefault>
    <w:pPrDefault>
      <w:pPr>
        <w:spacing w:after="120" w:line="259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spacing w:after="240"/>
    </w:pPr>
    <w:rPr>
      <w:b/>
      <w:sz w:val="32"/>
    </w:rPr>
  </w:style>
  <w:style w:type="paragraph" w:styleId="Heading1">
    <w:name w:val="heading 1"/>
    <w:basedOn w:val="Normal"/>
    <w:next w:val="Normal"/>
    <w:qFormat/>
    <w:pPr>
      <w:keepNext/>
      <w:spacing w:before="240" w:after="120"/>
      <w:outlineLvl w:val="0"/>
    </w:pPr>
    <w:rPr>
      <w:b/>
      <w:sz w:val="26"/>
    </w:rPr>
  </w:style>
  <w:style w:type="paragraph" w:styleId="Heading2">
    <w:name w:val="heading 2"/>
    <w:basedOn w:val="Normal"/>
    <w:next w:val="Normal"/>
    <w:qFormat/>
    <w:pPr>
      <w:keepNext/>
      <w:spacing w:before="200" w:after="80"/>
      <w:outlineLvl w:val="1"/>
    </w:pPr>
    <w:rPr>
      <w:b/>
      <w:sz w:val="24"/>
    </w:rPr>
  </w:style>
  <w:style w:type="paragraph" w:styleId="ListParagraph">
    <w:name w:val="List Paragraph"/>
    <w:basedOn w:val="Normal"/>
    <w:qFormat/>
    <w:pPr>
      <w:ind w:left="720"/>
    </w:pPr>
  </w:style>
  <w:style w:type="character" w:styleId="CommentReference">
    <w:name w:val="annotation reference"/>
    <w:rPr>
      <w:sz w:val="16"/>
    </w:rPr>
  </w:style>
  <w:style w:type="paragraph" w:styleId="CommentText">
    <w:name w:val="annotation text"/>
    <w:basedOn w:val="Normal"/>
    <w:rPr>
      <w:sz w:val="20"/>
    </w:rPr>
  </w:style>
  <w:style w:type="table" w:default="1" w:styleId="TableNormal">
    <w:name w:val="Normal Table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pelnora make-test-akta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Umowa B2B (syntetyczna)</dc:title>
  <dc:creator>Pelnora test corpus (synthetic)</dc:creator>
  <cp:lastModifiedBy>Pelnora test corpus (synthetic)</cp:lastModifiedBy>
  <dcterms:created xsi:type="dcterms:W3CDTF">2026-09-02T08:00:00Z</dcterms:created>
  <dcterms:modified xsi:type="dcterms:W3CDTF">2026-09-02T08:00:00Z</dcterms:modified>
</cp:coreProperties>
</file>