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 (Web)"/>
        <w:spacing w:after="240"/>
        <w:jc w:val="center"/>
      </w:pPr>
      <w:r>
        <w:rPr>
          <w:rFonts w:ascii="Arial" w:hAnsi="Arial"/>
          <w:outline w:val="0"/>
          <w:color w:val="0000ff"/>
          <w:sz w:val="36"/>
          <w:szCs w:val="36"/>
          <w:u w:val="single" w:color="0000ff"/>
          <w:rtl w:val="0"/>
          <w:lang w:val="en-US"/>
          <w14:textFill>
            <w14:solidFill>
              <w14:srgbClr w14:val="0000FF"/>
            </w14:solidFill>
          </w14:textFill>
        </w:rPr>
        <w:t>Data Mining Assignment 3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2"/>
        </w:numPr>
        <w:rPr>
          <w:sz w:val="27"/>
          <w:szCs w:val="27"/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Read Chapter 6 (only sections 6.1 and 6.7).</w:t>
      </w:r>
    </w:p>
    <w:p>
      <w:pPr>
        <w:pStyle w:val="Body"/>
        <w:numPr>
          <w:ilvl w:val="0"/>
          <w:numId w:val="2"/>
        </w:numPr>
        <w:rPr>
          <w:sz w:val="27"/>
          <w:szCs w:val="27"/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Do Chapter 6 textbook problem #2 (parts a,b,c,d only) on page 404.</w:t>
      </w: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Consider the data set shown in Table 6.22</w:t>
      </w:r>
      <w:r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  <w:drawing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271422</wp:posOffset>
            </wp:positionV>
            <wp:extent cx="3772123" cy="2677312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asted-image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123" cy="26773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  <w:br w:type="textWrapping"/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3"/>
        </w:numPr>
        <w:rPr>
          <w:sz w:val="27"/>
          <w:szCs w:val="27"/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Compute the support for item sets {e}, {b,d}, and {b,d,e} by treating each transaction ID as a market basket.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s({e}) = 8/10 = 0.8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s({b,d}) = 2/10 = 0.2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s({b,d,e}) = 2/10 = 0.2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3"/>
        </w:numPr>
        <w:rPr>
          <w:sz w:val="27"/>
          <w:szCs w:val="27"/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 the results in part (a) to compute the confidence for the association rules {b,d} -&gt; {e} and {e} -&gt; {b,d}. Is confidence a symmetric measure?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c({b,d} -&gt; {e}) = 0.2/0.2 = 100%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c({e} -&gt; {b,d}) = 0.2/0.8 = 25%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No, confidence is not a symmetric measure.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3"/>
        </w:numPr>
        <w:rPr>
          <w:sz w:val="27"/>
          <w:szCs w:val="27"/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Repeat part (a) by treating each customer ID as a market basket. Each item should be treated as a binary variable (1 if an item appears in at least one transaction bought by the customer, and 0 otherwise.)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s({e}) = 4/5 = 0.8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s({b,d}) = 5/5 = 1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s({b,d,e}) = 4/5 = 0.8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numPr>
          <w:ilvl w:val="0"/>
          <w:numId w:val="3"/>
        </w:numPr>
        <w:rPr>
          <w:sz w:val="27"/>
          <w:szCs w:val="27"/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Use the results in part (c) to compute the confidence for the association rules {b,d} -&gt; {e} and {e} -&gt; {b,d}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c({b,d} -&gt; {e}) = 0.8 / 1 = 80%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c({e} -&gt; {b,d}) = 0.8 / 0.8 = 100%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3) Do Chapter 6 textbook problem #6 (parts d,e only) on page 406.</w:t>
      </w:r>
      <w:r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Consider the market basket transactions shown in Table 6.23</w:t>
      </w:r>
      <w:r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305546</wp:posOffset>
            </wp:positionV>
            <wp:extent cx="2971800" cy="198120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asted-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9812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(d) Find an itemset (of size 2 or larger) that has the largest support.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{Bread, Butter}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(e) Find a pair of items, a and b, such that the rules {a} -&gt; {b} and {b} -&gt; {a} have the same confidence.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{Beer, Cookies} or {Bread, Butter}</w:t>
      </w:r>
    </w:p>
    <w:p>
      <w:pPr>
        <w:pStyle w:val="Body"/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  <w:rPr>
          <w:rStyle w:val="None"/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4) Using the data at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"http://www.stats202.com/more_stats202_logs.txt"</w:instrText>
      </w:r>
      <w:r>
        <w:rPr>
          <w:rStyle w:val="Hyperlink.0"/>
        </w:rPr>
        <w:fldChar w:fldCharType="separate" w:fldLock="0"/>
      </w:r>
      <w:r>
        <w:rPr>
          <w:rStyle w:val="Hyperlink.0"/>
          <w:rFonts w:cs="Arial Unicode MS" w:eastAsia="Arial Unicode MS"/>
          <w:rtl w:val="0"/>
          <w:lang w:val="en-US"/>
        </w:rPr>
        <w:t>www.stats202.com/more_stats202_logs.txt</w:t>
      </w:r>
      <w:r>
        <w:rPr/>
        <w:fldChar w:fldCharType="end" w:fldLock="0"/>
      </w: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 and treating each row as a "market basket" compute the support and confidence for the rule ip=65.57.245.11 </w:t>
      </w:r>
      <w:r>
        <w:rPr>
          <w:rStyle w:val="None"/>
          <w:rFonts w:ascii="Arial" w:hAnsi="Arial" w:hint="default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→ </w:t>
      </w: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"Mozilla/5.0 (X11; U; Linux i686 (x86_64); en-US; rv:1.8.1.3) Gecko/20070309 Firefox/2.0.0.3</w:t>
      </w:r>
      <w:r>
        <w:rPr>
          <w:rStyle w:val="None"/>
          <w:rFonts w:ascii="Arial" w:hAnsi="Arial" w:hint="default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  <w:rPr>
          <w:rStyle w:val="None"/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Support(S) = 1385 / 14803 = 9%</w:t>
      </w:r>
    </w:p>
    <w:p>
      <w:pPr>
        <w:pStyle w:val="Body"/>
        <w:rPr>
          <w:rStyle w:val="None"/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Confidence(c) = 1385 / 5018 = 27%</w:t>
      </w:r>
    </w:p>
    <w:p>
      <w:pPr>
        <w:pStyle w:val="Body"/>
        <w:rPr>
          <w:rStyle w:val="None"/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Body"/>
      </w:pPr>
    </w:p>
    <w:p>
      <w:pPr>
        <w:pStyle w:val="Body"/>
        <w:rPr>
          <w:rStyle w:val="None"/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State what the support and confidence values mean in plain English in this context. </w:t>
      </w:r>
    </w:p>
    <w:p>
      <w:pPr>
        <w:pStyle w:val="Body"/>
        <w:rPr>
          <w:rStyle w:val="None"/>
          <w:rFonts w:ascii="Arial" w:cs="Arial" w:hAnsi="Arial" w:eastAsia="Arial"/>
          <w:outline w:val="0"/>
          <w:color w:val="000000"/>
          <w:sz w:val="27"/>
          <w:szCs w:val="27"/>
          <w:u w:color="000000"/>
          <w14:textFill>
            <w14:solidFill>
              <w14:srgbClr w14:val="000000"/>
            </w14:solidFill>
          </w14:textFill>
        </w:rPr>
      </w:pP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9% support means there are only 9percent of the records which have this ip=65.57.245.11 and the crawler=</w:t>
      </w: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pt-PT"/>
          <w14:textFill>
            <w14:solidFill>
              <w14:srgbClr w14:val="000000"/>
            </w14:solidFill>
          </w14:textFill>
        </w:rPr>
        <w:t>"Mozilla/5.0 (X11; U; Linux i686 (x86_64); en-US; rv:1.8.1.3) Gecko/20070309 Firefox/2.0.0.3</w:t>
      </w:r>
      <w:r>
        <w:rPr>
          <w:rStyle w:val="None"/>
          <w:rFonts w:ascii="Arial" w:hAnsi="Arial" w:hint="default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”</w:t>
      </w: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</w:t>
      </w:r>
    </w:p>
    <w:p>
      <w:pPr>
        <w:pStyle w:val="Body"/>
      </w:pP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Whereas the confidence is 27% times it is that crawler of all the times where it</w:t>
      </w:r>
      <w:r>
        <w:rPr>
          <w:rStyle w:val="None"/>
          <w:rFonts w:ascii="Arial" w:hAnsi="Arial" w:hint="default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rStyle w:val="None"/>
          <w:rFonts w:ascii="Arial" w:hAnsi="Arial"/>
          <w:outline w:val="0"/>
          <w:color w:val="000000"/>
          <w:sz w:val="27"/>
          <w:szCs w:val="27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s the ip=65.57.245.11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Lettered"/>
  </w:abstractNum>
  <w:abstractNum w:abstractNumId="1">
    <w:multiLevelType w:val="hybridMultilevel"/>
    <w:styleLink w:val="Lettered"/>
    <w:lvl w:ilvl="0">
      <w:start w:val="1"/>
      <w:numFmt w:val="decimal"/>
      <w:suff w:val="tab"/>
      <w:lvlText w:val="%1)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  <w:lvl w:ilvl="0">
        <w:start w:val="1"/>
        <w:numFmt w:val="lowerLetter"/>
        <w:suff w:val="nothing"/>
        <w:lvlText w:val="(%1)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lowerLetter"/>
        <w:suff w:val="nothing"/>
        <w:lvlText w:val="(%2)"/>
        <w:lvlJc w:val="left"/>
        <w:pPr>
          <w:ind w:left="1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lowerLetter"/>
        <w:suff w:val="nothing"/>
        <w:lvlText w:val="(%3)"/>
        <w:lvlJc w:val="left"/>
        <w:pPr>
          <w:ind w:left="2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lowerLetter"/>
        <w:suff w:val="nothing"/>
        <w:lvlText w:val="(%4)"/>
        <w:lvlJc w:val="left"/>
        <w:pPr>
          <w:ind w:left="3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lowerLetter"/>
        <w:suff w:val="nothing"/>
        <w:lvlText w:val="(%5)"/>
        <w:lvlJc w:val="left"/>
        <w:pPr>
          <w:ind w:left="4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lowerLetter"/>
        <w:suff w:val="nothing"/>
        <w:lvlText w:val="(%6)"/>
        <w:lvlJc w:val="left"/>
        <w:pPr>
          <w:ind w:left="5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lowerLetter"/>
        <w:suff w:val="nothing"/>
        <w:lvlText w:val="(%7)"/>
        <w:lvlJc w:val="left"/>
        <w:pPr>
          <w:ind w:left="6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lowerLetter"/>
        <w:suff w:val="nothing"/>
        <w:lvlText w:val="(%8)"/>
        <w:lvlJc w:val="left"/>
        <w:pPr>
          <w:ind w:left="7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lowerLetter"/>
        <w:suff w:val="nothing"/>
        <w:lvlText w:val="(%9)"/>
        <w:lvlJc w:val="left"/>
        <w:pPr>
          <w:ind w:left="8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 (Web)">
    <w:name w:val="Normal (Web)"/>
    <w:next w:val="Normal (Web)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a"/>
      <w:spacing w:val="0"/>
      <w:kern w:val="0"/>
      <w:position w:val="0"/>
      <w:sz w:val="24"/>
      <w:szCs w:val="24"/>
      <w:u w:val="none" w:color="00000a"/>
      <w:shd w:val="nil" w:color="auto" w:fill="auto"/>
      <w:vertAlign w:val="baseline"/>
      <w:lang w:val="en-US"/>
      <w14:textFill>
        <w14:solidFill>
          <w14:srgbClr w14:val="00000A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libri" w:cs="Calibri" w:hAnsi="Calibri" w:eastAsia="Calibri"/>
      <w:b w:val="0"/>
      <w:bCs w:val="0"/>
      <w:i w:val="0"/>
      <w:iCs w:val="0"/>
      <w:caps w:val="0"/>
      <w:smallCaps w:val="0"/>
      <w:strike w:val="0"/>
      <w:dstrike w:val="0"/>
      <w:outline w:val="0"/>
      <w:color w:val="00000a"/>
      <w:spacing w:val="0"/>
      <w:kern w:val="0"/>
      <w:position w:val="0"/>
      <w:sz w:val="22"/>
      <w:szCs w:val="22"/>
      <w:u w:val="none" w:color="00000a"/>
      <w:shd w:val="nil" w:color="auto" w:fill="auto"/>
      <w:vertAlign w:val="baseline"/>
      <w14:textOutline>
        <w14:noFill/>
      </w14:textOutline>
      <w14:textFill>
        <w14:solidFill>
          <w14:srgbClr w14:val="00000A"/>
        </w14:solidFill>
      </w14:textFill>
    </w:rPr>
  </w:style>
  <w:style w:type="numbering" w:styleId="Lettered">
    <w:name w:val="Lettered"/>
    <w:pPr>
      <w:numPr>
        <w:numId w:val="1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Arial" w:cs="Arial" w:hAnsi="Arial" w:eastAsia="Arial"/>
      <w:outline w:val="0"/>
      <w:color w:val="0000ff"/>
      <w:sz w:val="27"/>
      <w:szCs w:val="27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