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а данные из внешней БД попадают в ClickHouse через Debezium и Redpanda.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>выполнять read-only SELECT-запросы;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18-22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80-150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 cores</w:t>
      </w:r>
      <w:r>
        <w:br/>
      </w:r>
      <w:r>
        <w:rPr>
          <w:rFonts w:ascii="Courier New" w:hAnsi="Courier New"/>
          <w:sz w:val="17"/>
        </w:rPr>
        <w:t>Memory: 18-20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3-4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OPENAI_MODEL_SMART=qwen2.5:14b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Минимальный MCP Server</w:t>
      </w:r>
    </w:p>
    <w:p>
      <w:r>
        <w:rPr>
          <w:rFonts w:ascii="Arial" w:hAnsi="Arial"/>
          <w:sz w:val="22"/>
        </w:rPr>
        <w:t>MCP server можно начать с минимальной версии: healthcheck и read-only SELECT в ClickHouse.</w:t>
      </w:r>
    </w:p>
    <w:p>
      <w:r>
        <w:rPr>
          <w:rFonts w:ascii="Arial" w:hAnsi="Arial"/>
          <w:sz w:val="22"/>
        </w:rPr>
        <w:t>Потом можно добавить tools для Grafana и готовые аналитические функции.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database: process.env.CLICKHOUSE_DATABASE || 'analytics',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isSafeSelect(query) {</w:t>
      </w:r>
      <w:r>
        <w:br/>
      </w:r>
      <w:r>
        <w:rPr>
          <w:rFonts w:ascii="Courier New" w:hAnsi="Courier New"/>
          <w:sz w:val="17"/>
        </w:rPr>
        <w:t xml:space="preserve">  return /^\s*select\b/i.test(query) &amp;&amp; !/;\s*\S/.test(query);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  return sendJson(res, 200, { ok: true });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if (req.method === 'POST' &amp;&amp; req.url === '/query') {</w:t>
      </w:r>
      <w:r>
        <w:br/>
      </w:r>
      <w:r>
        <w:rPr>
          <w:rFonts w:ascii="Courier New" w:hAnsi="Courier New"/>
          <w:sz w:val="17"/>
        </w:rPr>
        <w:t xml:space="preserve">      const chunks = [];</w:t>
      </w:r>
      <w:r>
        <w:br/>
      </w:r>
      <w:r>
        <w:rPr>
          <w:rFonts w:ascii="Courier New" w:hAnsi="Courier New"/>
          <w:sz w:val="17"/>
        </w:rPr>
        <w:t xml:space="preserve">    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    const { query } = JSON.parse(Buffer.concat(chunks).toString('utf8'));</w:t>
      </w:r>
      <w:r>
        <w:br/>
      </w:r>
      <w:r>
        <w:rPr>
          <w:rFonts w:ascii="Courier New" w:hAnsi="Courier New"/>
          <w:sz w:val="17"/>
        </w:rPr>
        <w:t xml:space="preserve">      if (!isSafeSelect(query)) return sendJson(res, 400, { error: 'Only single SELECT queries are allowed' });</w:t>
      </w:r>
      <w:r>
        <w:br/>
      </w:r>
      <w:r>
        <w:rPr>
          <w:rFonts w:ascii="Courier New" w:hAnsi="Courier New"/>
          <w:sz w:val="17"/>
        </w:rPr>
        <w:t xml:space="preserve">    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    return sendJson(res, 200, await result.json());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error.message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Важно: эта минимальная версия не является полной MCP streamable-http реализацией.</w:t>
      </w:r>
    </w:p>
    <w:p>
      <w:r>
        <w:rPr>
          <w:rFonts w:ascii="Arial" w:hAnsi="Arial"/>
          <w:sz w:val="22"/>
        </w:rPr>
        <w:t>Для production нужно расширить ее до полного MCP protocol и добавить tools под нужные сценарии аналитики.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title_model="${LIBRECHAT_TITLE_MODEL:-${OPENAI_MODEL:-qwen2.5:7b}}"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16.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pPr>
        <w:pStyle w:val="Heading2"/>
      </w:pPr>
      <w:r>
        <w:t>17.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pPr>
        <w:pStyle w:val="Heading2"/>
      </w:pPr>
      <w:r>
        <w:t>18.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19.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2"/>
      </w:pPr>
      <w:r>
        <w:t>20.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21.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