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sz w:val="48"/>
          <w:szCs w:val="48"/>
        </w:rPr>
        <w:t xml:space="preserve">ELO-Enhanced Adaptive Negative Mining Intelligence:</w:t>
      </w:r>
    </w:p>
    <w:p>
      <w:pPr>
        <w:spacing w:after="600"/>
        <w:jc w:val="center"/>
      </w:pPr>
      <w:r>
        <w:rPr>
          <w:b/>
          <w:bCs/>
          <w:sz w:val="40"/>
          <w:szCs w:val="40"/>
        </w:rPr>
        <w:t xml:space="preserve">A Unified Framework for Training Reranking Models</w:t>
      </w:r>
    </w:p>
    <w:p>
      <w:pPr>
        <w:spacing w:after="200"/>
        <w:jc w:val="center"/>
      </w:pPr>
      <w:r>
        <w:rPr>
          <w:sz w:val="28"/>
          <w:szCs w:val="28"/>
        </w:rPr>
        <w:t xml:space="preserve">Synthesizing Contrastive Learning, Hard Negative Mining,</w:t>
      </w:r>
    </w:p>
    <w:p>
      <w:pPr>
        <w:spacing w:after="600"/>
        <w:jc w:val="center"/>
      </w:pPr>
      <w:r>
        <w:rPr>
          <w:sz w:val="28"/>
          <w:szCs w:val="28"/>
        </w:rPr>
        <w:t xml:space="preserve">and ELO-Based Relevance Estimation</w:t>
      </w:r>
    </w:p>
    <w:p>
      <w:pPr>
        <w:spacing w:before="400" w:after="100"/>
        <w:jc w:val="center"/>
      </w:pPr>
      <w:r>
        <w:rPr>
          <w:i/>
          <w:iCs/>
          <w:sz w:val="24"/>
          <w:szCs w:val="24"/>
        </w:rPr>
        <w:t xml:space="preserve">Technical Report</w:t>
      </w:r>
    </w:p>
    <w:p>
      <w:pPr>
        <w:spacing w:after="2000"/>
        <w:jc w:val="center"/>
      </w:pPr>
      <w:r>
        <w:rPr>
          <w:sz w:val="24"/>
          <w:szCs w:val="24"/>
        </w:rPr>
        <w:t xml:space="preserve">December 2025</w:t>
      </w:r>
    </w:p>
    <w:p>
      <w:r>
        <w:br w:type="page"/>
      </w:r>
    </w:p>
    <w:p>
      <w:pPr>
        <w:pStyle w:val="Heading1"/>
        <w:spacing w:before="400" w:after="200"/>
      </w:pPr>
      <w:r>
        <w:rPr>
          <w:b/>
          <w:bCs/>
          <w:sz w:val="32"/>
          <w:szCs w:val="32"/>
        </w:rPr>
        <w:t xml:space="preserve">Abstract</w:t>
      </w:r>
    </w:p>
    <w:p>
      <w:pPr>
        <w:spacing w:after="200" w:line="276"/>
        <w:jc w:val="both"/>
      </w:pPr>
      <w:r>
        <w:rPr>
          <w:sz w:val="24"/>
          <w:szCs w:val="24"/>
        </w:rPr>
        <w:t xml:space="preserve">This paper presents a unified theoretical framework that synthesizes contrastive learning theory, hard negative mining methodologies, and ELO-based relevance estimation into a coherent approach for training high-quality reranking models. We begin by establishing the mathematical foundations of contrastive learning, deriving the InfoNCE loss from first principles and analyzing its gradient dynamics. We then examine the hard negative mining problem, proving that a fundamental Laffer curve relationship exists between negative sample difficulty and model performance. This theoretical insight motivates our examination of the zELO methodology, which bypasses the negative mining problem entirely through pairwise comparisons and Bradley-Terry/Thurstone statistical models.</w:t>
      </w:r>
    </w:p>
    <w:p>
      <w:pPr>
        <w:spacing w:after="200" w:line="276"/>
        <w:jc w:val="both"/>
      </w:pPr>
      <w:r>
        <w:rPr>
          <w:sz w:val="24"/>
          <w:szCs w:val="24"/>
        </w:rPr>
        <w:t xml:space="preserve">Our primary contribution is ANMI 2.0 (Adaptive Negative Mining Intelligence, Version 2), which synthesizes insights from both approaches. Rather than treating ELO-based methods and contrastive learning as alternatives, we demonstrate how ELO scores can be used to calibrate negative sampling, weight training examples, and regularize the contrastive objective. We prove convergence guarantees for our sparse ELO estimation procedure, derive the optimal mixing coefficient for our hybrid loss function, and establish theoretical bounds on false negative damage under various training regimes.</w:t>
      </w:r>
    </w:p>
    <w:p>
      <w:pPr>
        <w:spacing w:after="200" w:line="276"/>
        <w:jc w:val="both"/>
      </w:pPr>
      <w:r>
        <w:rPr>
          <w:sz w:val="24"/>
          <w:szCs w:val="24"/>
        </w:rPr>
        <w:t xml:space="preserve">The framework unifies ten foundational principles: contrastive learning theory, Bradley-Terry probabilistic choice models, Thurstone's law of comparative judgment, information-theoretic sample selection, curriculum learning dynamics, ensemble theory, the exploration-exploitation tradeoff, gradient flow analysis, spectral graph theory for sparse sampling, and regularization theory. We provide complete mathematical derivations for all key results and establish the theoretical foundations for a new generation of retrieval model training methodologies.</w:t>
      </w:r>
    </w:p>
    <w:p>
      <w:r>
        <w:br w:type="page"/>
      </w:r>
    </w:p>
    <w:p>
      <w:pPr>
        <w:pStyle w:val="Heading1"/>
        <w:spacing w:before="400" w:after="200"/>
      </w:pPr>
      <w:r>
        <w:rPr>
          <w:b/>
          <w:bCs/>
          <w:sz w:val="32"/>
          <w:szCs w:val="32"/>
        </w:rPr>
        <w:t xml:space="preserve">1. Introduction</w:t>
      </w:r>
    </w:p>
    <w:p>
      <w:pPr>
        <w:pStyle w:val="Heading2"/>
        <w:spacing w:before="300" w:after="150"/>
      </w:pPr>
      <w:r>
        <w:rPr>
          <w:b/>
          <w:bCs/>
          <w:sz w:val="28"/>
          <w:szCs w:val="28"/>
        </w:rPr>
        <w:t xml:space="preserve">1.1 The Retrieval Problem</w:t>
      </w:r>
    </w:p>
    <w:p>
      <w:pPr>
        <w:spacing w:after="200" w:line="276"/>
        <w:jc w:val="both"/>
      </w:pPr>
      <w:r>
        <w:rPr>
          <w:sz w:val="24"/>
          <w:szCs w:val="24"/>
        </w:rPr>
        <w:t xml:space="preserve">Information retrieval represents one of the most fundamental computational challenges: given a query q and a corpus of documents C = {d₁, d₂, ..., dₙ}, identify the documents most relevant to the query. The scale of modern corpora—often exceeding billions of documents—necessitates a two-stage architecture:</w:t>
      </w:r>
    </w:p>
    <w:p>
      <w:pPr>
        <w:pStyle w:val="ListParagraph"/>
        <w:numPr>
          <w:ilvl w:val="0"/>
          <w:numId w:val="2"/>
        </w:numPr>
        <w:spacing w:after="100"/>
      </w:pPr>
      <w:r>
        <w:rPr>
          <w:sz w:val="24"/>
          <w:szCs w:val="24"/>
        </w:rPr>
        <w:t xml:space="preserve">First-stage retrieval: Fast approximate methods (BM25, dense retrieval) reduce the candidate set from billions to hundreds or thousands in milliseconds.</w:t>
      </w:r>
    </w:p>
    <w:p>
      <w:pPr>
        <w:pStyle w:val="ListParagraph"/>
        <w:numPr>
          <w:ilvl w:val="0"/>
          <w:numId w:val="2"/>
        </w:numPr>
        <w:spacing w:after="200"/>
      </w:pPr>
      <w:r>
        <w:rPr>
          <w:sz w:val="24"/>
          <w:szCs w:val="24"/>
        </w:rPr>
        <w:t xml:space="preserve">Second-stage reranking: Expensive but accurate models reorder the candidate set to surface the most relevant documents.</w:t>
      </w:r>
    </w:p>
    <w:p>
      <w:pPr>
        <w:spacing w:after="200" w:line="276"/>
        <w:jc w:val="both"/>
      </w:pPr>
      <w:r>
        <w:rPr>
          <w:sz w:val="24"/>
          <w:szCs w:val="24"/>
        </w:rPr>
        <w:t xml:space="preserve">This paper focuses on the training of second-stage reranking models. While rerankers operate on a smaller candidate set, their quality is paramount—they determine the final ranking that users see. The central challenge is not the reranking architecture itself (cross-encoders have proven highly effective) but rather the training methodology: how do we generate training data that teaches the model to distinguish between relevant and irrelevant documents?</w:t>
      </w:r>
    </w:p>
    <w:p>
      <w:pPr>
        <w:pStyle w:val="Heading2"/>
        <w:spacing w:before="300" w:after="150"/>
      </w:pPr>
      <w:r>
        <w:rPr>
          <w:b/>
          <w:bCs/>
          <w:sz w:val="28"/>
          <w:szCs w:val="28"/>
        </w:rPr>
        <w:t xml:space="preserve">1.2 The Training Data Problem</w:t>
      </w:r>
    </w:p>
    <w:p>
      <w:pPr>
        <w:spacing w:after="200" w:line="276"/>
        <w:jc w:val="both"/>
      </w:pPr>
      <w:r>
        <w:rPr>
          <w:sz w:val="24"/>
          <w:szCs w:val="24"/>
        </w:rPr>
        <w:t xml:space="preserve">Reranker training traditionally relies on contrastive learning: given a query q, a relevant document d⁺, and an irrelevant document d⁻, the model learns to score (q, d⁺) higher than (q, d⁻). The loss function, typically InfoNCE, formalizes this objective. However, this formulation conceals a critical assumption: we must correctly identify which documents are relevant and which are not.</w:t>
      </w:r>
    </w:p>
    <w:p>
      <w:pPr>
        <w:spacing w:after="200" w:line="276"/>
        <w:jc w:val="both"/>
      </w:pPr>
      <w:r>
        <w:rPr>
          <w:sz w:val="24"/>
          <w:szCs w:val="24"/>
        </w:rPr>
        <w:t xml:space="preserve">Human annotation, the traditional source of training labels, suffers from fundamental limitations:</w:t>
      </w:r>
    </w:p>
    <w:p>
      <w:pPr>
        <w:pStyle w:val="ListParagraph"/>
        <w:numPr>
          <w:ilvl w:val="0"/>
          <w:numId w:val="3"/>
        </w:numPr>
        <w:spacing w:after="100"/>
      </w:pPr>
      <w:r>
        <w:rPr>
          <w:sz w:val="24"/>
          <w:szCs w:val="24"/>
        </w:rPr>
        <w:t xml:space="preserve">Incompleteness: Annotators cannot exhaustively scan billion-document corpora. Many relevant documents are never labeled as such.</w:t>
      </w:r>
    </w:p>
    <w:p>
      <w:pPr>
        <w:pStyle w:val="ListParagraph"/>
        <w:numPr>
          <w:ilvl w:val="0"/>
          <w:numId w:val="3"/>
        </w:numPr>
        <w:spacing w:after="100"/>
      </w:pPr>
      <w:r>
        <w:rPr>
          <w:sz w:val="24"/>
          <w:szCs w:val="24"/>
        </w:rPr>
        <w:t xml:space="preserve">Inconsistency: Different annotators apply different relevance thresholds, introducing noise.</w:t>
      </w:r>
    </w:p>
    <w:p>
      <w:pPr>
        <w:pStyle w:val="ListParagraph"/>
        <w:numPr>
          <w:ilvl w:val="0"/>
          <w:numId w:val="3"/>
        </w:numPr>
        <w:spacing w:after="100"/>
      </w:pPr>
      <w:r>
        <w:rPr>
          <w:sz w:val="24"/>
          <w:szCs w:val="24"/>
        </w:rPr>
        <w:t xml:space="preserve">Binary limitation: Real relevance is continuous, but annotations are typically binary.</w:t>
      </w:r>
    </w:p>
    <w:p>
      <w:pPr>
        <w:pStyle w:val="ListParagraph"/>
        <w:numPr>
          <w:ilvl w:val="0"/>
          <w:numId w:val="3"/>
        </w:numPr>
        <w:spacing w:after="200"/>
      </w:pPr>
      <w:r>
        <w:rPr>
          <w:sz w:val="24"/>
          <w:szCs w:val="24"/>
        </w:rPr>
        <w:t xml:space="preserve">Cost: Large-scale annotation is expensive and time-consuming.</w:t>
      </w:r>
    </w:p>
    <w:p>
      <w:pPr>
        <w:spacing w:after="200" w:line="276"/>
        <w:jc w:val="both"/>
      </w:pPr>
      <w:r>
        <w:rPr>
          <w:sz w:val="24"/>
          <w:szCs w:val="24"/>
        </w:rPr>
        <w:t xml:space="preserve">These limitations give rise to the hard negative mining problem: how do we select "negative" training examples that provide useful learning signal without inadvertently selecting documents that are actually relevant (false negatives)?</w:t>
      </w:r>
    </w:p>
    <w:p>
      <w:pPr>
        <w:pStyle w:val="Heading2"/>
        <w:spacing w:before="300" w:after="150"/>
      </w:pPr>
      <w:r>
        <w:rPr>
          <w:b/>
          <w:bCs/>
          <w:sz w:val="28"/>
          <w:szCs w:val="28"/>
        </w:rPr>
        <w:t xml:space="preserve">1.3 Contributions</w:t>
      </w:r>
    </w:p>
    <w:p>
      <w:pPr>
        <w:spacing w:after="200" w:line="276"/>
        <w:jc w:val="both"/>
      </w:pPr>
      <w:r>
        <w:rPr>
          <w:sz w:val="24"/>
          <w:szCs w:val="24"/>
        </w:rPr>
        <w:t xml:space="preserve">This paper makes the following contributions:</w:t>
      </w:r>
    </w:p>
    <w:p>
      <w:pPr>
        <w:pStyle w:val="ListParagraph"/>
        <w:numPr>
          <w:ilvl w:val="0"/>
          <w:numId w:val="2"/>
        </w:numPr>
        <w:spacing w:after="100"/>
      </w:pPr>
      <w:r>
        <w:rPr>
          <w:sz w:val="24"/>
          <w:szCs w:val="24"/>
        </w:rPr>
        <w:t xml:space="preserve">First Principles Foundation: We derive the complete mathematical framework for contrastive learning in retrieval, including the InfoNCE loss, its gradient dynamics, and the role of temperature.</w:t>
      </w:r>
    </w:p>
    <w:p>
      <w:pPr>
        <w:pStyle w:val="ListParagraph"/>
        <w:numPr>
          <w:ilvl w:val="0"/>
          <w:numId w:val="2"/>
        </w:numPr>
        <w:spacing w:after="100"/>
      </w:pPr>
      <w:r>
        <w:rPr>
          <w:sz w:val="24"/>
          <w:szCs w:val="24"/>
        </w:rPr>
        <w:t xml:space="preserve">Laffer Curve Theorem: We prove that hard negative mining exhibits diminishing and eventually negative returns as miner intelligence increases, establishing a fundamental ceiling on pure contrastive approaches.</w:t>
      </w:r>
    </w:p>
    <w:p>
      <w:pPr>
        <w:pStyle w:val="ListParagraph"/>
        <w:numPr>
          <w:ilvl w:val="0"/>
          <w:numId w:val="2"/>
        </w:numPr>
        <w:spacing w:after="100"/>
      </w:pPr>
      <w:r>
        <w:rPr>
          <w:sz w:val="24"/>
          <w:szCs w:val="24"/>
        </w:rPr>
        <w:t xml:space="preserve">Unified Framework: We synthesize ELO-based relevance estimation with contrastive learning, showing how pairwise comparisons can calibrate negative sampling without abandoning the geometric benefits of contrastive objectives.</w:t>
      </w:r>
    </w:p>
    <w:p>
      <w:pPr>
        <w:pStyle w:val="ListParagraph"/>
        <w:numPr>
          <w:ilvl w:val="0"/>
          <w:numId w:val="2"/>
        </w:numPr>
        <w:spacing w:after="100"/>
      </w:pPr>
      <w:r>
        <w:rPr>
          <w:sz w:val="24"/>
          <w:szCs w:val="24"/>
        </w:rPr>
        <w:t xml:space="preserve">Sparse Estimation Theory: We prove convergence bounds for ELO estimation from O(n) pairwise comparisons, establishing the theoretical foundation for efficient calibration.</w:t>
      </w:r>
    </w:p>
    <w:p>
      <w:pPr>
        <w:pStyle w:val="ListParagraph"/>
        <w:numPr>
          <w:ilvl w:val="0"/>
          <w:numId w:val="2"/>
        </w:numPr>
        <w:spacing w:after="200"/>
      </w:pPr>
      <w:r>
        <w:rPr>
          <w:sz w:val="24"/>
          <w:szCs w:val="24"/>
        </w:rPr>
        <w:t xml:space="preserve">Hybrid Loss Analysis: We derive the optimal mixing coefficient for combining contrastive and regression objectives, with explicit dependence on false negative rates.</w:t>
      </w:r>
    </w:p>
    <w:p>
      <w:r>
        <w:br w:type="page"/>
      </w:r>
    </w:p>
    <w:p>
      <w:pPr>
        <w:pStyle w:val="Heading1"/>
        <w:spacing w:before="400" w:after="200"/>
      </w:pPr>
      <w:r>
        <w:rPr>
          <w:b/>
          <w:bCs/>
          <w:sz w:val="32"/>
          <w:szCs w:val="32"/>
        </w:rPr>
        <w:t xml:space="preserve">2. Mathematical Preliminaries</w:t>
      </w:r>
    </w:p>
    <w:p>
      <w:pPr>
        <w:spacing w:after="200" w:line="276"/>
        <w:jc w:val="both"/>
      </w:pPr>
      <w:r>
        <w:rPr>
          <w:sz w:val="24"/>
          <w:szCs w:val="24"/>
        </w:rPr>
        <w:t xml:space="preserve">We establish notation and review foundational concepts that will be used throughout the paper.</w:t>
      </w:r>
    </w:p>
    <w:p>
      <w:pPr>
        <w:pStyle w:val="Heading2"/>
        <w:spacing w:before="300" w:after="150"/>
      </w:pPr>
      <w:r>
        <w:rPr>
          <w:b/>
          <w:bCs/>
          <w:sz w:val="28"/>
          <w:szCs w:val="28"/>
        </w:rPr>
        <w:t xml:space="preserve">2.1 Notation</w:t>
      </w:r>
    </w:p>
    <w:p>
      <w:pPr>
        <w:spacing w:after="150"/>
        <w:ind w:left="720"/>
      </w:pPr>
      <w:r>
        <w:rPr>
          <w:b/>
          <w:bCs/>
          <w:sz w:val="24"/>
          <w:szCs w:val="24"/>
        </w:rPr>
        <w:t xml:space="preserve">Q: </w:t>
      </w:r>
      <w:r>
        <w:rPr>
          <w:sz w:val="24"/>
          <w:szCs w:val="24"/>
        </w:rPr>
        <w:t xml:space="preserve">The space of all possible queries</w:t>
      </w:r>
    </w:p>
    <w:p>
      <w:pPr>
        <w:spacing w:after="150"/>
        <w:ind w:left="720"/>
      </w:pPr>
      <w:r>
        <w:rPr>
          <w:b/>
          <w:bCs/>
          <w:sz w:val="24"/>
          <w:szCs w:val="24"/>
        </w:rPr>
        <w:t xml:space="preserve">D: </w:t>
      </w:r>
      <w:r>
        <w:rPr>
          <w:sz w:val="24"/>
          <w:szCs w:val="24"/>
        </w:rPr>
        <w:t xml:space="preserve">The space of all possible documents</w:t>
      </w:r>
    </w:p>
    <w:p>
      <w:pPr>
        <w:spacing w:after="150"/>
        <w:ind w:left="720"/>
      </w:pPr>
      <w:r>
        <w:rPr>
          <w:b/>
          <w:bCs/>
          <w:sz w:val="24"/>
          <w:szCs w:val="24"/>
        </w:rPr>
        <w:t xml:space="preserve">C ⊂ D: </w:t>
      </w:r>
      <w:r>
        <w:rPr>
          <w:sz w:val="24"/>
          <w:szCs w:val="24"/>
        </w:rPr>
        <w:t xml:space="preserve">A corpus of n documents, C = {d₁, d₂, ..., dₙ}</w:t>
      </w:r>
    </w:p>
    <w:p>
      <w:pPr>
        <w:spacing w:after="150"/>
        <w:ind w:left="720"/>
      </w:pPr>
      <w:r>
        <w:rPr>
          <w:b/>
          <w:bCs/>
          <w:sz w:val="24"/>
          <w:szCs w:val="24"/>
        </w:rPr>
        <w:t xml:space="preserve">f_θ: Q ∪ D → ℝᵈ: </w:t>
      </w:r>
      <w:r>
        <w:rPr>
          <w:sz w:val="24"/>
          <w:szCs w:val="24"/>
        </w:rPr>
        <w:t xml:space="preserve">An encoder mapping queries and documents to d-dimensional embeddings</w:t>
      </w:r>
    </w:p>
    <w:p>
      <w:pPr>
        <w:spacing w:after="150"/>
        <w:ind w:left="720"/>
      </w:pPr>
      <w:r>
        <w:rPr>
          <w:b/>
          <w:bCs/>
          <w:sz w:val="24"/>
          <w:szCs w:val="24"/>
        </w:rPr>
        <w:t xml:space="preserve">R_point: Q × D → [0,1]: </w:t>
      </w:r>
      <w:r>
        <w:rPr>
          <w:sz w:val="24"/>
          <w:szCs w:val="24"/>
        </w:rPr>
        <w:t xml:space="preserve">A pointwise reranker scoring query-document pairs</w:t>
      </w:r>
    </w:p>
    <w:p>
      <w:pPr>
        <w:spacing w:after="150"/>
        <w:ind w:left="720"/>
      </w:pPr>
      <w:r>
        <w:rPr>
          <w:b/>
          <w:bCs/>
          <w:sz w:val="24"/>
          <w:szCs w:val="24"/>
        </w:rPr>
        <w:t xml:space="preserve">R_pair: Q × D × D → [0,1]: </w:t>
      </w:r>
      <w:r>
        <w:rPr>
          <w:sz w:val="24"/>
          <w:szCs w:val="24"/>
        </w:rPr>
        <w:t xml:space="preserve">A pairwise reranker giving P(d_i ≻ d_j | q)</w:t>
      </w:r>
    </w:p>
    <w:p>
      <w:pPr>
        <w:spacing w:after="150"/>
        <w:ind w:left="720"/>
      </w:pPr>
      <w:r>
        <w:rPr>
          <w:b/>
          <w:bCs/>
          <w:sz w:val="24"/>
          <w:szCs w:val="24"/>
        </w:rPr>
        <w:t xml:space="preserve">s(q, d): </w:t>
      </w:r>
      <w:r>
        <w:rPr>
          <w:sz w:val="24"/>
          <w:szCs w:val="24"/>
        </w:rPr>
        <w:t xml:space="preserve">Similarity function, typically s(q, d) = f_θ(q)ᵀf_θ(d)</w:t>
      </w:r>
    </w:p>
    <w:p>
      <w:pPr>
        <w:spacing w:after="150"/>
        <w:ind w:left="720"/>
      </w:pPr>
      <w:r>
        <w:rPr>
          <w:b/>
          <w:bCs/>
          <w:sz w:val="24"/>
          <w:szCs w:val="24"/>
        </w:rPr>
        <w:t xml:space="preserve">τ: </w:t>
      </w:r>
      <w:r>
        <w:rPr>
          <w:sz w:val="24"/>
          <w:szCs w:val="24"/>
        </w:rPr>
        <w:t xml:space="preserve">Temperature parameter in softmax operations</w:t>
      </w:r>
    </w:p>
    <w:p>
      <w:pPr>
        <w:spacing w:after="150"/>
        <w:ind w:left="720"/>
      </w:pPr>
      <w:r>
        <w:rPr>
          <w:b/>
          <w:bCs/>
          <w:sz w:val="24"/>
          <w:szCs w:val="24"/>
        </w:rPr>
        <w:t xml:space="preserve">σ(x): </w:t>
      </w:r>
      <w:r>
        <w:rPr>
          <w:sz w:val="24"/>
          <w:szCs w:val="24"/>
        </w:rPr>
        <w:t xml:space="preserve">The logistic sigmoid function: σ(x) = 1/(1 + e⁻ˣ)</w:t>
      </w:r>
    </w:p>
    <w:p>
      <w:pPr>
        <w:spacing w:after="150"/>
        <w:ind w:left="720"/>
      </w:pPr>
      <w:r>
        <w:rPr>
          <w:b/>
          <w:bCs/>
          <w:sz w:val="24"/>
          <w:szCs w:val="24"/>
        </w:rPr>
        <w:t xml:space="preserve">Φ(x): </w:t>
      </w:r>
      <w:r>
        <w:rPr>
          <w:sz w:val="24"/>
          <w:szCs w:val="24"/>
        </w:rPr>
        <w:t xml:space="preserve">The standard normal CDF: Φ(x) = ∫_{-∞}^x φ(t)dt</w:t>
      </w:r>
    </w:p>
    <w:p>
      <w:pPr>
        <w:spacing w:after="150"/>
        <w:ind w:left="720"/>
      </w:pPr>
      <w:r>
        <w:rPr>
          <w:b/>
          <w:bCs/>
          <w:sz w:val="24"/>
          <w:szCs w:val="24"/>
        </w:rPr>
        <w:t xml:space="preserve">φ(x): </w:t>
      </w:r>
      <w:r>
        <w:rPr>
          <w:sz w:val="24"/>
          <w:szCs w:val="24"/>
        </w:rPr>
        <w:t xml:space="preserve">The standard normal PDF: φ(x) = (1/√(2π))e^(-x²/2)</w:t>
      </w:r>
    </w:p>
    <w:p>
      <w:pPr>
        <w:pStyle w:val="Heading2"/>
        <w:spacing w:before="300" w:after="150"/>
      </w:pPr>
      <w:r>
        <w:rPr>
          <w:b/>
          <w:bCs/>
          <w:sz w:val="28"/>
          <w:szCs w:val="28"/>
        </w:rPr>
        <w:t xml:space="preserve">2.2 Probability Theory Foundations</w:t>
      </w:r>
    </w:p>
    <w:p>
      <w:pPr>
        <w:spacing w:after="200" w:line="276"/>
        <w:jc w:val="both"/>
      </w:pPr>
      <w:r>
        <w:rPr>
          <w:sz w:val="24"/>
          <w:szCs w:val="24"/>
        </w:rPr>
        <w:t xml:space="preserve">Several probability distributions and their properties are central to our analysis.</w:t>
      </w:r>
    </w:p>
    <w:p>
      <w:pPr>
        <w:pStyle w:val="Heading3"/>
        <w:spacing w:before="200" w:after="100"/>
      </w:pPr>
      <w:r>
        <w:rPr>
          <w:b/>
          <w:bCs/>
          <w:sz w:val="26"/>
          <w:szCs w:val="26"/>
        </w:rPr>
        <w:t xml:space="preserve">2.2.1 The Logistic Distribution</w:t>
      </w:r>
    </w:p>
    <w:p>
      <w:pPr>
        <w:spacing w:after="200" w:line="276"/>
        <w:jc w:val="both"/>
      </w:pPr>
      <w:r>
        <w:rPr>
          <w:sz w:val="24"/>
          <w:szCs w:val="24"/>
        </w:rPr>
        <w:t xml:space="preserve">A random variable X follows the standard logistic distribution if its CDF is:</w:t>
      </w:r>
    </w:p>
    <w:p>
      <w:pPr>
        <w:spacing w:before="200" w:after="200"/>
        <w:jc w:val="center"/>
      </w:pPr>
      <w:r>
        <w:rPr>
          <w:i/>
          <w:iCs/>
          <w:sz w:val="24"/>
          <w:szCs w:val="24"/>
        </w:rPr>
        <w:t xml:space="preserve">F(x) = σ(x) = 1/(1 + e⁻ˣ)</w:t>
      </w:r>
      <w:r>
        <w:rPr>
          <w:sz w:val="24"/>
          <w:szCs w:val="24"/>
        </w:rPr>
        <w:t xml:space="preserve">    (1)</w:t>
      </w:r>
    </w:p>
    <w:p>
      <w:pPr>
        <w:spacing w:after="200" w:line="276"/>
        <w:jc w:val="both"/>
      </w:pPr>
      <w:r>
        <w:rPr>
          <w:sz w:val="24"/>
          <w:szCs w:val="24"/>
        </w:rPr>
        <w:t xml:space="preserve">The PDF is f(x) = σ(x)(1 - σ(x)) = e⁻ˣ/(1 + e⁻ˣ)². The logistic distribution arises naturally in Bradley-Terry models and forms the basis for the sigmoid activation function in neural networks.</w:t>
      </w:r>
    </w:p>
    <w:p>
      <w:pPr>
        <w:pStyle w:val="Heading3"/>
        <w:spacing w:before="200" w:after="100"/>
      </w:pPr>
      <w:r>
        <w:rPr>
          <w:b/>
          <w:bCs/>
          <w:sz w:val="26"/>
          <w:szCs w:val="26"/>
        </w:rPr>
        <w:t xml:space="preserve">2.2.2 The Gumbel Distribution</w:t>
      </w:r>
    </w:p>
    <w:p>
      <w:pPr>
        <w:spacing w:after="200" w:line="276"/>
        <w:jc w:val="both"/>
      </w:pPr>
      <w:r>
        <w:rPr>
          <w:sz w:val="24"/>
          <w:szCs w:val="24"/>
        </w:rPr>
        <w:t xml:space="preserve">The Gumbel distribution with location μ and scale β has CDF:</w:t>
      </w:r>
    </w:p>
    <w:p>
      <w:pPr>
        <w:spacing w:before="200" w:after="200"/>
        <w:jc w:val="center"/>
      </w:pPr>
      <w:r>
        <w:rPr>
          <w:i/>
          <w:iCs/>
          <w:sz w:val="24"/>
          <w:szCs w:val="24"/>
        </w:rPr>
        <w:t xml:space="preserve">F(x) = exp(-exp(-(x - μ)/β))</w:t>
      </w:r>
      <w:r>
        <w:rPr>
          <w:sz w:val="24"/>
          <w:szCs w:val="24"/>
        </w:rPr>
        <w:t xml:space="preserve">    (2)</w:t>
      </w:r>
    </w:p>
    <w:p>
      <w:pPr>
        <w:spacing w:after="200" w:line="276"/>
        <w:jc w:val="both"/>
      </w:pPr>
      <w:r>
        <w:rPr>
          <w:sz w:val="24"/>
          <w:szCs w:val="24"/>
        </w:rPr>
        <w:t xml:space="preserve">A key property: if X₁ and X₂ are independent Gumbel(μ₁, β) and Gumbel(μ₂, β), then:</w:t>
      </w:r>
    </w:p>
    <w:p>
      <w:pPr>
        <w:spacing w:before="200" w:after="200"/>
        <w:jc w:val="center"/>
      </w:pPr>
      <w:r>
        <w:rPr>
          <w:i/>
          <w:iCs/>
          <w:sz w:val="24"/>
          <w:szCs w:val="24"/>
        </w:rPr>
        <w:t xml:space="preserve">P(X₁ &gt; X₂) = σ((μ₁ - μ₂)/β)</w:t>
      </w:r>
      <w:r>
        <w:rPr>
          <w:sz w:val="24"/>
          <w:szCs w:val="24"/>
        </w:rPr>
        <w:t xml:space="preserve">    (3)</w:t>
      </w:r>
    </w:p>
    <w:p>
      <w:pPr>
        <w:spacing w:after="200" w:line="276"/>
        <w:jc w:val="both"/>
      </w:pPr>
      <w:r>
        <w:rPr>
          <w:sz w:val="24"/>
          <w:szCs w:val="24"/>
        </w:rPr>
        <w:t xml:space="preserve">This property connects Gumbel distributions to logistic choice models and is fundamental to the Bradley-Terry model derivation.</w:t>
      </w:r>
    </w:p>
    <w:p>
      <w:pPr>
        <w:pStyle w:val="Heading3"/>
        <w:spacing w:before="200" w:after="100"/>
      </w:pPr>
      <w:r>
        <w:rPr>
          <w:b/>
          <w:bCs/>
          <w:sz w:val="26"/>
          <w:szCs w:val="26"/>
        </w:rPr>
        <w:t xml:space="preserve">2.2.3 The Normal Distribution</w:t>
      </w:r>
    </w:p>
    <w:p>
      <w:pPr>
        <w:spacing w:after="200" w:line="276"/>
        <w:jc w:val="both"/>
      </w:pPr>
      <w:r>
        <w:rPr>
          <w:sz w:val="24"/>
          <w:szCs w:val="24"/>
        </w:rPr>
        <w:t xml:space="preserve">The standard normal distribution has PDF φ(x) = (1/√(2π))e^(-x²/2) and CDF Φ(x). For independent X₁ ~ N(μ₁, σ²) and X₂ ~ N(μ₂, σ²):</w:t>
      </w:r>
    </w:p>
    <w:p>
      <w:pPr>
        <w:spacing w:before="200" w:after="200"/>
        <w:jc w:val="center"/>
      </w:pPr>
      <w:r>
        <w:rPr>
          <w:i/>
          <w:iCs/>
          <w:sz w:val="24"/>
          <w:szCs w:val="24"/>
        </w:rPr>
        <w:t xml:space="preserve">P(X₁ &gt; X₂) = Φ((μ₁ - μ₂)/(σ√2))</w:t>
      </w:r>
      <w:r>
        <w:rPr>
          <w:sz w:val="24"/>
          <w:szCs w:val="24"/>
        </w:rPr>
        <w:t xml:space="preserve">    (4)</w:t>
      </w:r>
    </w:p>
    <w:p>
      <w:pPr>
        <w:spacing w:after="200" w:line="276"/>
        <w:jc w:val="both"/>
      </w:pPr>
      <w:r>
        <w:rPr>
          <w:sz w:val="24"/>
          <w:szCs w:val="24"/>
        </w:rPr>
        <w:t xml:space="preserve">This forms the basis of Thurstone's model for comparative judgment.</w:t>
      </w:r>
    </w:p>
    <w:p>
      <w:pPr>
        <w:pStyle w:val="Heading2"/>
        <w:spacing w:before="300" w:after="150"/>
      </w:pPr>
      <w:r>
        <w:rPr>
          <w:b/>
          <w:bCs/>
          <w:sz w:val="28"/>
          <w:szCs w:val="28"/>
        </w:rPr>
        <w:t xml:space="preserve">2.3 Information Theory</w:t>
      </w:r>
    </w:p>
    <w:p>
      <w:pPr>
        <w:pStyle w:val="Heading3"/>
        <w:spacing w:before="200" w:after="100"/>
      </w:pPr>
      <w:r>
        <w:rPr>
          <w:b/>
          <w:bCs/>
          <w:sz w:val="26"/>
          <w:szCs w:val="26"/>
        </w:rPr>
        <w:t xml:space="preserve">2.3.1 Entropy and Mutual Information</w:t>
      </w:r>
    </w:p>
    <w:p>
      <w:pPr>
        <w:spacing w:after="200" w:line="276"/>
        <w:jc w:val="both"/>
      </w:pPr>
      <w:r>
        <w:rPr>
          <w:sz w:val="24"/>
          <w:szCs w:val="24"/>
        </w:rPr>
        <w:t xml:space="preserve">For a discrete random variable X with distribution p(x), the entropy is:</w:t>
      </w:r>
    </w:p>
    <w:p>
      <w:pPr>
        <w:spacing w:before="200" w:after="200"/>
        <w:jc w:val="center"/>
      </w:pPr>
      <w:r>
        <w:rPr>
          <w:i/>
          <w:iCs/>
          <w:sz w:val="24"/>
          <w:szCs w:val="24"/>
        </w:rPr>
        <w:t xml:space="preserve">H(X) = -∑_x p(x) log p(x)</w:t>
      </w:r>
      <w:r>
        <w:rPr>
          <w:sz w:val="24"/>
          <w:szCs w:val="24"/>
        </w:rPr>
        <w:t xml:space="preserve">    (5)</w:t>
      </w:r>
    </w:p>
    <w:p>
      <w:pPr>
        <w:spacing w:after="200" w:line="276"/>
        <w:jc w:val="both"/>
      </w:pPr>
      <w:r>
        <w:rPr>
          <w:sz w:val="24"/>
          <w:szCs w:val="24"/>
        </w:rPr>
        <w:t xml:space="preserve">For binary outcomes with probability p:</w:t>
      </w:r>
    </w:p>
    <w:p>
      <w:pPr>
        <w:spacing w:before="200" w:after="200"/>
        <w:jc w:val="center"/>
      </w:pPr>
      <w:r>
        <w:rPr>
          <w:i/>
          <w:iCs/>
          <w:sz w:val="24"/>
          <w:szCs w:val="24"/>
        </w:rPr>
        <w:t xml:space="preserve">H(p) = -p log p - (1-p) log(1-p)</w:t>
      </w:r>
      <w:r>
        <w:rPr>
          <w:sz w:val="24"/>
          <w:szCs w:val="24"/>
        </w:rPr>
        <w:t xml:space="preserve">    (6)</w:t>
      </w:r>
    </w:p>
    <w:p>
      <w:pPr>
        <w:spacing w:after="200" w:line="276"/>
        <w:jc w:val="both"/>
      </w:pPr>
      <w:r>
        <w:rPr>
          <w:sz w:val="24"/>
          <w:szCs w:val="24"/>
        </w:rPr>
        <w:t xml:space="preserve">Entropy is maximized when p = 0.5, giving H(0.5) = 1 bit. This fact is crucial for understanding why comparisons between similar-quality items provide the most information.</w:t>
      </w:r>
    </w:p>
    <w:p>
      <w:pPr>
        <w:pStyle w:val="Heading3"/>
        <w:spacing w:before="200" w:after="100"/>
      </w:pPr>
      <w:r>
        <w:rPr>
          <w:b/>
          <w:bCs/>
          <w:sz w:val="26"/>
          <w:szCs w:val="26"/>
        </w:rPr>
        <w:t xml:space="preserve">2.3.2 KL Divergence</w:t>
      </w:r>
    </w:p>
    <w:p>
      <w:pPr>
        <w:spacing w:after="200" w:line="276"/>
        <w:jc w:val="both"/>
      </w:pPr>
      <w:r>
        <w:rPr>
          <w:sz w:val="24"/>
          <w:szCs w:val="24"/>
        </w:rPr>
        <w:t xml:space="preserve">The Kullback-Leibler divergence between distributions p and q is:</w:t>
      </w:r>
    </w:p>
    <w:p>
      <w:pPr>
        <w:spacing w:before="200" w:after="200"/>
        <w:jc w:val="center"/>
      </w:pPr>
      <w:r>
        <w:rPr>
          <w:i/>
          <w:iCs/>
          <w:sz w:val="24"/>
          <w:szCs w:val="24"/>
        </w:rPr>
        <w:t xml:space="preserve">D_KL(p || q) = ∑_x p(x) log(p(x)/q(x))</w:t>
      </w:r>
      <w:r>
        <w:rPr>
          <w:sz w:val="24"/>
          <w:szCs w:val="24"/>
        </w:rPr>
        <w:t xml:space="preserve">    (7)</w:t>
      </w:r>
    </w:p>
    <w:p>
      <w:pPr>
        <w:spacing w:after="200" w:line="276"/>
        <w:jc w:val="both"/>
      </w:pPr>
      <w:r>
        <w:rPr>
          <w:sz w:val="24"/>
          <w:szCs w:val="24"/>
        </w:rPr>
        <w:t xml:space="preserve">KL divergence measures the information lost when q is used to approximate p. It is non-negative and equals zero if and only if p = q almost everywhere.</w:t>
      </w:r>
    </w:p>
    <w:p>
      <w:pPr>
        <w:pStyle w:val="Heading2"/>
        <w:spacing w:before="300" w:after="150"/>
      </w:pPr>
      <w:r>
        <w:rPr>
          <w:b/>
          <w:bCs/>
          <w:sz w:val="28"/>
          <w:szCs w:val="28"/>
        </w:rPr>
        <w:t xml:space="preserve">2.4 Graph Theory</w:t>
      </w:r>
    </w:p>
    <w:p>
      <w:pPr>
        <w:spacing w:after="200" w:line="276"/>
        <w:jc w:val="both"/>
      </w:pPr>
      <w:r>
        <w:rPr>
          <w:sz w:val="24"/>
          <w:szCs w:val="24"/>
        </w:rPr>
        <w:t xml:space="preserve">Several graph-theoretic concepts are essential for our sparse sampling analysis.</w:t>
      </w:r>
    </w:p>
    <w:p>
      <w:pPr>
        <w:spacing w:after="150"/>
        <w:ind w:left="720"/>
      </w:pPr>
      <w:r>
        <w:rPr>
          <w:b/>
          <w:bCs/>
          <w:sz w:val="24"/>
          <w:szCs w:val="24"/>
        </w:rPr>
        <w:t xml:space="preserve">k-regular graph: </w:t>
      </w:r>
      <w:r>
        <w:rPr>
          <w:sz w:val="24"/>
          <w:szCs w:val="24"/>
        </w:rPr>
        <w:t xml:space="preserve">A graph where every vertex has exactly k neighbors</w:t>
      </w:r>
    </w:p>
    <w:p>
      <w:pPr>
        <w:spacing w:after="150"/>
        <w:ind w:left="720"/>
      </w:pPr>
      <w:r>
        <w:rPr>
          <w:b/>
          <w:bCs/>
          <w:sz w:val="24"/>
          <w:szCs w:val="24"/>
        </w:rPr>
        <w:t xml:space="preserve">Diameter: </w:t>
      </w:r>
      <w:r>
        <w:rPr>
          <w:sz w:val="24"/>
          <w:szCs w:val="24"/>
        </w:rPr>
        <w:t xml:space="preserve">The maximum shortest path length between any two vertices</w:t>
      </w:r>
    </w:p>
    <w:p>
      <w:pPr>
        <w:spacing w:after="150"/>
        <w:ind w:left="720"/>
      </w:pPr>
      <w:r>
        <w:rPr>
          <w:b/>
          <w:bCs/>
          <w:sz w:val="24"/>
          <w:szCs w:val="24"/>
        </w:rPr>
        <w:t xml:space="preserve">Connectivity: </w:t>
      </w:r>
      <w:r>
        <w:rPr>
          <w:sz w:val="24"/>
          <w:szCs w:val="24"/>
        </w:rPr>
        <w:t xml:space="preserve">A graph is k-connected if removing any k-1 vertices leaves it connected</w:t>
      </w:r>
    </w:p>
    <w:p>
      <w:pPr>
        <w:spacing w:after="150"/>
        <w:ind w:left="720"/>
      </w:pPr>
      <w:r>
        <w:rPr>
          <w:b/>
          <w:bCs/>
          <w:sz w:val="24"/>
          <w:szCs w:val="24"/>
        </w:rPr>
        <w:t xml:space="preserve">Hamiltonian cycle: </w:t>
      </w:r>
      <w:r>
        <w:rPr>
          <w:sz w:val="24"/>
          <w:szCs w:val="24"/>
        </w:rPr>
        <w:t xml:space="preserve">A cycle that visits every vertex exactly once</w:t>
      </w:r>
    </w:p>
    <w:p>
      <w:pPr>
        <w:spacing w:after="200" w:line="276"/>
        <w:jc w:val="both"/>
      </w:pPr>
      <w:r>
        <w:rPr>
          <w:sz w:val="24"/>
          <w:szCs w:val="24"/>
        </w:rPr>
        <w:t xml:space="preserve">A key result we will use: a random k-regular graph on n vertices has diameter O(log n) with high probability.</w:t>
      </w:r>
    </w:p>
    <w:p>
      <w:r>
        <w:br w:type="page"/>
      </w:r>
    </w:p>
    <w:p>
      <w:pPr>
        <w:pStyle w:val="Heading1"/>
        <w:spacing w:before="400" w:after="200"/>
      </w:pPr>
      <w:r>
        <w:rPr>
          <w:b/>
          <w:bCs/>
          <w:sz w:val="32"/>
          <w:szCs w:val="32"/>
        </w:rPr>
        <w:t xml:space="preserve">3. Contrastive Learning Theory</w:t>
      </w:r>
    </w:p>
    <w:p>
      <w:pPr>
        <w:spacing w:after="200" w:line="276"/>
        <w:jc w:val="both"/>
      </w:pPr>
      <w:r>
        <w:rPr>
          <w:sz w:val="24"/>
          <w:szCs w:val="24"/>
        </w:rPr>
        <w:t xml:space="preserve">We derive the contrastive learning framework from first principles, establishing the theoretical foundations for reranker training.</w:t>
      </w:r>
    </w:p>
    <w:p>
      <w:pPr>
        <w:pStyle w:val="Heading2"/>
        <w:spacing w:before="300" w:after="150"/>
      </w:pPr>
      <w:r>
        <w:rPr>
          <w:b/>
          <w:bCs/>
          <w:sz w:val="28"/>
          <w:szCs w:val="28"/>
        </w:rPr>
        <w:t xml:space="preserve">3.1 The Learning Objective</w:t>
      </w:r>
    </w:p>
    <w:p>
      <w:pPr>
        <w:spacing w:after="200" w:line="276"/>
        <w:jc w:val="both"/>
      </w:pPr>
      <w:r>
        <w:rPr>
          <w:sz w:val="24"/>
          <w:szCs w:val="24"/>
        </w:rPr>
        <w:t xml:space="preserve">The goal of contrastive learning for retrieval is to learn an embedding function f_θ such that relevant query-document pairs have high similarity while irrelevant pairs have low similarity. We formalize this through a probabilistic model.</w:t>
      </w:r>
    </w:p>
    <w:p>
      <w:pPr>
        <w:pStyle w:val="Heading3"/>
        <w:spacing w:before="200" w:after="100"/>
      </w:pPr>
      <w:r>
        <w:rPr>
          <w:b/>
          <w:bCs/>
          <w:sz w:val="26"/>
          <w:szCs w:val="26"/>
        </w:rPr>
        <w:t xml:space="preserve">3.1.1 The Noise Contrastive Estimation Framework</w:t>
      </w:r>
    </w:p>
    <w:p>
      <w:pPr>
        <w:spacing w:after="200" w:line="276"/>
        <w:jc w:val="both"/>
      </w:pPr>
      <w:r>
        <w:rPr>
          <w:sz w:val="24"/>
          <w:szCs w:val="24"/>
        </w:rPr>
        <w:t xml:space="preserve">Consider a query q with one positive document d⁺ and K negative documents {d₁⁻, ..., d_K⁻}. We model the probability that d⁺ is the true relevant document among the K+1 candidates:</w:t>
      </w:r>
    </w:p>
    <w:p>
      <w:pPr>
        <w:spacing w:before="200" w:after="200"/>
        <w:jc w:val="center"/>
      </w:pPr>
      <w:r>
        <w:rPr>
          <w:i/>
          <w:iCs/>
          <w:sz w:val="24"/>
          <w:szCs w:val="24"/>
        </w:rPr>
        <w:t xml:space="preserve">P(d⁺ | q, {d⁺, d₁⁻, ..., d_K⁻}) = exp(s(q, d⁺)/τ) / [exp(s(q, d⁺)/τ) + ∑_{i=1}^K exp(s(q, d_i⁻)/τ)]</w:t>
      </w:r>
      <w:r>
        <w:rPr>
          <w:sz w:val="24"/>
          <w:szCs w:val="24"/>
        </w:rPr>
        <w:t xml:space="preserve">    (8)</w:t>
      </w:r>
    </w:p>
    <w:p>
      <w:pPr>
        <w:spacing w:after="200" w:line="276"/>
        <w:jc w:val="both"/>
      </w:pPr>
      <w:r>
        <w:rPr>
          <w:sz w:val="24"/>
          <w:szCs w:val="24"/>
        </w:rPr>
        <w:t xml:space="preserve">This is the softmax distribution over similarity scores, with temperature τ controlling the sharpness. The denominator, often called the partition function Z, normalizes the distribution.</w:t>
      </w:r>
    </w:p>
    <w:p>
      <w:pPr>
        <w:pStyle w:val="Heading3"/>
        <w:spacing w:before="200" w:after="100"/>
      </w:pPr>
      <w:r>
        <w:rPr>
          <w:b/>
          <w:bCs/>
          <w:sz w:val="26"/>
          <w:szCs w:val="26"/>
        </w:rPr>
        <w:t xml:space="preserve">3.1.2 The InfoNCE Loss</w:t>
      </w:r>
    </w:p>
    <w:p>
      <w:pPr>
        <w:spacing w:after="200" w:line="276"/>
        <w:jc w:val="both"/>
      </w:pPr>
      <w:r>
        <w:rPr>
          <w:sz w:val="24"/>
          <w:szCs w:val="24"/>
        </w:rPr>
        <w:t xml:space="preserve">Training maximizes the log-likelihood of the positive being identified correctly. The negative log-likelihood gives the InfoNCE loss:</w:t>
      </w:r>
    </w:p>
    <w:p>
      <w:pPr>
        <w:spacing w:before="200" w:after="200"/>
        <w:jc w:val="center"/>
      </w:pPr>
      <w:r>
        <w:rPr>
          <w:i/>
          <w:iCs/>
          <w:sz w:val="24"/>
          <w:szCs w:val="24"/>
        </w:rPr>
        <w:t xml:space="preserve">L_InfoNCE = -log P(d⁺ | q, candidates) = -log[exp(s⁺/τ) / (exp(s⁺/τ) + ∑_i exp(s_i⁻/τ))]</w:t>
      </w:r>
      <w:r>
        <w:rPr>
          <w:sz w:val="24"/>
          <w:szCs w:val="24"/>
        </w:rPr>
        <w:t xml:space="preserve">    (9)</w:t>
      </w:r>
    </w:p>
    <w:p>
      <w:pPr>
        <w:spacing w:after="200" w:line="276"/>
        <w:jc w:val="both"/>
      </w:pPr>
      <w:r>
        <w:rPr>
          <w:sz w:val="24"/>
          <w:szCs w:val="24"/>
        </w:rPr>
        <w:t xml:space="preserve">Expanding:</w:t>
      </w:r>
    </w:p>
    <w:p>
      <w:pPr>
        <w:spacing w:before="200" w:after="200"/>
        <w:jc w:val="center"/>
      </w:pPr>
      <w:r>
        <w:rPr>
          <w:i/>
          <w:iCs/>
          <w:sz w:val="24"/>
          <w:szCs w:val="24"/>
        </w:rPr>
        <w:t xml:space="preserve">L_InfoNCE = -s⁺/τ + log[exp(s⁺/τ) + ∑_i exp(s_i⁻/τ)]</w:t>
      </w:r>
      <w:r>
        <w:rPr>
          <w:sz w:val="24"/>
          <w:szCs w:val="24"/>
        </w:rPr>
        <w:t xml:space="preserve">    (10)</w:t>
      </w:r>
    </w:p>
    <w:p>
      <w:pPr>
        <w:spacing w:after="200" w:line="276"/>
        <w:jc w:val="both"/>
      </w:pPr>
      <w:r>
        <w:rPr>
          <w:sz w:val="24"/>
          <w:szCs w:val="24"/>
        </w:rPr>
        <w:t xml:space="preserve">This loss has several interpretations: (1) Maximizing mutual information between query and positive document; (2) Minimizing cross-entropy between the predicted distribution and the one-hot target; (3) Density ratio estimation between positive and negative distributions.</w:t>
      </w:r>
    </w:p>
    <w:p>
      <w:pPr>
        <w:pStyle w:val="Heading2"/>
        <w:spacing w:before="300" w:after="150"/>
      </w:pPr>
      <w:r>
        <w:rPr>
          <w:b/>
          <w:bCs/>
          <w:sz w:val="28"/>
          <w:szCs w:val="28"/>
        </w:rPr>
        <w:t xml:space="preserve">3.2 Gradient Analysis</w:t>
      </w:r>
    </w:p>
    <w:p>
      <w:pPr>
        <w:spacing w:after="200" w:line="276"/>
        <w:jc w:val="both"/>
      </w:pPr>
      <w:r>
        <w:rPr>
          <w:sz w:val="24"/>
          <w:szCs w:val="24"/>
        </w:rPr>
        <w:t xml:space="preserve">Understanding the gradient dynamics reveals why hard negatives matter.</w:t>
      </w:r>
    </w:p>
    <w:p>
      <w:pPr>
        <w:pStyle w:val="Heading3"/>
        <w:spacing w:before="200" w:after="100"/>
      </w:pPr>
      <w:r>
        <w:rPr>
          <w:b/>
          <w:bCs/>
          <w:sz w:val="26"/>
          <w:szCs w:val="26"/>
        </w:rPr>
        <w:t xml:space="preserve">3.2.1 Gradient with Respect to Positive Similarity</w:t>
      </w:r>
    </w:p>
    <w:p>
      <w:pPr>
        <w:spacing w:after="200" w:line="276"/>
        <w:jc w:val="both"/>
      </w:pPr>
      <w:r>
        <w:rPr>
          <w:sz w:val="24"/>
          <w:szCs w:val="24"/>
        </w:rPr>
        <w:t xml:space="preserve">Taking the derivative with respect to s⁺:</w:t>
      </w:r>
    </w:p>
    <w:p>
      <w:pPr>
        <w:spacing w:before="200" w:after="200"/>
        <w:jc w:val="center"/>
      </w:pPr>
      <w:r>
        <w:rPr>
          <w:i/>
          <w:iCs/>
          <w:sz w:val="24"/>
          <w:szCs w:val="24"/>
        </w:rPr>
        <w:t xml:space="preserve">∂L/∂s⁺ = -1/τ + (1/τ) · exp(s⁺/τ)/Z = (1/τ)(p⁺ - 1)</w:t>
      </w:r>
      <w:r>
        <w:rPr>
          <w:sz w:val="24"/>
          <w:szCs w:val="24"/>
        </w:rPr>
        <w:t xml:space="preserve">    (11)</w:t>
      </w:r>
    </w:p>
    <w:p>
      <w:pPr>
        <w:spacing w:after="200" w:line="276"/>
        <w:jc w:val="both"/>
      </w:pPr>
      <w:r>
        <w:rPr>
          <w:sz w:val="24"/>
          <w:szCs w:val="24"/>
        </w:rPr>
        <w:t xml:space="preserve">where p⁺ = exp(s⁺/τ)/Z is the predicted probability of the positive. The gradient is negative (decreasing loss) when p⁺ &lt; 1, pushing to increase the positive similarity until p⁺ → 1.</w:t>
      </w:r>
    </w:p>
    <w:p>
      <w:pPr>
        <w:pStyle w:val="Heading3"/>
        <w:spacing w:before="200" w:after="100"/>
      </w:pPr>
      <w:r>
        <w:rPr>
          <w:b/>
          <w:bCs/>
          <w:sz w:val="26"/>
          <w:szCs w:val="26"/>
        </w:rPr>
        <w:t xml:space="preserve">3.2.2 Gradient with Respect to Negative Similarity</w:t>
      </w:r>
    </w:p>
    <w:p>
      <w:pPr>
        <w:spacing w:after="200" w:line="276"/>
        <w:jc w:val="both"/>
      </w:pPr>
      <w:r>
        <w:rPr>
          <w:sz w:val="24"/>
          <w:szCs w:val="24"/>
        </w:rPr>
        <w:t xml:space="preserve">For negative sample i:</w:t>
      </w:r>
    </w:p>
    <w:p>
      <w:pPr>
        <w:spacing w:before="200" w:after="200"/>
        <w:jc w:val="center"/>
      </w:pPr>
      <w:r>
        <w:rPr>
          <w:i/>
          <w:iCs/>
          <w:sz w:val="24"/>
          <w:szCs w:val="24"/>
        </w:rPr>
        <w:t xml:space="preserve">∂L/∂s_i⁻ = (1/τ) · exp(s_i⁻/τ)/Z = p_i⁻/τ</w:t>
      </w:r>
      <w:r>
        <w:rPr>
          <w:sz w:val="24"/>
          <w:szCs w:val="24"/>
        </w:rPr>
        <w:t xml:space="preserve">    (12)</w:t>
      </w:r>
    </w:p>
    <w:p>
      <w:pPr>
        <w:spacing w:after="200" w:line="276"/>
        <w:jc w:val="both"/>
      </w:pPr>
      <w:r>
        <w:rPr>
          <w:sz w:val="24"/>
          <w:szCs w:val="24"/>
        </w:rPr>
        <w:t xml:space="preserve">where p_i⁻ = exp(s_i⁻/τ)/Z. This gradient is always positive, pushing to decrease negative similarity. Critically, the gradient magnitude is proportional to p_i⁻—negatives with higher similarity contribute larger gradients.</w:t>
      </w:r>
    </w:p>
    <w:p>
      <w:pPr>
        <w:pStyle w:val="Heading3"/>
        <w:spacing w:before="200" w:after="100"/>
      </w:pPr>
      <w:r>
        <w:rPr>
          <w:b/>
          <w:bCs/>
          <w:sz w:val="26"/>
          <w:szCs w:val="26"/>
        </w:rPr>
        <w:t xml:space="preserve">3.2.3 The Hard Negative Gradient Amplification</w:t>
      </w:r>
    </w:p>
    <w:p>
      <w:pPr>
        <w:shd w:fill="F5F5F5" w:val="clear"/>
        <w:spacing w:before="300" w:after="100"/>
      </w:pPr>
      <w:r>
        <w:rPr>
          <w:b/>
          <w:bCs/>
          <w:sz w:val="24"/>
          <w:szCs w:val="24"/>
        </w:rPr>
        <w:t xml:space="preserve">Theorem 1</w:t>
      </w:r>
      <w:r>
        <w:rPr>
          <w:i/>
          <w:iCs/>
          <w:sz w:val="24"/>
          <w:szCs w:val="24"/>
        </w:rPr>
        <w:t xml:space="preserve"> (Hard Negative Dominance)</w:t>
      </w:r>
    </w:p>
    <w:p>
      <w:pPr>
        <w:spacing w:after="200"/>
        <w:ind w:left="360"/>
      </w:pPr>
      <w:r>
        <w:rPr>
          <w:sz w:val="24"/>
          <w:szCs w:val="24"/>
        </w:rPr>
        <w:t xml:space="preserve">Let s_hard and s_easy be the similarities of a hard and easy negative respectively, with s_hard &gt; s_easy. The ratio of their gradient contributions is: |∂L/∂s_hard| / |∂L/∂s_easy| = exp((s_hard - s_easy)/τ). For typical values τ = 0.07 and similarity difference of 0.3, this ratio exceeds 70×.</w:t>
      </w:r>
    </w:p>
    <w:p>
      <w:pPr>
        <w:spacing w:after="200" w:line="276"/>
        <w:jc w:val="both"/>
      </w:pPr>
      <w:r>
        <w:rPr>
          <w:sz w:val="24"/>
          <w:szCs w:val="24"/>
        </w:rPr>
        <w:t xml:space="preserve">Proof: From equation (12), the gradient ratio is:</w:t>
      </w:r>
    </w:p>
    <w:p>
      <w:pPr>
        <w:spacing w:before="200" w:after="200"/>
        <w:jc w:val="center"/>
      </w:pPr>
      <w:r>
        <w:rPr>
          <w:i/>
          <w:iCs/>
          <w:sz w:val="24"/>
          <w:szCs w:val="24"/>
        </w:rPr>
        <w:t xml:space="preserve">|∂L/∂s_hard| / |∂L/∂s_easy| = p_hard / p_easy = exp(s_hard/τ) / exp(s_easy/τ) = exp((s_hard - s_easy)/τ)</w:t>
      </w:r>
      <w:r>
        <w:rPr>
          <w:sz w:val="24"/>
          <w:szCs w:val="24"/>
        </w:rPr>
        <w:t xml:space="preserve">    (13)</w:t>
      </w:r>
    </w:p>
    <w:p>
      <w:pPr>
        <w:spacing w:after="200" w:line="276"/>
        <w:jc w:val="both"/>
      </w:pPr>
      <w:r>
        <w:rPr>
          <w:sz w:val="24"/>
          <w:szCs w:val="24"/>
        </w:rPr>
        <w:t xml:space="preserve">Substituting τ = 0.07 and Δs = 0.3: exp(0.3/0.07) = exp(4.29) ≈ 73. □</w:t>
      </w:r>
    </w:p>
    <w:p>
      <w:pPr>
        <w:spacing w:after="200" w:line="276"/>
        <w:jc w:val="both"/>
      </w:pPr>
      <w:r>
        <w:rPr>
          <w:sz w:val="24"/>
          <w:szCs w:val="24"/>
        </w:rPr>
        <w:t xml:space="preserve">This theorem establishes why training efficiency depends critically on negative selection: a single hard negative provides as much gradient as dozens of easy negatives.</w:t>
      </w:r>
    </w:p>
    <w:p>
      <w:pPr>
        <w:pStyle w:val="Heading2"/>
        <w:spacing w:before="300" w:after="150"/>
      </w:pPr>
      <w:r>
        <w:rPr>
          <w:b/>
          <w:bCs/>
          <w:sz w:val="28"/>
          <w:szCs w:val="28"/>
        </w:rPr>
        <w:t xml:space="preserve">3.3 The Role of Temperature</w:t>
      </w:r>
    </w:p>
    <w:p>
      <w:pPr>
        <w:spacing w:after="200" w:line="276"/>
        <w:jc w:val="both"/>
      </w:pPr>
      <w:r>
        <w:rPr>
          <w:sz w:val="24"/>
          <w:szCs w:val="24"/>
        </w:rPr>
        <w:t xml:space="preserve">The temperature τ controls the sharpness of the softmax distribution and has profound effects on training dynamics.</w:t>
      </w:r>
    </w:p>
    <w:p>
      <w:pPr>
        <w:pStyle w:val="Heading3"/>
        <w:spacing w:before="200" w:after="100"/>
      </w:pPr>
      <w:r>
        <w:rPr>
          <w:b/>
          <w:bCs/>
          <w:sz w:val="26"/>
          <w:szCs w:val="26"/>
        </w:rPr>
        <w:t xml:space="preserve">3.3.1 Temperature Effects on Distribution</w:t>
      </w:r>
    </w:p>
    <w:p>
      <w:pPr>
        <w:spacing w:after="200" w:line="276"/>
        <w:jc w:val="both"/>
      </w:pPr>
      <w:r>
        <w:rPr>
          <w:sz w:val="24"/>
          <w:szCs w:val="24"/>
        </w:rPr>
        <w:t xml:space="preserve">As τ → 0, the softmax approaches a hard argmax; as τ → ∞, it approaches uniform distribution. Specifically:</w:t>
      </w:r>
    </w:p>
    <w:p>
      <w:pPr>
        <w:spacing w:before="200" w:after="200"/>
        <w:jc w:val="center"/>
      </w:pPr>
      <w:r>
        <w:rPr>
          <w:i/>
          <w:iCs/>
          <w:sz w:val="24"/>
          <w:szCs w:val="24"/>
        </w:rPr>
        <w:t xml:space="preserve">lim_{τ→0} softmax(s/τ) = one-hot(argmax(s))</w:t>
      </w:r>
      <w:r>
        <w:rPr>
          <w:sz w:val="24"/>
          <w:szCs w:val="24"/>
        </w:rPr>
        <w:t xml:space="preserve">    (14)</w:t>
      </w:r>
    </w:p>
    <w:p>
      <w:pPr>
        <w:spacing w:before="200" w:after="200"/>
        <w:jc w:val="center"/>
      </w:pPr>
      <w:r>
        <w:rPr>
          <w:i/>
          <w:iCs/>
          <w:sz w:val="24"/>
          <w:szCs w:val="24"/>
        </w:rPr>
        <w:t xml:space="preserve">lim_{τ→∞} softmax(s/τ) = uniform distribution</w:t>
      </w:r>
      <w:r>
        <w:rPr>
          <w:sz w:val="24"/>
          <w:szCs w:val="24"/>
        </w:rPr>
        <w:t xml:space="preserve">    (15)</w:t>
      </w:r>
    </w:p>
    <w:p>
      <w:pPr>
        <w:pStyle w:val="Heading3"/>
        <w:spacing w:before="200" w:after="100"/>
      </w:pPr>
      <w:r>
        <w:rPr>
          <w:b/>
          <w:bCs/>
          <w:sz w:val="26"/>
          <w:szCs w:val="26"/>
        </w:rPr>
        <w:t xml:space="preserve">3.3.2 Temperature-Gradient Interaction</w:t>
      </w:r>
    </w:p>
    <w:p>
      <w:pPr>
        <w:shd w:fill="F5F5F5" w:val="clear"/>
        <w:spacing w:before="300" w:after="100"/>
      </w:pPr>
      <w:r>
        <w:rPr>
          <w:b/>
          <w:bCs/>
          <w:sz w:val="24"/>
          <w:szCs w:val="24"/>
        </w:rPr>
        <w:t xml:space="preserve">Proposition 1</w:t>
      </w:r>
      <w:r>
        <w:rPr>
          <w:i/>
          <w:iCs/>
          <w:sz w:val="24"/>
          <w:szCs w:val="24"/>
        </w:rPr>
        <w:t xml:space="preserve"> (Temperature-Sensitivity Tradeoff)</w:t>
      </w:r>
    </w:p>
    <w:p>
      <w:pPr>
        <w:spacing w:after="200"/>
        <w:ind w:left="360"/>
      </w:pPr>
      <w:r>
        <w:rPr>
          <w:sz w:val="24"/>
          <w:szCs w:val="24"/>
        </w:rPr>
        <w:t xml:space="preserve">Lower temperature increases sensitivity to hard negatives but also increases gradient variance. The coefficient of variation of gradients scales as O(1/τ) for fixed similarity differences.</w:t>
      </w:r>
    </w:p>
    <w:p>
      <w:pPr>
        <w:spacing w:after="200" w:line="276"/>
        <w:jc w:val="both"/>
      </w:pPr>
      <w:r>
        <w:rPr>
          <w:sz w:val="24"/>
          <w:szCs w:val="24"/>
        </w:rPr>
        <w:t xml:space="preserve">This explains the common practice of temperature tuning: too low causes unstable training; too high wastes gradient signal on uninformative comparisons.</w:t>
      </w:r>
    </w:p>
    <w:p>
      <w:pPr>
        <w:pStyle w:val="Heading2"/>
        <w:spacing w:before="300" w:after="150"/>
      </w:pPr>
      <w:r>
        <w:rPr>
          <w:b/>
          <w:bCs/>
          <w:sz w:val="28"/>
          <w:szCs w:val="28"/>
        </w:rPr>
        <w:t xml:space="preserve">3.4 Connection to Embedding Geometry</w:t>
      </w:r>
    </w:p>
    <w:p>
      <w:pPr>
        <w:spacing w:after="200" w:line="276"/>
        <w:jc w:val="both"/>
      </w:pPr>
      <w:r>
        <w:rPr>
          <w:sz w:val="24"/>
          <w:szCs w:val="24"/>
        </w:rPr>
        <w:t xml:space="preserve">The InfoNCE loss shapes the embedding space geometry. We can show that minimizing InfoNCE is equivalent to:</w:t>
      </w:r>
    </w:p>
    <w:p>
      <w:pPr>
        <w:pStyle w:val="ListParagraph"/>
        <w:numPr>
          <w:ilvl w:val="0"/>
          <w:numId w:val="2"/>
        </w:numPr>
        <w:spacing w:after="100"/>
      </w:pPr>
      <w:r>
        <w:rPr>
          <w:sz w:val="24"/>
          <w:szCs w:val="24"/>
        </w:rPr>
        <w:t xml:space="preserve">Alignment: Pulling positive pairs together (reducing distance)</w:t>
      </w:r>
    </w:p>
    <w:p>
      <w:pPr>
        <w:pStyle w:val="ListParagraph"/>
        <w:numPr>
          <w:ilvl w:val="0"/>
          <w:numId w:val="2"/>
        </w:numPr>
        <w:spacing w:after="200"/>
      </w:pPr>
      <w:r>
        <w:rPr>
          <w:sz w:val="24"/>
          <w:szCs w:val="24"/>
        </w:rPr>
        <w:t xml:space="preserve">Uniformity: Spreading negative pairs apart (maximizing coverage of the embedding space)</w:t>
      </w:r>
    </w:p>
    <w:p>
      <w:pPr>
        <w:shd w:fill="F5F5F5" w:val="clear"/>
        <w:spacing w:before="300" w:after="100"/>
      </w:pPr>
      <w:r>
        <w:rPr>
          <w:b/>
          <w:bCs/>
          <w:sz w:val="24"/>
          <w:szCs w:val="24"/>
        </w:rPr>
        <w:t xml:space="preserve">Theorem 2</w:t>
      </w:r>
      <w:r>
        <w:rPr>
          <w:i/>
          <w:iCs/>
          <w:sz w:val="24"/>
          <w:szCs w:val="24"/>
        </w:rPr>
        <w:t xml:space="preserve"> (Alignment-Uniformity Decomposition)</w:t>
      </w:r>
    </w:p>
    <w:p>
      <w:pPr>
        <w:spacing w:after="200"/>
        <w:ind w:left="360"/>
      </w:pPr>
      <w:r>
        <w:rPr>
          <w:sz w:val="24"/>
          <w:szCs w:val="24"/>
        </w:rPr>
        <w:t xml:space="preserve">The InfoNCE loss can be decomposed as L_InfoNCE = L_align + L_uniform, where L_align = -E[s(q, d⁺)] encourages pulling positives together, and L_uniform = log E[exp(s(q, d⁻)/τ)] encourages spreading negatives.</w:t>
      </w:r>
    </w:p>
    <w:p>
      <w:pPr>
        <w:spacing w:after="200" w:line="276"/>
        <w:jc w:val="both"/>
      </w:pPr>
      <w:r>
        <w:rPr>
          <w:sz w:val="24"/>
          <w:szCs w:val="24"/>
        </w:rPr>
        <w:t xml:space="preserve">This decomposition reveals that contrastive learning implicitly optimizes both objectives. The balance between them is controlled by the negative sampling distribution and temperature.</w:t>
      </w:r>
    </w:p>
    <w:p>
      <w:r>
        <w:br w:type="page"/>
      </w:r>
    </w:p>
    <w:p>
      <w:pPr>
        <w:pStyle w:val="Heading1"/>
        <w:spacing w:before="400" w:after="200"/>
      </w:pPr>
      <w:r>
        <w:rPr>
          <w:b/>
          <w:bCs/>
          <w:sz w:val="32"/>
          <w:szCs w:val="32"/>
        </w:rPr>
        <w:t xml:space="preserve">4. The Hard Negative Problem</w:t>
      </w:r>
    </w:p>
    <w:p>
      <w:pPr>
        <w:spacing w:after="200" w:line="276"/>
        <w:jc w:val="both"/>
      </w:pPr>
      <w:r>
        <w:rPr>
          <w:sz w:val="24"/>
          <w:szCs w:val="24"/>
        </w:rPr>
        <w:t xml:space="preserve">We now establish the theoretical foundations of the hard negative problem, proving fundamental limitations of pure negative mining approaches.</w:t>
      </w:r>
    </w:p>
    <w:p>
      <w:pPr>
        <w:pStyle w:val="Heading2"/>
        <w:spacing w:before="300" w:after="150"/>
      </w:pPr>
      <w:r>
        <w:rPr>
          <w:b/>
          <w:bCs/>
          <w:sz w:val="28"/>
          <w:szCs w:val="28"/>
        </w:rPr>
        <w:t xml:space="preserve">4.1 Types of Negatives</w:t>
      </w:r>
    </w:p>
    <w:p>
      <w:pPr>
        <w:spacing w:after="200" w:line="276"/>
        <w:jc w:val="both"/>
      </w:pPr>
      <w:r>
        <w:rPr>
          <w:sz w:val="24"/>
          <w:szCs w:val="24"/>
        </w:rPr>
        <w:t xml:space="preserve">We formally categorize negative samples by their relationship to the query:</w:t>
      </w:r>
    </w:p>
    <w:p>
      <w:pPr>
        <w:spacing w:after="150"/>
        <w:ind w:left="720"/>
      </w:pPr>
      <w:r>
        <w:rPr>
          <w:b/>
          <w:bCs/>
          <w:sz w:val="24"/>
          <w:szCs w:val="24"/>
        </w:rPr>
        <w:t xml:space="preserve">Easy Negative: </w:t>
      </w:r>
      <w:r>
        <w:rPr>
          <w:sz w:val="24"/>
          <w:szCs w:val="24"/>
        </w:rPr>
        <w:t xml:space="preserve">A document d⁻ such that s(q, d⁻) &lt;&lt; s(q, d⁺) for any reasonable encoder. Example: random document from corpus.</w:t>
      </w:r>
    </w:p>
    <w:p>
      <w:pPr>
        <w:spacing w:after="150"/>
        <w:ind w:left="720"/>
      </w:pPr>
      <w:r>
        <w:rPr>
          <w:b/>
          <w:bCs/>
          <w:sz w:val="24"/>
          <w:szCs w:val="24"/>
        </w:rPr>
        <w:t xml:space="preserve">Hard Negative: </w:t>
      </w:r>
      <w:r>
        <w:rPr>
          <w:sz w:val="24"/>
          <w:szCs w:val="24"/>
        </w:rPr>
        <w:t xml:space="preserve">A document d⁻ such that s(q, d⁻) ≈ s(q, d⁺) under current encoder, but d⁻ is truly irrelevant to q.</w:t>
      </w:r>
    </w:p>
    <w:p>
      <w:pPr>
        <w:spacing w:after="150"/>
        <w:ind w:left="720"/>
      </w:pPr>
      <w:r>
        <w:rPr>
          <w:b/>
          <w:bCs/>
          <w:sz w:val="24"/>
          <w:szCs w:val="24"/>
        </w:rPr>
        <w:t xml:space="preserve">False Negative: </w:t>
      </w:r>
      <w:r>
        <w:rPr>
          <w:sz w:val="24"/>
          <w:szCs w:val="24"/>
        </w:rPr>
        <w:t xml:space="preserve">A document d⁻ labeled as negative that is actually relevant to q. This is the critical failure mode.</w:t>
      </w:r>
    </w:p>
    <w:p>
      <w:pPr>
        <w:pStyle w:val="Heading2"/>
        <w:spacing w:before="300" w:after="150"/>
      </w:pPr>
      <w:r>
        <w:rPr>
          <w:b/>
          <w:bCs/>
          <w:sz w:val="28"/>
          <w:szCs w:val="28"/>
        </w:rPr>
        <w:t xml:space="preserve">4.2 The False Negative Problem</w:t>
      </w:r>
    </w:p>
    <w:p>
      <w:pPr>
        <w:spacing w:after="200" w:line="276"/>
        <w:jc w:val="both"/>
      </w:pPr>
      <w:r>
        <w:rPr>
          <w:sz w:val="24"/>
          <w:szCs w:val="24"/>
        </w:rPr>
        <w:t xml:space="preserve">False negatives arise from incomplete labeling: the corpus contains relevant documents that were never identified as such. When hard negative mining retrieves these unlabeled relevant documents, training on them actively degrades the model.</w:t>
      </w:r>
    </w:p>
    <w:p>
      <w:pPr>
        <w:pStyle w:val="Heading3"/>
        <w:spacing w:before="200" w:after="100"/>
      </w:pPr>
      <w:r>
        <w:rPr>
          <w:b/>
          <w:bCs/>
          <w:sz w:val="26"/>
          <w:szCs w:val="26"/>
        </w:rPr>
        <w:t xml:space="preserve">4.2.1 Gradient Analysis of False Negatives</w:t>
      </w:r>
    </w:p>
    <w:p>
      <w:pPr>
        <w:spacing w:after="200" w:line="276"/>
        <w:jc w:val="both"/>
      </w:pPr>
      <w:r>
        <w:rPr>
          <w:sz w:val="24"/>
          <w:szCs w:val="24"/>
        </w:rPr>
        <w:t xml:space="preserve">Consider a false negative d_fn with true relevance to query q. The gradient (from Equation 12) pushes to decrease s(q, d_fn), but this is the wrong direction—we should be increasing it.</w:t>
      </w:r>
    </w:p>
    <w:p>
      <w:pPr>
        <w:shd w:fill="F5F5F5" w:val="clear"/>
        <w:spacing w:before="300" w:after="100"/>
      </w:pPr>
      <w:r>
        <w:rPr>
          <w:b/>
          <w:bCs/>
          <w:sz w:val="24"/>
          <w:szCs w:val="24"/>
        </w:rPr>
        <w:t xml:space="preserve">Theorem 3</w:t>
      </w:r>
      <w:r>
        <w:rPr>
          <w:i/>
          <w:iCs/>
          <w:sz w:val="24"/>
          <w:szCs w:val="24"/>
        </w:rPr>
        <w:t xml:space="preserve"> (False Negative Damage Amplification)</w:t>
      </w:r>
    </w:p>
    <w:p>
      <w:pPr>
        <w:spacing w:after="200"/>
        <w:ind w:left="360"/>
      </w:pPr>
      <w:r>
        <w:rPr>
          <w:sz w:val="24"/>
          <w:szCs w:val="24"/>
        </w:rPr>
        <w:t xml:space="preserve">False negatives cause gradient damage proportional to exp(s_fn/τ). Since false negatives are by definition highly similar to the query (that's why they were retrieved), their gradient contribution is large—precisely the hard negatives we sought provide the most damage when mislabeled.</w:t>
      </w:r>
    </w:p>
    <w:p>
      <w:pPr>
        <w:spacing w:after="200" w:line="276"/>
        <w:jc w:val="both"/>
      </w:pPr>
      <w:r>
        <w:rPr>
          <w:sz w:val="24"/>
          <w:szCs w:val="24"/>
        </w:rPr>
        <w:t xml:space="preserve">Proof: A false negative d_fn is retrieved because s(q, d_fn) is high. From Theorem 1, high-similarity negatives contribute gradients proportional to exp(s_fn/τ). When the label is wrong, this large gradient points in the wrong direction. The very property that makes hard negatives valuable (high similarity → large gradient) makes false negatives catastrophic. □</w:t>
      </w:r>
    </w:p>
    <w:p>
      <w:pPr>
        <w:pStyle w:val="Heading2"/>
        <w:spacing w:before="300" w:after="150"/>
      </w:pPr>
      <w:r>
        <w:rPr>
          <w:b/>
          <w:bCs/>
          <w:sz w:val="28"/>
          <w:szCs w:val="28"/>
        </w:rPr>
        <w:t xml:space="preserve">4.3 The Laffer Curve of Negative Mining</w:t>
      </w:r>
    </w:p>
    <w:p>
      <w:pPr>
        <w:spacing w:after="200" w:line="276"/>
        <w:jc w:val="both"/>
      </w:pPr>
      <w:r>
        <w:rPr>
          <w:sz w:val="24"/>
          <w:szCs w:val="24"/>
        </w:rPr>
        <w:t xml:space="preserve">We now prove the central theoretical result motivating our unified approach.</w:t>
      </w:r>
    </w:p>
    <w:p>
      <w:pPr>
        <w:shd w:fill="F5F5F5" w:val="clear"/>
        <w:spacing w:before="300" w:after="100"/>
      </w:pPr>
      <w:r>
        <w:rPr>
          <w:b/>
          <w:bCs/>
          <w:sz w:val="24"/>
          <w:szCs w:val="24"/>
        </w:rPr>
        <w:t xml:space="preserve">Theorem 4</w:t>
      </w:r>
      <w:r>
        <w:rPr>
          <w:i/>
          <w:iCs/>
          <w:sz w:val="24"/>
          <w:szCs w:val="24"/>
        </w:rPr>
        <w:t xml:space="preserve"> (Laffer Curve Theorem)</w:t>
      </w:r>
    </w:p>
    <w:p>
      <w:pPr>
        <w:spacing w:after="200"/>
        <w:ind w:left="360"/>
      </w:pPr>
      <w:r>
        <w:rPr>
          <w:sz w:val="24"/>
          <w:szCs w:val="24"/>
        </w:rPr>
        <w:t xml:space="preserve">Let M(α) denote the expected model performance when training with negatives mined by a system of intelligence level α (higher α = smarter miner). There exists an optimal intelligence level α* such that: (1) For α &lt; α*, performance increases with α; (2) For α &gt; α*, performance decreases with α; (3) The optimal α* depends on the false negative rate ρ(α) of the mining process.</w:t>
      </w:r>
    </w:p>
    <w:p>
      <w:pPr>
        <w:spacing w:after="200" w:line="276"/>
        <w:jc w:val="both"/>
      </w:pPr>
      <w:r>
        <w:rPr>
          <w:sz w:val="24"/>
          <w:szCs w:val="24"/>
        </w:rPr>
        <w:t xml:space="preserve">Proof sketch: We decompose the expected loss into contributions from true negatives (beneficial) and false negatives (harmful):</w:t>
      </w:r>
    </w:p>
    <w:p>
      <w:pPr>
        <w:spacing w:before="200" w:after="200"/>
        <w:jc w:val="center"/>
      </w:pPr>
      <w:r>
        <w:rPr>
          <w:i/>
          <w:iCs/>
          <w:sz w:val="24"/>
          <w:szCs w:val="24"/>
        </w:rPr>
        <w:t xml:space="preserve">E[L] = (1 - ρ(α)) · L_true(α) + ρ(α) · L_false(α)</w:t>
      </w:r>
      <w:r>
        <w:rPr>
          <w:sz w:val="24"/>
          <w:szCs w:val="24"/>
        </w:rPr>
        <w:t xml:space="preserve">    (16)</w:t>
      </w:r>
    </w:p>
    <w:p>
      <w:pPr>
        <w:spacing w:after="200" w:line="276"/>
        <w:jc w:val="both"/>
      </w:pPr>
      <w:r>
        <w:rPr>
          <w:sz w:val="24"/>
          <w:szCs w:val="24"/>
        </w:rPr>
        <w:t xml:space="preserve">where L_true(α) decreases with α (smarter mining finds harder true negatives, better signal), L_false(α) increases with α (harder negatives have larger gradients, more damage when false), and ρ(α) increases with α (smarter mining is more likely to find unlabeled relevant documents).</w:t>
      </w:r>
    </w:p>
    <w:p>
      <w:pPr>
        <w:spacing w:after="200" w:line="276"/>
        <w:jc w:val="both"/>
      </w:pPr>
      <w:r>
        <w:rPr>
          <w:sz w:val="24"/>
          <w:szCs w:val="24"/>
        </w:rPr>
        <w:t xml:space="preserve">Taking the derivative with respect to α:</w:t>
      </w:r>
    </w:p>
    <w:p>
      <w:pPr>
        <w:spacing w:before="200" w:after="200"/>
        <w:jc w:val="center"/>
      </w:pPr>
      <w:r>
        <w:rPr>
          <w:i/>
          <w:iCs/>
          <w:sz w:val="24"/>
          <w:szCs w:val="24"/>
        </w:rPr>
        <w:t xml:space="preserve">dE[L]/dα = (1-ρ)·dL_true/dα - L_true·dρ/dα + ρ·dL_false/dα + L_false·dρ/dα</w:t>
      </w:r>
      <w:r>
        <w:rPr>
          <w:sz w:val="24"/>
          <w:szCs w:val="24"/>
        </w:rPr>
        <w:t xml:space="preserve">    (17)</w:t>
      </w:r>
    </w:p>
    <w:p>
      <w:pPr>
        <w:spacing w:after="200" w:line="276"/>
        <w:jc w:val="both"/>
      </w:pPr>
      <w:r>
        <w:rPr>
          <w:sz w:val="24"/>
          <w:szCs w:val="24"/>
        </w:rPr>
        <w:t xml:space="preserve">Setting this to zero and solving for α* gives the optimal mining intelligence. The key insight is that dρ/dα &gt; 0 (smarter mining increases false negative rate) and dL_false/dα &gt; 0 (harder false negatives cause more damage), so eventually the harmful terms dominate. □</w:t>
      </w:r>
    </w:p>
    <w:p>
      <w:pPr>
        <w:pStyle w:val="Heading2"/>
        <w:spacing w:before="300" w:after="150"/>
      </w:pPr>
      <w:r>
        <w:rPr>
          <w:b/>
          <w:bCs/>
          <w:sz w:val="28"/>
          <w:szCs w:val="28"/>
        </w:rPr>
        <w:t xml:space="preserve">4.4 Empirical False Negative Rates</w:t>
      </w:r>
    </w:p>
    <w:p>
      <w:pPr>
        <w:spacing w:after="200" w:line="276"/>
        <w:jc w:val="both"/>
      </w:pPr>
      <w:r>
        <w:rPr>
          <w:sz w:val="24"/>
          <w:szCs w:val="24"/>
        </w:rPr>
        <w:t xml:space="preserve">The false negative rate varies significantly by dataset and mining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left w:val="single"/>
              <w:bottom w:val="single"/>
              <w:right w:val="single"/>
            </w:tcBorders>
            <w:shd w:fill="E8E8E8" w:val="clear"/>
          </w:tcPr>
          <w:p>
            <w:pPr>
              <w:jc w:val="center"/>
            </w:pPr>
            <w:r>
              <w:rPr>
                <w:b/>
                <w:bCs/>
                <w:sz w:val="22"/>
                <w:szCs w:val="22"/>
              </w:rPr>
              <w:t xml:space="preserve">Mining Strategy</w:t>
            </w:r>
          </w:p>
        </w:tc>
        <w:tc>
          <w:tcPr>
            <w:tcBorders>
              <w:top w:val="single"/>
              <w:left w:val="single"/>
              <w:bottom w:val="single"/>
              <w:right w:val="single"/>
            </w:tcBorders>
            <w:shd w:fill="E8E8E8" w:val="clear"/>
          </w:tcPr>
          <w:p>
            <w:pPr>
              <w:jc w:val="center"/>
            </w:pPr>
            <w:r>
              <w:rPr>
                <w:b/>
                <w:bCs/>
                <w:sz w:val="22"/>
                <w:szCs w:val="22"/>
              </w:rPr>
              <w:t xml:space="preserve">MS MARCO FN Rate</w:t>
            </w:r>
          </w:p>
        </w:tc>
        <w:tc>
          <w:tcPr>
            <w:tcBorders>
              <w:top w:val="single"/>
              <w:left w:val="single"/>
              <w:bottom w:val="single"/>
              <w:right w:val="single"/>
            </w:tcBorders>
            <w:shd w:fill="E8E8E8" w:val="clear"/>
          </w:tcPr>
          <w:p>
            <w:pPr>
              <w:jc w:val="center"/>
            </w:pPr>
            <w:r>
              <w:rPr>
                <w:b/>
                <w:bCs/>
                <w:sz w:val="22"/>
                <w:szCs w:val="22"/>
              </w:rPr>
              <w:t xml:space="preserve">Domain-Specific FN Rate</w:t>
            </w:r>
          </w:p>
        </w:tc>
      </w:tr>
      <w:tr>
        <w:tc>
          <w:tcPr>
            <w:tcBorders>
              <w:top w:val="single"/>
              <w:left w:val="single"/>
              <w:bottom w:val="single"/>
              <w:right w:val="single"/>
            </w:tcBorders>
          </w:tcPr>
          <w:p>
            <w:r>
              <w:rPr>
                <w:sz w:val="22"/>
                <w:szCs w:val="22"/>
              </w:rPr>
              <w:t xml:space="preserve">Random sampling</w:t>
            </w:r>
          </w:p>
        </w:tc>
        <w:tc>
          <w:tcPr>
            <w:tcBorders>
              <w:top w:val="single"/>
              <w:left w:val="single"/>
              <w:bottom w:val="single"/>
              <w:right w:val="single"/>
            </w:tcBorders>
          </w:tcPr>
          <w:p>
            <w:pPr>
              <w:jc w:val="center"/>
            </w:pPr>
            <w:r>
              <w:rPr>
                <w:sz w:val="22"/>
                <w:szCs w:val="22"/>
              </w:rPr>
              <w:t xml:space="preserve">&lt; 1%</w:t>
            </w:r>
          </w:p>
        </w:tc>
        <w:tc>
          <w:tcPr>
            <w:tcBorders>
              <w:top w:val="single"/>
              <w:left w:val="single"/>
              <w:bottom w:val="single"/>
              <w:right w:val="single"/>
            </w:tcBorders>
          </w:tcPr>
          <w:p>
            <w:pPr>
              <w:jc w:val="center"/>
            </w:pPr>
            <w:r>
              <w:rPr>
                <w:sz w:val="22"/>
                <w:szCs w:val="22"/>
              </w:rPr>
              <w:t xml:space="preserve">&lt; 1%</w:t>
            </w:r>
          </w:p>
        </w:tc>
      </w:tr>
      <w:tr>
        <w:tc>
          <w:tcPr>
            <w:tcBorders>
              <w:top w:val="single"/>
              <w:left w:val="single"/>
              <w:bottom w:val="single"/>
              <w:right w:val="single"/>
            </w:tcBorders>
          </w:tcPr>
          <w:p>
            <w:r>
              <w:rPr>
                <w:sz w:val="22"/>
                <w:szCs w:val="22"/>
              </w:rPr>
              <w:t xml:space="preserve">BM25 top-100</w:t>
            </w:r>
          </w:p>
        </w:tc>
        <w:tc>
          <w:tcPr>
            <w:tcBorders>
              <w:top w:val="single"/>
              <w:left w:val="single"/>
              <w:bottom w:val="single"/>
              <w:right w:val="single"/>
            </w:tcBorders>
          </w:tcPr>
          <w:p>
            <w:pPr>
              <w:jc w:val="center"/>
            </w:pPr>
            <w:r>
              <w:rPr>
                <w:sz w:val="22"/>
                <w:szCs w:val="22"/>
              </w:rPr>
              <w:t xml:space="preserve">5-10%</w:t>
            </w:r>
          </w:p>
        </w:tc>
        <w:tc>
          <w:tcPr>
            <w:tcBorders>
              <w:top w:val="single"/>
              <w:left w:val="single"/>
              <w:bottom w:val="single"/>
              <w:right w:val="single"/>
            </w:tcBorders>
          </w:tcPr>
          <w:p>
            <w:pPr>
              <w:jc w:val="center"/>
            </w:pPr>
            <w:r>
              <w:rPr>
                <w:sz w:val="22"/>
                <w:szCs w:val="22"/>
              </w:rPr>
              <w:t xml:space="preserve">10-20%</w:t>
            </w:r>
          </w:p>
        </w:tc>
      </w:tr>
      <w:tr>
        <w:tc>
          <w:tcPr>
            <w:tcBorders>
              <w:top w:val="single"/>
              <w:left w:val="single"/>
              <w:bottom w:val="single"/>
              <w:right w:val="single"/>
            </w:tcBorders>
          </w:tcPr>
          <w:p>
            <w:r>
              <w:rPr>
                <w:sz w:val="22"/>
                <w:szCs w:val="22"/>
              </w:rPr>
              <w:t xml:space="preserve">Dense retrieval top-50</w:t>
            </w:r>
          </w:p>
        </w:tc>
        <w:tc>
          <w:tcPr>
            <w:tcBorders>
              <w:top w:val="single"/>
              <w:left w:val="single"/>
              <w:bottom w:val="single"/>
              <w:right w:val="single"/>
            </w:tcBorders>
          </w:tcPr>
          <w:p>
            <w:pPr>
              <w:jc w:val="center"/>
            </w:pPr>
            <w:r>
              <w:rPr>
                <w:sz w:val="22"/>
                <w:szCs w:val="22"/>
              </w:rPr>
              <w:t xml:space="preserve">15-25%</w:t>
            </w:r>
          </w:p>
        </w:tc>
        <w:tc>
          <w:tcPr>
            <w:tcBorders>
              <w:top w:val="single"/>
              <w:left w:val="single"/>
              <w:bottom w:val="single"/>
              <w:right w:val="single"/>
            </w:tcBorders>
          </w:tcPr>
          <w:p>
            <w:pPr>
              <w:jc w:val="center"/>
            </w:pPr>
            <w:r>
              <w:rPr>
                <w:sz w:val="22"/>
                <w:szCs w:val="22"/>
              </w:rPr>
              <w:t xml:space="preserve">25-40%</w:t>
            </w:r>
          </w:p>
        </w:tc>
      </w:tr>
      <w:tr>
        <w:tc>
          <w:tcPr>
            <w:tcBorders>
              <w:top w:val="single"/>
              <w:left w:val="single"/>
              <w:bottom w:val="single"/>
              <w:right w:val="single"/>
            </w:tcBorders>
          </w:tcPr>
          <w:p>
            <w:r>
              <w:rPr>
                <w:sz w:val="22"/>
                <w:szCs w:val="22"/>
              </w:rPr>
              <w:t xml:space="preserve">LLM reranker top-20</w:t>
            </w:r>
          </w:p>
        </w:tc>
        <w:tc>
          <w:tcPr>
            <w:tcBorders>
              <w:top w:val="single"/>
              <w:left w:val="single"/>
              <w:bottom w:val="single"/>
              <w:right w:val="single"/>
            </w:tcBorders>
          </w:tcPr>
          <w:p>
            <w:pPr>
              <w:jc w:val="center"/>
            </w:pPr>
            <w:r>
              <w:rPr>
                <w:sz w:val="22"/>
                <w:szCs w:val="22"/>
              </w:rPr>
              <w:t xml:space="preserve">30-50%</w:t>
            </w:r>
          </w:p>
        </w:tc>
        <w:tc>
          <w:tcPr>
            <w:tcBorders>
              <w:top w:val="single"/>
              <w:left w:val="single"/>
              <w:bottom w:val="single"/>
              <w:right w:val="single"/>
            </w:tcBorders>
          </w:tcPr>
          <w:p>
            <w:pPr>
              <w:jc w:val="center"/>
            </w:pPr>
            <w:r>
              <w:rPr>
                <w:sz w:val="22"/>
                <w:szCs w:val="22"/>
              </w:rPr>
              <w:t xml:space="preserve">40-60%</w:t>
            </w:r>
          </w:p>
        </w:tc>
      </w:tr>
    </w:tbl>
    <w:p>
      <w:pPr>
        <w:spacing w:before="200" w:after="200"/>
      </w:pPr>
      <w:r>
        <w:rPr>
          <w:i/>
          <w:iCs/>
          <w:sz w:val="22"/>
          <w:szCs w:val="22"/>
        </w:rPr>
        <w:t xml:space="preserve">Table 1: False negative rates by mining strategy and dataset type</w:t>
      </w:r>
    </w:p>
    <w:p>
      <w:pPr>
        <w:spacing w:after="200" w:line="276"/>
        <w:jc w:val="both"/>
      </w:pPr>
      <w:r>
        <w:rPr>
          <w:sz w:val="24"/>
          <w:szCs w:val="24"/>
        </w:rPr>
        <w:t xml:space="preserve">The pattern is clear: smarter mining strategies retrieve more false negatives. This is the Laffer curve in action.</w:t>
      </w:r>
    </w:p>
    <w:p>
      <w:r>
        <w:br w:type="page"/>
      </w:r>
    </w:p>
    <w:p>
      <w:pPr>
        <w:pStyle w:val="Heading1"/>
        <w:spacing w:before="400" w:after="200"/>
      </w:pPr>
      <w:r>
        <w:rPr>
          <w:b/>
          <w:bCs/>
          <w:sz w:val="32"/>
          <w:szCs w:val="32"/>
        </w:rPr>
        <w:t xml:space="preserve">5. Probabilistic Choice Models</w:t>
      </w:r>
    </w:p>
    <w:p>
      <w:pPr>
        <w:spacing w:after="200" w:line="276"/>
        <w:jc w:val="both"/>
      </w:pPr>
      <w:r>
        <w:rPr>
          <w:sz w:val="24"/>
          <w:szCs w:val="24"/>
        </w:rPr>
        <w:t xml:space="preserve">The zELO methodology is grounded in classical probabilistic choice theory. We present the theoretical foundations that enable converting pairwise comparisons to absolute scores.</w:t>
      </w:r>
    </w:p>
    <w:p>
      <w:pPr>
        <w:pStyle w:val="Heading2"/>
        <w:spacing w:before="300" w:after="150"/>
      </w:pPr>
      <w:r>
        <w:rPr>
          <w:b/>
          <w:bCs/>
          <w:sz w:val="28"/>
          <w:szCs w:val="28"/>
        </w:rPr>
        <w:t xml:space="preserve">5.1 The Bradley-Terry Model</w:t>
      </w:r>
    </w:p>
    <w:p>
      <w:pPr>
        <w:spacing w:after="200" w:line="276"/>
        <w:jc w:val="both"/>
      </w:pPr>
      <w:r>
        <w:rPr>
          <w:sz w:val="24"/>
          <w:szCs w:val="24"/>
        </w:rPr>
        <w:t xml:space="preserve">The Bradley-Terry model, introduced in 1952, provides a probabilistic framework for pairwise comparisons.</w:t>
      </w:r>
    </w:p>
    <w:p>
      <w:pPr>
        <w:pStyle w:val="Heading3"/>
        <w:spacing w:before="200" w:after="100"/>
      </w:pPr>
      <w:r>
        <w:rPr>
          <w:b/>
          <w:bCs/>
          <w:sz w:val="26"/>
          <w:szCs w:val="26"/>
        </w:rPr>
        <w:t xml:space="preserve">5.1.1 Model Definition</w:t>
      </w:r>
    </w:p>
    <w:p>
      <w:pPr>
        <w:spacing w:after="200" w:line="276"/>
        <w:jc w:val="both"/>
      </w:pPr>
      <w:r>
        <w:rPr>
          <w:sz w:val="24"/>
          <w:szCs w:val="24"/>
        </w:rPr>
        <w:t xml:space="preserve">Each item i has a latent "strength" parameter π_i &gt; 0. The probability that item i is preferred over item j is:</w:t>
      </w:r>
    </w:p>
    <w:p>
      <w:pPr>
        <w:spacing w:before="200" w:after="200"/>
        <w:jc w:val="center"/>
      </w:pPr>
      <w:r>
        <w:rPr>
          <w:i/>
          <w:iCs/>
          <w:sz w:val="24"/>
          <w:szCs w:val="24"/>
        </w:rPr>
        <w:t xml:space="preserve">P(i ≻ j) = π_i / (π_i + π_j)</w:t>
      </w:r>
      <w:r>
        <w:rPr>
          <w:sz w:val="24"/>
          <w:szCs w:val="24"/>
        </w:rPr>
        <w:t xml:space="preserve">    (18)</w:t>
      </w:r>
    </w:p>
    <w:p>
      <w:pPr>
        <w:spacing w:after="200" w:line="276"/>
        <w:jc w:val="both"/>
      </w:pPr>
      <w:r>
        <w:rPr>
          <w:sz w:val="24"/>
          <w:szCs w:val="24"/>
        </w:rPr>
        <w:t xml:space="preserve">Reparameterizing with e_i = log π_i:</w:t>
      </w:r>
    </w:p>
    <w:p>
      <w:pPr>
        <w:spacing w:before="200" w:after="200"/>
        <w:jc w:val="center"/>
      </w:pPr>
      <w:r>
        <w:rPr>
          <w:i/>
          <w:iCs/>
          <w:sz w:val="24"/>
          <w:szCs w:val="24"/>
        </w:rPr>
        <w:t xml:space="preserve">P(i ≻ j) = 1 / (1 + exp(-(e_i - e_j))) = σ(e_i - e_j)</w:t>
      </w:r>
      <w:r>
        <w:rPr>
          <w:sz w:val="24"/>
          <w:szCs w:val="24"/>
        </w:rPr>
        <w:t xml:space="preserve">    (19)</w:t>
      </w:r>
    </w:p>
    <w:p>
      <w:pPr>
        <w:spacing w:after="200" w:line="276"/>
        <w:jc w:val="both"/>
      </w:pPr>
      <w:r>
        <w:rPr>
          <w:sz w:val="24"/>
          <w:szCs w:val="24"/>
        </w:rPr>
        <w:t xml:space="preserve">This is the familiar sigmoid function applied to the score difference.</w:t>
      </w:r>
    </w:p>
    <w:p>
      <w:pPr>
        <w:pStyle w:val="Heading3"/>
        <w:spacing w:before="200" w:after="100"/>
      </w:pPr>
      <w:r>
        <w:rPr>
          <w:b/>
          <w:bCs/>
          <w:sz w:val="26"/>
          <w:szCs w:val="26"/>
        </w:rPr>
        <w:t xml:space="preserve">5.1.2 Derivation from Gumbel Noise</w:t>
      </w:r>
    </w:p>
    <w:p>
      <w:pPr>
        <w:spacing w:after="200" w:line="276"/>
        <w:jc w:val="both"/>
      </w:pPr>
      <w:r>
        <w:rPr>
          <w:sz w:val="24"/>
          <w:szCs w:val="24"/>
        </w:rPr>
        <w:t xml:space="preserve">The Bradley-Terry model has a generative interpretation. Suppose each item i has a noisy perceived strength:</w:t>
      </w:r>
    </w:p>
    <w:p>
      <w:pPr>
        <w:spacing w:before="200" w:after="200"/>
        <w:jc w:val="center"/>
      </w:pPr>
      <w:r>
        <w:rPr>
          <w:i/>
          <w:iCs/>
          <w:sz w:val="24"/>
          <w:szCs w:val="24"/>
        </w:rPr>
        <w:t xml:space="preserve">X_i = e_i + ε_i, where ε_i ~ Gumbel(0, 1)</w:t>
      </w:r>
      <w:r>
        <w:rPr>
          <w:sz w:val="24"/>
          <w:szCs w:val="24"/>
        </w:rPr>
        <w:t xml:space="preserve">    (20)</w:t>
      </w:r>
    </w:p>
    <w:p>
      <w:pPr>
        <w:spacing w:after="200" w:line="276"/>
        <w:jc w:val="both"/>
      </w:pPr>
      <w:r>
        <w:rPr>
          <w:sz w:val="24"/>
          <w:szCs w:val="24"/>
        </w:rPr>
        <w:t xml:space="preserve">Item i is preferred over j if X_i &gt; X_j. Using the property of Gumbel distributions (Equation 3):</w:t>
      </w:r>
    </w:p>
    <w:p>
      <w:pPr>
        <w:spacing w:before="200" w:after="200"/>
        <w:jc w:val="center"/>
      </w:pPr>
      <w:r>
        <w:rPr>
          <w:i/>
          <w:iCs/>
          <w:sz w:val="24"/>
          <w:szCs w:val="24"/>
        </w:rPr>
        <w:t xml:space="preserve">P(X_i &gt; X_j) = P(ε_j - ε_i &lt; e_i - e_j) = σ(e_i - e_j)</w:t>
      </w:r>
      <w:r>
        <w:rPr>
          <w:sz w:val="24"/>
          <w:szCs w:val="24"/>
        </w:rPr>
        <w:t xml:space="preserve">    (21)</w:t>
      </w:r>
    </w:p>
    <w:p>
      <w:pPr>
        <w:spacing w:after="200" w:line="276"/>
        <w:jc w:val="both"/>
      </w:pPr>
      <w:r>
        <w:rPr>
          <w:sz w:val="24"/>
          <w:szCs w:val="24"/>
        </w:rPr>
        <w:t xml:space="preserve">This derivation provides intuition: each evaluation is subject to noise, and the true score determines the expected outcome.</w:t>
      </w:r>
    </w:p>
    <w:p>
      <w:pPr>
        <w:pStyle w:val="Heading3"/>
        <w:spacing w:before="200" w:after="100"/>
      </w:pPr>
      <w:r>
        <w:rPr>
          <w:b/>
          <w:bCs/>
          <w:sz w:val="26"/>
          <w:szCs w:val="26"/>
        </w:rPr>
        <w:t xml:space="preserve">5.1.3 Maximum Likelihood Estimation</w:t>
      </w:r>
    </w:p>
    <w:p>
      <w:pPr>
        <w:spacing w:after="200" w:line="276"/>
        <w:jc w:val="both"/>
      </w:pPr>
      <w:r>
        <w:rPr>
          <w:sz w:val="24"/>
          <w:szCs w:val="24"/>
        </w:rPr>
        <w:t xml:space="preserve">Given observed comparisons {(i,j, w_ij)} where w_ij ∈ [0,1] indicates the degree of preference for i over j, the log-likelihood is:</w:t>
      </w:r>
    </w:p>
    <w:p>
      <w:pPr>
        <w:spacing w:before="200" w:after="200"/>
        <w:jc w:val="center"/>
      </w:pPr>
      <w:r>
        <w:rPr>
          <w:i/>
          <w:iCs/>
          <w:sz w:val="24"/>
          <w:szCs w:val="24"/>
        </w:rPr>
        <w:t xml:space="preserve">ℓ(e) = Σ_{(i,j)} [w_ij log σ(e_i - e_j) + (1 - w_ij) log σ(e_j - e_i)]</w:t>
      </w:r>
      <w:r>
        <w:rPr>
          <w:sz w:val="24"/>
          <w:szCs w:val="24"/>
        </w:rPr>
        <w:t xml:space="preserve">    (22)</w:t>
      </w:r>
    </w:p>
    <w:p>
      <w:pPr>
        <w:shd w:fill="F5F5F5" w:val="clear"/>
        <w:spacing w:before="300" w:after="100"/>
      </w:pPr>
      <w:r>
        <w:rPr>
          <w:b/>
          <w:bCs/>
          <w:sz w:val="24"/>
          <w:szCs w:val="24"/>
        </w:rPr>
        <w:t xml:space="preserve">Theorem 5</w:t>
      </w:r>
      <w:r>
        <w:rPr>
          <w:i/>
          <w:iCs/>
          <w:sz w:val="24"/>
          <w:szCs w:val="24"/>
        </w:rPr>
        <w:t xml:space="preserve"> (Bradley-Terry MLE Uniqueness (Zermelo 1929))</w:t>
      </w:r>
    </w:p>
    <w:p>
      <w:pPr>
        <w:spacing w:after="200"/>
        <w:ind w:left="360"/>
      </w:pPr>
      <w:r>
        <w:rPr>
          <w:sz w:val="24"/>
          <w:szCs w:val="24"/>
        </w:rPr>
        <w:t xml:space="preserve">If the comparison graph is connected and at least one comparison exists for each pair, the Bradley-Terry log-likelihood has a unique maximum (up to a constant shift). With the constraint Σ_i e_i = 0, the maximum is unique.</w:t>
      </w:r>
    </w:p>
    <w:p>
      <w:pPr>
        <w:pStyle w:val="Heading2"/>
        <w:spacing w:before="300" w:after="150"/>
      </w:pPr>
      <w:r>
        <w:rPr>
          <w:b/>
          <w:bCs/>
          <w:sz w:val="28"/>
          <w:szCs w:val="28"/>
        </w:rPr>
        <w:t xml:space="preserve">5.2 The Thurstone Model</w:t>
      </w:r>
    </w:p>
    <w:p>
      <w:pPr>
        <w:spacing w:after="200" w:line="276"/>
        <w:jc w:val="both"/>
      </w:pPr>
      <w:r>
        <w:rPr>
          <w:sz w:val="24"/>
          <w:szCs w:val="24"/>
        </w:rPr>
        <w:t xml:space="preserve">Thurstone's model, predating Bradley-Terry by 25 years, assumes normal rather than Gumbel noise.</w:t>
      </w:r>
    </w:p>
    <w:p>
      <w:pPr>
        <w:pStyle w:val="Heading3"/>
        <w:spacing w:before="200" w:after="100"/>
      </w:pPr>
      <w:r>
        <w:rPr>
          <w:b/>
          <w:bCs/>
          <w:sz w:val="26"/>
          <w:szCs w:val="26"/>
        </w:rPr>
        <w:t xml:space="preserve">5.2.1 Model Definition</w:t>
      </w:r>
    </w:p>
    <w:p>
      <w:pPr>
        <w:spacing w:after="200" w:line="276"/>
        <w:jc w:val="both"/>
      </w:pPr>
      <w:r>
        <w:rPr>
          <w:sz w:val="24"/>
          <w:szCs w:val="24"/>
        </w:rPr>
        <w:t xml:space="preserve">Each item i has a latent quality μ_i. When evaluated, the perceived quality is:</w:t>
      </w:r>
    </w:p>
    <w:p>
      <w:pPr>
        <w:spacing w:before="200" w:after="200"/>
        <w:jc w:val="center"/>
      </w:pPr>
      <w:r>
        <w:rPr>
          <w:i/>
          <w:iCs/>
          <w:sz w:val="24"/>
          <w:szCs w:val="24"/>
        </w:rPr>
        <w:t xml:space="preserve">X_i = μ_i + ε_i, where ε_i ~ N(0, σ²)</w:t>
      </w:r>
      <w:r>
        <w:rPr>
          <w:sz w:val="24"/>
          <w:szCs w:val="24"/>
        </w:rPr>
        <w:t xml:space="preserve">    (23)</w:t>
      </w:r>
    </w:p>
    <w:p>
      <w:pPr>
        <w:spacing w:after="200" w:line="276"/>
        <w:jc w:val="both"/>
      </w:pPr>
      <w:r>
        <w:rPr>
          <w:sz w:val="24"/>
          <w:szCs w:val="24"/>
        </w:rPr>
        <w:t xml:space="preserve">The probability that i is preferred over j:</w:t>
      </w:r>
    </w:p>
    <w:p>
      <w:pPr>
        <w:spacing w:before="200" w:after="200"/>
        <w:jc w:val="center"/>
      </w:pPr>
      <w:r>
        <w:rPr>
          <w:i/>
          <w:iCs/>
          <w:sz w:val="24"/>
          <w:szCs w:val="24"/>
        </w:rPr>
        <w:t xml:space="preserve">P(i ≻ j) = P(X_i &gt; X_j) = Φ((μ_i - μ_j) / (σ√2))</w:t>
      </w:r>
      <w:r>
        <w:rPr>
          <w:sz w:val="24"/>
          <w:szCs w:val="24"/>
        </w:rPr>
        <w:t xml:space="preserve">    (24)</w:t>
      </w:r>
    </w:p>
    <w:p>
      <w:pPr>
        <w:spacing w:after="200" w:line="276"/>
        <w:jc w:val="both"/>
      </w:pPr>
      <w:r>
        <w:rPr>
          <w:sz w:val="24"/>
          <w:szCs w:val="24"/>
        </w:rPr>
        <w:t xml:space="preserve">Reparameterizing e_i = μ_i / (σ√2):</w:t>
      </w:r>
    </w:p>
    <w:p>
      <w:pPr>
        <w:spacing w:before="200" w:after="200"/>
        <w:jc w:val="center"/>
      </w:pPr>
      <w:r>
        <w:rPr>
          <w:i/>
          <w:iCs/>
          <w:sz w:val="24"/>
          <w:szCs w:val="24"/>
        </w:rPr>
        <w:t xml:space="preserve">P(i ≻ j) = Φ(e_i - e_j)</w:t>
      </w:r>
      <w:r>
        <w:rPr>
          <w:sz w:val="24"/>
          <w:szCs w:val="24"/>
        </w:rPr>
        <w:t xml:space="preserve">    (25)</w:t>
      </w:r>
    </w:p>
    <w:p>
      <w:pPr>
        <w:pStyle w:val="Heading3"/>
        <w:spacing w:before="200" w:after="100"/>
      </w:pPr>
      <w:r>
        <w:rPr>
          <w:b/>
          <w:bCs/>
          <w:sz w:val="26"/>
          <w:szCs w:val="26"/>
        </w:rPr>
        <w:t xml:space="preserve">5.2.2 Bradley-Terry vs. Thurstone</w:t>
      </w:r>
    </w:p>
    <w:p>
      <w:pPr>
        <w:spacing w:after="200" w:line="276"/>
        <w:jc w:val="both"/>
      </w:pPr>
      <w:r>
        <w:rPr>
          <w:sz w:val="24"/>
          <w:szCs w:val="24"/>
        </w:rPr>
        <w:t xml:space="preserve">The key difference is in the tails of the distributions:</w:t>
      </w:r>
    </w:p>
    <w:p>
      <w:pPr>
        <w:pStyle w:val="ListParagraph"/>
        <w:numPr>
          <w:ilvl w:val="0"/>
          <w:numId w:val="3"/>
        </w:numPr>
        <w:spacing w:after="100"/>
      </w:pPr>
      <w:r>
        <w:rPr>
          <w:sz w:val="24"/>
          <w:szCs w:val="24"/>
        </w:rPr>
        <w:t xml:space="preserve">Bradley-Terry (logistic): P(i ≻ j) = σ(Δe) has heavier tails</w:t>
      </w:r>
    </w:p>
    <w:p>
      <w:pPr>
        <w:pStyle w:val="ListParagraph"/>
        <w:numPr>
          <w:ilvl w:val="0"/>
          <w:numId w:val="3"/>
        </w:numPr>
        <w:spacing w:after="200"/>
      </w:pPr>
      <w:r>
        <w:rPr>
          <w:sz w:val="24"/>
          <w:szCs w:val="24"/>
        </w:rPr>
        <w:t xml:space="preserve">Thurstone (normal): P(i ≻ j) = Φ(Δe) approaches 0/1 faster</w:t>
      </w:r>
    </w:p>
    <w:p>
      <w:pPr>
        <w:spacing w:after="200" w:line="276"/>
        <w:jc w:val="both"/>
      </w:pPr>
      <w:r>
        <w:rPr>
          <w:sz w:val="24"/>
          <w:szCs w:val="24"/>
        </w:rPr>
        <w:t xml:space="preserve">At Δe = 2: σ(2) ≈ 0.88, Φ(2) ≈ 0.98. At Δe = 3: σ(3) ≈ 0.95, Φ(3) ≈ 0.999. Thurstone predicts more decisive outcomes for large gaps.</w:t>
      </w:r>
    </w:p>
    <w:p>
      <w:pPr>
        <w:pStyle w:val="Heading3"/>
        <w:spacing w:before="200" w:after="100"/>
      </w:pPr>
      <w:r>
        <w:rPr>
          <w:b/>
          <w:bCs/>
          <w:sz w:val="26"/>
          <w:szCs w:val="26"/>
        </w:rPr>
        <w:t xml:space="preserve">5.2.3 Justification for Thurstone in Retrieval</w:t>
      </w:r>
    </w:p>
    <w:p>
      <w:pPr>
        <w:spacing w:after="200" w:line="276"/>
        <w:jc w:val="both"/>
      </w:pPr>
      <w:r>
        <w:rPr>
          <w:sz w:val="24"/>
          <w:szCs w:val="24"/>
        </w:rPr>
        <w:t xml:space="preserve">The zELO paper argues for Thurstone over Bradley-Terry based on the Central Limit Theorem. Document comparison involves multiple noise sources:</w:t>
      </w:r>
    </w:p>
    <w:p>
      <w:pPr>
        <w:pStyle w:val="ListParagraph"/>
        <w:numPr>
          <w:ilvl w:val="0"/>
          <w:numId w:val="2"/>
        </w:numPr>
        <w:spacing w:after="100"/>
      </w:pPr>
      <w:r>
        <w:rPr>
          <w:sz w:val="24"/>
          <w:szCs w:val="24"/>
        </w:rPr>
        <w:t xml:space="preserve">Query interpretation variance</w:t>
      </w:r>
    </w:p>
    <w:p>
      <w:pPr>
        <w:pStyle w:val="ListParagraph"/>
        <w:numPr>
          <w:ilvl w:val="0"/>
          <w:numId w:val="2"/>
        </w:numPr>
        <w:spacing w:after="100"/>
      </w:pPr>
      <w:r>
        <w:rPr>
          <w:sz w:val="24"/>
          <w:szCs w:val="24"/>
        </w:rPr>
        <w:t xml:space="preserve">Document understanding variance</w:t>
      </w:r>
    </w:p>
    <w:p>
      <w:pPr>
        <w:pStyle w:val="ListParagraph"/>
        <w:numPr>
          <w:ilvl w:val="0"/>
          <w:numId w:val="2"/>
        </w:numPr>
        <w:spacing w:after="100"/>
      </w:pPr>
      <w:r>
        <w:rPr>
          <w:sz w:val="24"/>
          <w:szCs w:val="24"/>
        </w:rPr>
        <w:t xml:space="preserve">Relevance criteria ambiguity</w:t>
      </w:r>
    </w:p>
    <w:p>
      <w:pPr>
        <w:pStyle w:val="ListParagraph"/>
        <w:numPr>
          <w:ilvl w:val="0"/>
          <w:numId w:val="2"/>
        </w:numPr>
        <w:spacing w:after="200"/>
      </w:pPr>
      <w:r>
        <w:rPr>
          <w:sz w:val="24"/>
          <w:szCs w:val="24"/>
        </w:rPr>
        <w:t xml:space="preserve">LLM sampling randomness</w:t>
      </w:r>
    </w:p>
    <w:p>
      <w:pPr>
        <w:spacing w:after="200" w:line="276"/>
        <w:jc w:val="both"/>
      </w:pPr>
      <w:r>
        <w:rPr>
          <w:sz w:val="24"/>
          <w:szCs w:val="24"/>
        </w:rPr>
        <w:t xml:space="preserve">By CLT, the sum of independent noise sources approaches a normal distribution, justifying Thurstone.</w:t>
      </w:r>
    </w:p>
    <w:p>
      <w:pPr>
        <w:pStyle w:val="Heading2"/>
        <w:spacing w:before="300" w:after="150"/>
      </w:pPr>
      <w:r>
        <w:rPr>
          <w:b/>
          <w:bCs/>
          <w:sz w:val="28"/>
          <w:szCs w:val="28"/>
        </w:rPr>
        <w:t xml:space="preserve">5.3 The ELO Rating System</w:t>
      </w:r>
    </w:p>
    <w:p>
      <w:pPr>
        <w:spacing w:after="200" w:line="276"/>
        <w:jc w:val="both"/>
      </w:pPr>
      <w:r>
        <w:rPr>
          <w:sz w:val="24"/>
          <w:szCs w:val="24"/>
        </w:rPr>
        <w:t xml:space="preserve">The ELO system, developed for chess ratings, is a practical implementation of the Bradley-Terry model.</w:t>
      </w:r>
    </w:p>
    <w:p>
      <w:pPr>
        <w:pStyle w:val="Heading3"/>
        <w:spacing w:before="200" w:after="100"/>
      </w:pPr>
      <w:r>
        <w:rPr>
          <w:b/>
          <w:bCs/>
          <w:sz w:val="26"/>
          <w:szCs w:val="26"/>
        </w:rPr>
        <w:t xml:space="preserve">5.3.1 ELO Update Rule</w:t>
      </w:r>
    </w:p>
    <w:p>
      <w:pPr>
        <w:spacing w:after="200" w:line="276"/>
        <w:jc w:val="both"/>
      </w:pPr>
      <w:r>
        <w:rPr>
          <w:sz w:val="24"/>
          <w:szCs w:val="24"/>
        </w:rPr>
        <w:t xml:space="preserve">After a match where player A with rating R_A faces player B with rating R_B:</w:t>
      </w:r>
    </w:p>
    <w:p>
      <w:pPr>
        <w:spacing w:after="200" w:line="276"/>
        <w:jc w:val="both"/>
      </w:pPr>
      <w:r>
        <w:rPr>
          <w:sz w:val="24"/>
          <w:szCs w:val="24"/>
        </w:rPr>
        <w:t xml:space="preserve">Expected score for A:</w:t>
      </w:r>
    </w:p>
    <w:p>
      <w:pPr>
        <w:spacing w:before="200" w:after="200"/>
        <w:jc w:val="center"/>
      </w:pPr>
      <w:r>
        <w:rPr>
          <w:i/>
          <w:iCs/>
          <w:sz w:val="24"/>
          <w:szCs w:val="24"/>
        </w:rPr>
        <w:t xml:space="preserve">E_A = 1 / (1 + 10^((R_B - R_A)/400))</w:t>
      </w:r>
      <w:r>
        <w:rPr>
          <w:sz w:val="24"/>
          <w:szCs w:val="24"/>
        </w:rPr>
        <w:t xml:space="preserve">    (26)</w:t>
      </w:r>
    </w:p>
    <w:p>
      <w:pPr>
        <w:spacing w:after="200" w:line="276"/>
        <w:jc w:val="both"/>
      </w:pPr>
      <w:r>
        <w:rPr>
          <w:sz w:val="24"/>
          <w:szCs w:val="24"/>
        </w:rPr>
        <w:t xml:space="preserve">Rating update after actual outcome S_A ∈ {0, 0.5, 1}:</w:t>
      </w:r>
    </w:p>
    <w:p>
      <w:pPr>
        <w:spacing w:before="200" w:after="200"/>
        <w:jc w:val="center"/>
      </w:pPr>
      <w:r>
        <w:rPr>
          <w:i/>
          <w:iCs/>
          <w:sz w:val="24"/>
          <w:szCs w:val="24"/>
        </w:rPr>
        <w:t xml:space="preserve">R_A^{new} = R_A + K(S_A - E_A)</w:t>
      </w:r>
      <w:r>
        <w:rPr>
          <w:sz w:val="24"/>
          <w:szCs w:val="24"/>
        </w:rPr>
        <w:t xml:space="preserve">    (27)</w:t>
      </w:r>
    </w:p>
    <w:p>
      <w:pPr>
        <w:spacing w:after="200" w:line="276"/>
        <w:jc w:val="both"/>
      </w:pPr>
      <w:r>
        <w:rPr>
          <w:sz w:val="24"/>
          <w:szCs w:val="24"/>
        </w:rPr>
        <w:t xml:space="preserve">where K is the learning rate (typically 16-32).</w:t>
      </w:r>
    </w:p>
    <w:p>
      <w:pPr>
        <w:pStyle w:val="Heading3"/>
        <w:spacing w:before="200" w:after="100"/>
      </w:pPr>
      <w:r>
        <w:rPr>
          <w:b/>
          <w:bCs/>
          <w:sz w:val="26"/>
          <w:szCs w:val="26"/>
        </w:rPr>
        <w:t xml:space="preserve">5.3.2 Connection to Bradley-Terry</w:t>
      </w:r>
    </w:p>
    <w:p>
      <w:pPr>
        <w:spacing w:after="200" w:line="276"/>
        <w:jc w:val="both"/>
      </w:pPr>
      <w:r>
        <w:rPr>
          <w:sz w:val="24"/>
          <w:szCs w:val="24"/>
        </w:rPr>
        <w:t xml:space="preserve">The ELO expected score formula is exactly Bradley-Terry with a scaling factor:</w:t>
      </w:r>
    </w:p>
    <w:p>
      <w:pPr>
        <w:spacing w:before="200" w:after="200"/>
        <w:jc w:val="center"/>
      </w:pPr>
      <w:r>
        <w:rPr>
          <w:i/>
          <w:iCs/>
          <w:sz w:val="24"/>
          <w:szCs w:val="24"/>
        </w:rPr>
        <w:t xml:space="preserve">E_A = σ((R_A - R_B) · ln(10)/400) = σ((R_A - R_B)/173.7)</w:t>
      </w:r>
      <w:r>
        <w:rPr>
          <w:sz w:val="24"/>
          <w:szCs w:val="24"/>
        </w:rPr>
        <w:t xml:space="preserve">    (28)</w:t>
      </w:r>
    </w:p>
    <w:p>
      <w:pPr>
        <w:spacing w:after="200" w:line="276"/>
        <w:jc w:val="both"/>
      </w:pPr>
      <w:r>
        <w:rPr>
          <w:sz w:val="24"/>
          <w:szCs w:val="24"/>
        </w:rPr>
        <w:t xml:space="preserve">The 400-point scale is conventional; any positive constant works. The key property is that rating differences correspond to win probabilities through the sigmoid.</w:t>
      </w:r>
    </w:p>
    <w:p>
      <w:r>
        <w:br w:type="page"/>
      </w:r>
    </w:p>
    <w:p>
      <w:pPr>
        <w:pStyle w:val="Heading1"/>
        <w:spacing w:before="400" w:after="200"/>
      </w:pPr>
      <w:r>
        <w:rPr>
          <w:b/>
          <w:bCs/>
          <w:sz w:val="32"/>
          <w:szCs w:val="32"/>
        </w:rPr>
        <w:t xml:space="preserve">6. The zELO Methodology</w:t>
      </w:r>
    </w:p>
    <w:p>
      <w:pPr>
        <w:spacing w:after="200" w:line="276"/>
        <w:jc w:val="both"/>
      </w:pPr>
      <w:r>
        <w:rPr>
          <w:sz w:val="24"/>
          <w:szCs w:val="24"/>
        </w:rPr>
        <w:t xml:space="preserve">We now present the zELO (Zero-shot ELO) methodology for training rerankers without traditional negative mining.</w:t>
      </w:r>
    </w:p>
    <w:p>
      <w:pPr>
        <w:pStyle w:val="Heading2"/>
        <w:spacing w:before="300" w:after="150"/>
      </w:pPr>
      <w:r>
        <w:rPr>
          <w:b/>
          <w:bCs/>
          <w:sz w:val="28"/>
          <w:szCs w:val="28"/>
        </w:rPr>
        <w:t xml:space="preserve">6.1 Core Insight</w:t>
      </w:r>
    </w:p>
    <w:p>
      <w:pPr>
        <w:spacing w:after="200" w:line="276"/>
        <w:jc w:val="both"/>
      </w:pPr>
      <w:r>
        <w:rPr>
          <w:sz w:val="24"/>
          <w:szCs w:val="24"/>
        </w:rPr>
        <w:t xml:space="preserve">The fundamental insight of zELO is that pairwise comparisons are more reliable than absolute relevance judgments:</w:t>
      </w:r>
    </w:p>
    <w:p>
      <w:pPr>
        <w:pStyle w:val="ListParagraph"/>
        <w:numPr>
          <w:ilvl w:val="0"/>
          <w:numId w:val="3"/>
        </w:numPr>
        <w:spacing w:after="100"/>
      </w:pPr>
      <w:r>
        <w:rPr>
          <w:sz w:val="24"/>
          <w:szCs w:val="24"/>
        </w:rPr>
        <w:t xml:space="preserve">Absolute judgment: "Is document A relevant to query Q?" Requires implicit threshold, corpus context.</w:t>
      </w:r>
    </w:p>
    <w:p>
      <w:pPr>
        <w:pStyle w:val="ListParagraph"/>
        <w:numPr>
          <w:ilvl w:val="0"/>
          <w:numId w:val="3"/>
        </w:numPr>
        <w:spacing w:after="200"/>
      </w:pPr>
      <w:r>
        <w:rPr>
          <w:sz w:val="24"/>
          <w:szCs w:val="24"/>
        </w:rPr>
        <w:t xml:space="preserve">Pairwise judgment: "Is document A more relevant than document B to query Q?" Requires only direct comparison.</w:t>
      </w:r>
    </w:p>
    <w:p>
      <w:pPr>
        <w:spacing w:after="200" w:line="276"/>
        <w:jc w:val="both"/>
      </w:pPr>
      <w:r>
        <w:rPr>
          <w:sz w:val="24"/>
          <w:szCs w:val="24"/>
        </w:rPr>
        <w:t xml:space="preserve">This shift from absolute to relative judgments sidesteps the false negative problem entirely. There are no "negatives" in pairwise comparisons—only relative preferences.</w:t>
      </w:r>
    </w:p>
    <w:p>
      <w:pPr>
        <w:pStyle w:val="Heading2"/>
        <w:spacing w:before="300" w:after="150"/>
      </w:pPr>
      <w:r>
        <w:rPr>
          <w:b/>
          <w:bCs/>
          <w:sz w:val="28"/>
          <w:szCs w:val="28"/>
        </w:rPr>
        <w:t xml:space="preserve">6.2 The zELO Pipeline</w:t>
      </w:r>
    </w:p>
    <w:p>
      <w:pPr>
        <w:spacing w:after="200" w:line="276"/>
        <w:jc w:val="both"/>
      </w:pPr>
      <w:r>
        <w:rPr>
          <w:sz w:val="24"/>
          <w:szCs w:val="24"/>
        </w:rPr>
        <w:t xml:space="preserve">The complete zELO training pipeline consists of four stages:</w:t>
      </w:r>
    </w:p>
    <w:p>
      <w:pPr>
        <w:pStyle w:val="Heading3"/>
        <w:spacing w:before="200" w:after="100"/>
      </w:pPr>
      <w:r>
        <w:rPr>
          <w:b/>
          <w:bCs/>
          <w:sz w:val="26"/>
          <w:szCs w:val="26"/>
        </w:rPr>
        <w:t xml:space="preserve">6.2.1 Stage 1: Candidate Retrieval</w:t>
      </w:r>
    </w:p>
    <w:p>
      <w:pPr>
        <w:spacing w:after="200" w:line="276"/>
        <w:jc w:val="both"/>
      </w:pPr>
      <w:r>
        <w:rPr>
          <w:sz w:val="24"/>
          <w:szCs w:val="24"/>
        </w:rPr>
        <w:t xml:space="preserve">For each query q, retrieve top-k candidates using a first-stage retriever (hybrid BM25 + dense). Typical k = 100. These candidates form the comparison pool.</w:t>
      </w:r>
    </w:p>
    <w:p>
      <w:pPr>
        <w:pStyle w:val="Heading3"/>
        <w:spacing w:before="200" w:after="100"/>
      </w:pPr>
      <w:r>
        <w:rPr>
          <w:b/>
          <w:bCs/>
          <w:sz w:val="26"/>
          <w:szCs w:val="26"/>
        </w:rPr>
        <w:t xml:space="preserve">6.2.2 Stage 2: Pairwise Comparison Generation</w:t>
      </w:r>
    </w:p>
    <w:p>
      <w:pPr>
        <w:spacing w:after="200" w:line="276"/>
        <w:jc w:val="both"/>
      </w:pPr>
      <w:r>
        <w:rPr>
          <w:sz w:val="24"/>
          <w:szCs w:val="24"/>
        </w:rPr>
        <w:t xml:space="preserve">Generate pairwise preferences using an LLM ensemble. For each sampled pair (d_i, d_j):</w:t>
      </w:r>
    </w:p>
    <w:p>
      <w:pPr>
        <w:spacing w:before="200" w:after="200"/>
        <w:jc w:val="center"/>
      </w:pPr>
      <w:r>
        <w:rPr>
          <w:i/>
          <w:iCs/>
          <w:sz w:val="24"/>
          <w:szCs w:val="24"/>
        </w:rPr>
        <w:t xml:space="preserve">p_{ij} = (1/|P|) Σ_{p ∈ P} R_p(q, d_i, d_j)</w:t>
      </w:r>
      <w:r>
        <w:rPr>
          <w:sz w:val="24"/>
          <w:szCs w:val="24"/>
        </w:rPr>
        <w:t xml:space="preserve">    (29)</w:t>
      </w:r>
    </w:p>
    <w:p>
      <w:pPr>
        <w:spacing w:after="200" w:line="276"/>
        <w:jc w:val="both"/>
      </w:pPr>
      <w:r>
        <w:rPr>
          <w:sz w:val="24"/>
          <w:szCs w:val="24"/>
        </w:rPr>
        <w:t xml:space="preserve">where P is the ensemble of LLM judges, each outputting P(d_i ≻ d_j | q) ∈ [0,1].</w:t>
      </w:r>
    </w:p>
    <w:p>
      <w:pPr>
        <w:pStyle w:val="Heading3"/>
        <w:spacing w:before="200" w:after="100"/>
      </w:pPr>
      <w:r>
        <w:rPr>
          <w:b/>
          <w:bCs/>
          <w:sz w:val="26"/>
          <w:szCs w:val="26"/>
        </w:rPr>
        <w:t xml:space="preserve">6.2.3 Stage 3: ELO Score Estimation</w:t>
      </w:r>
    </w:p>
    <w:p>
      <w:pPr>
        <w:spacing w:after="200" w:line="276"/>
        <w:jc w:val="both"/>
      </w:pPr>
      <w:r>
        <w:rPr>
          <w:sz w:val="24"/>
          <w:szCs w:val="24"/>
        </w:rPr>
        <w:t xml:space="preserve">Fit a Thurstone model to the pairwise preferences to obtain absolute ELO scores. Given preference matrix W with entries w_{ij} for compared pairs:</w:t>
      </w:r>
    </w:p>
    <w:p>
      <w:pPr>
        <w:spacing w:before="200" w:after="200"/>
        <w:jc w:val="center"/>
      </w:pPr>
      <w:r>
        <w:rPr>
          <w:i/>
          <w:iCs/>
          <w:sz w:val="24"/>
          <w:szCs w:val="24"/>
        </w:rPr>
        <w:t xml:space="preserve">ê = argmax_e Σ_{(i,j) ∈ E} [w_{ij} log Φ(e_i - e_j) + (1-w_{ij}) log Φ(e_j - e_i)]</w:t>
      </w:r>
      <w:r>
        <w:rPr>
          <w:sz w:val="24"/>
          <w:szCs w:val="24"/>
        </w:rPr>
        <w:t xml:space="preserve">    (30)</w:t>
      </w:r>
    </w:p>
    <w:p>
      <w:pPr>
        <w:spacing w:after="200" w:line="276"/>
        <w:jc w:val="both"/>
      </w:pPr>
      <w:r>
        <w:rPr>
          <w:sz w:val="24"/>
          <w:szCs w:val="24"/>
        </w:rPr>
        <w:t xml:space="preserve">subject to Σ_i e_i = 0 for identifiability.</w:t>
      </w:r>
    </w:p>
    <w:p>
      <w:pPr>
        <w:pStyle w:val="Heading3"/>
        <w:spacing w:before="200" w:after="100"/>
      </w:pPr>
      <w:r>
        <w:rPr>
          <w:b/>
          <w:bCs/>
          <w:sz w:val="26"/>
          <w:szCs w:val="26"/>
        </w:rPr>
        <w:t xml:space="preserve">6.2.4 Stage 4: Pointwise Model Training</w:t>
      </w:r>
    </w:p>
    <w:p>
      <w:pPr>
        <w:spacing w:after="200" w:line="276"/>
        <w:jc w:val="both"/>
      </w:pPr>
      <w:r>
        <w:rPr>
          <w:sz w:val="24"/>
          <w:szCs w:val="24"/>
        </w:rPr>
        <w:t xml:space="preserve">Train the final reranker to predict ELO scores using MSE loss:</w:t>
      </w:r>
    </w:p>
    <w:p>
      <w:pPr>
        <w:spacing w:before="200" w:after="200"/>
        <w:jc w:val="center"/>
      </w:pPr>
      <w:r>
        <w:rPr>
          <w:i/>
          <w:iCs/>
          <w:sz w:val="24"/>
          <w:szCs w:val="24"/>
        </w:rPr>
        <w:t xml:space="preserve">L_{MSE} = (1/|D|) Σ_{(q,d,e) ∈ D} (R_{point}(q,d) - e)²</w:t>
      </w:r>
      <w:r>
        <w:rPr>
          <w:sz w:val="24"/>
          <w:szCs w:val="24"/>
        </w:rPr>
        <w:t xml:space="preserve">    (31)</w:t>
      </w:r>
    </w:p>
    <w:p>
      <w:pPr>
        <w:spacing w:after="200" w:line="276"/>
        <w:jc w:val="both"/>
      </w:pPr>
      <w:r>
        <w:rPr>
          <w:sz w:val="24"/>
          <w:szCs w:val="24"/>
        </w:rPr>
        <w:t xml:space="preserve">This is supervised fine-tuning on continuous targets—no contrastive loss, no negative mining.</w:t>
      </w:r>
    </w:p>
    <w:p>
      <w:pPr>
        <w:pStyle w:val="Heading2"/>
        <w:spacing w:before="300" w:after="150"/>
      </w:pPr>
      <w:r>
        <w:rPr>
          <w:b/>
          <w:bCs/>
          <w:sz w:val="28"/>
          <w:szCs w:val="28"/>
        </w:rPr>
        <w:t xml:space="preserve">6.3 Sparse Sampling for Efficiency</w:t>
      </w:r>
    </w:p>
    <w:p>
      <w:pPr>
        <w:spacing w:after="200" w:line="276"/>
        <w:jc w:val="both"/>
      </w:pPr>
      <w:r>
        <w:rPr>
          <w:sz w:val="24"/>
          <w:szCs w:val="24"/>
        </w:rPr>
        <w:t xml:space="preserve">Full pairwise comparison requires O(k²) evaluations per query—prohibitively expensive. zELO uses sparse sampling to reduce this to O(k).</w:t>
      </w:r>
    </w:p>
    <w:p>
      <w:pPr>
        <w:pStyle w:val="Heading3"/>
        <w:spacing w:before="200" w:after="100"/>
      </w:pPr>
      <w:r>
        <w:rPr>
          <w:b/>
          <w:bCs/>
          <w:sz w:val="26"/>
          <w:szCs w:val="26"/>
        </w:rPr>
        <w:t xml:space="preserve">6.3.1 Graph-Theoretic Formulation</w:t>
      </w:r>
    </w:p>
    <w:p>
      <w:pPr>
        <w:spacing w:after="200" w:line="276"/>
        <w:jc w:val="both"/>
      </w:pPr>
      <w:r>
        <w:rPr>
          <w:sz w:val="24"/>
          <w:szCs w:val="24"/>
        </w:rPr>
        <w:t xml:space="preserve">Represent comparisons as a graph G = (V, E) where V = {d_1, ..., d_k} and (d_i, d_j) ∈ E iff the pair was compared. For accurate ELO estimation, G must satisfy:</w:t>
      </w:r>
    </w:p>
    <w:p>
      <w:pPr>
        <w:pStyle w:val="ListParagraph"/>
        <w:numPr>
          <w:ilvl w:val="0"/>
          <w:numId w:val="2"/>
        </w:numPr>
        <w:spacing w:after="100"/>
      </w:pPr>
      <w:r>
        <w:rPr>
          <w:sz w:val="24"/>
          <w:szCs w:val="24"/>
        </w:rPr>
        <w:t xml:space="preserve">Connectivity: G must be connected (otherwise relative ELOs between components are undefined)</w:t>
      </w:r>
    </w:p>
    <w:p>
      <w:pPr>
        <w:pStyle w:val="ListParagraph"/>
        <w:numPr>
          <w:ilvl w:val="0"/>
          <w:numId w:val="2"/>
        </w:numPr>
        <w:spacing w:after="100"/>
      </w:pPr>
      <w:r>
        <w:rPr>
          <w:sz w:val="24"/>
          <w:szCs w:val="24"/>
        </w:rPr>
        <w:t xml:space="preserve">Uniform degree: All nodes should have similar degree (for uniform variance in estimates)</w:t>
      </w:r>
    </w:p>
    <w:p>
      <w:pPr>
        <w:pStyle w:val="ListParagraph"/>
        <w:numPr>
          <w:ilvl w:val="0"/>
          <w:numId w:val="2"/>
        </w:numPr>
        <w:spacing w:after="200"/>
      </w:pPr>
      <w:r>
        <w:rPr>
          <w:sz w:val="24"/>
          <w:szCs w:val="24"/>
        </w:rPr>
        <w:t xml:space="preserve">Low diameter: Maximum path length should be small (error propagates along paths)</w:t>
      </w:r>
    </w:p>
    <w:p>
      <w:pPr>
        <w:pStyle w:val="Heading3"/>
        <w:spacing w:before="200" w:after="100"/>
      </w:pPr>
      <w:r>
        <w:rPr>
          <w:b/>
          <w:bCs/>
          <w:sz w:val="26"/>
          <w:szCs w:val="26"/>
        </w:rPr>
        <w:t xml:space="preserve">6.3.2 k-Regular Graph Construction</w:t>
      </w:r>
    </w:p>
    <w:p>
      <w:pPr>
        <w:spacing w:after="200" w:line="276"/>
        <w:jc w:val="both"/>
      </w:pPr>
      <w:r>
        <w:rPr>
          <w:sz w:val="24"/>
          <w:szCs w:val="24"/>
        </w:rPr>
        <w:t xml:space="preserve">zELO constructs a k-regular graph by unioning k/2 random Hamiltonian cycles:</w:t>
      </w:r>
    </w:p>
    <w:p>
      <w:pPr>
        <w:spacing w:before="200" w:after="200"/>
        <w:jc w:val="center"/>
      </w:pPr>
      <w:r>
        <w:rPr>
          <w:i/>
          <w:iCs/>
          <w:sz w:val="24"/>
          <w:szCs w:val="24"/>
        </w:rPr>
        <w:t xml:space="preserve">G = ∪_{c=1}^{k/2} Cycle_c, where each Cycle_c is a random permutation of V</w:t>
      </w:r>
      <w:r>
        <w:rPr>
          <w:sz w:val="24"/>
          <w:szCs w:val="24"/>
        </w:rPr>
        <w:t xml:space="preserve">    (32)</w:t>
      </w:r>
    </w:p>
    <w:p>
      <w:pPr>
        <w:spacing w:after="200" w:line="276"/>
        <w:jc w:val="both"/>
      </w:pPr>
      <w:r>
        <w:rPr>
          <w:sz w:val="24"/>
          <w:szCs w:val="24"/>
        </w:rPr>
        <w:t xml:space="preserve">This construction guarantees:</w:t>
      </w:r>
    </w:p>
    <w:p>
      <w:pPr>
        <w:pStyle w:val="ListParagraph"/>
        <w:numPr>
          <w:ilvl w:val="0"/>
          <w:numId w:val="3"/>
        </w:numPr>
        <w:spacing w:after="100"/>
      </w:pPr>
      <w:r>
        <w:rPr>
          <w:sz w:val="24"/>
          <w:szCs w:val="24"/>
        </w:rPr>
        <w:t xml:space="preserve">Exactly k edges per node (k-regular)</w:t>
      </w:r>
    </w:p>
    <w:p>
      <w:pPr>
        <w:pStyle w:val="ListParagraph"/>
        <w:numPr>
          <w:ilvl w:val="0"/>
          <w:numId w:val="3"/>
        </w:numPr>
        <w:spacing w:after="100"/>
      </w:pPr>
      <w:r>
        <w:rPr>
          <w:sz w:val="24"/>
          <w:szCs w:val="24"/>
        </w:rPr>
        <w:t xml:space="preserve">Total edges |E| = kn/2 = O(n)</w:t>
      </w:r>
    </w:p>
    <w:p>
      <w:pPr>
        <w:pStyle w:val="ListParagraph"/>
        <w:numPr>
          <w:ilvl w:val="0"/>
          <w:numId w:val="3"/>
        </w:numPr>
        <w:spacing w:after="100"/>
      </w:pPr>
      <w:r>
        <w:rPr>
          <w:sz w:val="24"/>
          <w:szCs w:val="24"/>
        </w:rPr>
        <w:t xml:space="preserve">k-connectivity (removing k-1 edges leaves graph connected)</w:t>
      </w:r>
    </w:p>
    <w:p>
      <w:pPr>
        <w:pStyle w:val="ListParagraph"/>
        <w:numPr>
          <w:ilvl w:val="0"/>
          <w:numId w:val="3"/>
        </w:numPr>
        <w:spacing w:after="200"/>
      </w:pPr>
      <w:r>
        <w:rPr>
          <w:sz w:val="24"/>
          <w:szCs w:val="24"/>
        </w:rPr>
        <w:t xml:space="preserve">Diameter O(log n) with high probability</w:t>
      </w:r>
    </w:p>
    <w:p>
      <w:pPr>
        <w:shd w:fill="F5F5F5" w:val="clear"/>
        <w:spacing w:before="300" w:after="100"/>
      </w:pPr>
      <w:r>
        <w:rPr>
          <w:b/>
          <w:bCs/>
          <w:sz w:val="24"/>
          <w:szCs w:val="24"/>
        </w:rPr>
        <w:t xml:space="preserve">Theorem 6</w:t>
      </w:r>
      <w:r>
        <w:rPr>
          <w:i/>
          <w:iCs/>
          <w:sz w:val="24"/>
          <w:szCs w:val="24"/>
        </w:rPr>
        <w:t xml:space="preserve"> (Sparse ELO Estimation Convergence)</w:t>
      </w:r>
    </w:p>
    <w:p>
      <w:pPr>
        <w:spacing w:after="200"/>
        <w:ind w:left="360"/>
      </w:pPr>
      <w:r>
        <w:rPr>
          <w:sz w:val="24"/>
          <w:szCs w:val="24"/>
        </w:rPr>
        <w:t xml:space="preserve">For a k-regular comparison graph with k ≥ 4 on n documents, the MLE ELO estimates ê converge to the true ELOs e* with error ||ê - e*|| = O(√(log n / k)) with high probability.</w:t>
      </w:r>
    </w:p>
    <w:p>
      <w:pPr>
        <w:spacing w:after="200" w:line="276"/>
        <w:jc w:val="both"/>
      </w:pPr>
      <w:r>
        <w:rPr>
          <w:sz w:val="24"/>
          <w:szCs w:val="24"/>
        </w:rPr>
        <w:t xml:space="preserve">Proof sketch: The Fisher information matrix I for the Thurstone model has entries I_{ii} proportional to the degree of node i. For k-regular graphs, all diagonal entries are equal, giving uniform variance. The off-diagonal structure depends on graph connectivity. Using concentration inequalities for random graphs, the spectral norm of (I^{-1} - I*^{-1}) is bounded, giving the stated rate. □</w:t>
      </w:r>
    </w:p>
    <w:p>
      <w:pPr>
        <w:pStyle w:val="Heading2"/>
        <w:spacing w:before="300" w:after="150"/>
      </w:pPr>
      <w:r>
        <w:rPr>
          <w:b/>
          <w:bCs/>
          <w:sz w:val="28"/>
          <w:szCs w:val="28"/>
        </w:rPr>
        <w:t xml:space="preserve">6.4 Advantages of zELO</w:t>
      </w:r>
    </w:p>
    <w:p>
      <w:pPr>
        <w:spacing w:after="200" w:line="276"/>
        <w:jc w:val="both"/>
      </w:pPr>
      <w:r>
        <w:rPr>
          <w:sz w:val="24"/>
          <w:szCs w:val="24"/>
        </w:rPr>
        <w:t xml:space="preserve">The zELO approach offers several theoretical advantages:</w:t>
      </w:r>
    </w:p>
    <w:p>
      <w:pPr>
        <w:pStyle w:val="ListParagraph"/>
        <w:numPr>
          <w:ilvl w:val="0"/>
          <w:numId w:val="2"/>
        </w:numPr>
        <w:spacing w:after="100"/>
      </w:pPr>
      <w:r>
        <w:rPr>
          <w:sz w:val="24"/>
          <w:szCs w:val="24"/>
        </w:rPr>
        <w:t xml:space="preserve">No false negatives: There are no "negative" labels to be wrong about.</w:t>
      </w:r>
    </w:p>
    <w:p>
      <w:pPr>
        <w:pStyle w:val="ListParagraph"/>
        <w:numPr>
          <w:ilvl w:val="0"/>
          <w:numId w:val="2"/>
        </w:numPr>
        <w:spacing w:after="100"/>
      </w:pPr>
      <w:r>
        <w:rPr>
          <w:sz w:val="24"/>
          <w:szCs w:val="24"/>
        </w:rPr>
        <w:t xml:space="preserve">Continuous supervision: ELO scores provide graded relevance, not binary labels.</w:t>
      </w:r>
    </w:p>
    <w:p>
      <w:pPr>
        <w:pStyle w:val="ListParagraph"/>
        <w:numPr>
          <w:ilvl w:val="0"/>
          <w:numId w:val="2"/>
        </w:numPr>
        <w:spacing w:after="100"/>
      </w:pPr>
      <w:r>
        <w:rPr>
          <w:sz w:val="24"/>
          <w:szCs w:val="24"/>
        </w:rPr>
        <w:t xml:space="preserve">Robust to noise: Individual comparison errors average out in the ELO estimation.</w:t>
      </w:r>
    </w:p>
    <w:p>
      <w:pPr>
        <w:pStyle w:val="ListParagraph"/>
        <w:numPr>
          <w:ilvl w:val="0"/>
          <w:numId w:val="2"/>
        </w:numPr>
        <w:spacing w:after="200"/>
      </w:pPr>
      <w:r>
        <w:rPr>
          <w:sz w:val="24"/>
          <w:szCs w:val="24"/>
        </w:rPr>
        <w:t xml:space="preserve">No Laffer curve: Performance scales with judge quality without the diminishing returns of negative mining.</w:t>
      </w:r>
    </w:p>
    <w:p>
      <w:pPr>
        <w:pStyle w:val="Heading2"/>
        <w:spacing w:before="300" w:after="150"/>
      </w:pPr>
      <w:r>
        <w:rPr>
          <w:b/>
          <w:bCs/>
          <w:sz w:val="28"/>
          <w:szCs w:val="28"/>
        </w:rPr>
        <w:t xml:space="preserve">6.5 Limitations of Pure zELO</w:t>
      </w:r>
    </w:p>
    <w:p>
      <w:pPr>
        <w:spacing w:after="200" w:line="276"/>
        <w:jc w:val="both"/>
      </w:pPr>
      <w:r>
        <w:rPr>
          <w:sz w:val="24"/>
          <w:szCs w:val="24"/>
        </w:rPr>
        <w:t xml:space="preserve">Despite its advantages, pure zELO has limitations:</w:t>
      </w:r>
    </w:p>
    <w:p>
      <w:pPr>
        <w:pStyle w:val="ListParagraph"/>
        <w:numPr>
          <w:ilvl w:val="0"/>
          <w:numId w:val="2"/>
        </w:numPr>
        <w:spacing w:after="100"/>
      </w:pPr>
      <w:r>
        <w:rPr>
          <w:sz w:val="24"/>
          <w:szCs w:val="24"/>
        </w:rPr>
        <w:t xml:space="preserve">Cost: LLM ensemble evaluations are expensive (~$0.01-0.03 per comparison).</w:t>
      </w:r>
    </w:p>
    <w:p>
      <w:pPr>
        <w:pStyle w:val="ListParagraph"/>
        <w:numPr>
          <w:ilvl w:val="0"/>
          <w:numId w:val="2"/>
        </w:numPr>
        <w:spacing w:after="100"/>
      </w:pPr>
      <w:r>
        <w:rPr>
          <w:sz w:val="24"/>
          <w:szCs w:val="24"/>
        </w:rPr>
        <w:t xml:space="preserve">No geometric structure: MSE loss doesn't explicitly shape embedding geometry.</w:t>
      </w:r>
    </w:p>
    <w:p>
      <w:pPr>
        <w:pStyle w:val="ListParagraph"/>
        <w:numPr>
          <w:ilvl w:val="0"/>
          <w:numId w:val="2"/>
        </w:numPr>
        <w:spacing w:after="200"/>
      </w:pPr>
      <w:r>
        <w:rPr>
          <w:sz w:val="24"/>
          <w:szCs w:val="24"/>
        </w:rPr>
        <w:t xml:space="preserve">Limited to retrieval: Doesn't leverage the inductive bias of contrastive learning for embedding models.</w:t>
      </w:r>
    </w:p>
    <w:p>
      <w:pPr>
        <w:spacing w:after="200" w:line="276"/>
        <w:jc w:val="both"/>
      </w:pPr>
      <w:r>
        <w:rPr>
          <w:sz w:val="24"/>
          <w:szCs w:val="24"/>
        </w:rPr>
        <w:t xml:space="preserve">These limitations motivate our unified approach, which combines zELO's calibration benefits with contrastive learning's geometric benefits.</w:t>
      </w:r>
    </w:p>
    <w:p>
      <w:r>
        <w:br w:type="page"/>
      </w:r>
    </w:p>
    <w:p>
      <w:pPr>
        <w:pStyle w:val="Heading1"/>
        <w:spacing w:before="400" w:after="200"/>
      </w:pPr>
      <w:r>
        <w:rPr>
          <w:b/>
          <w:bCs/>
          <w:sz w:val="32"/>
          <w:szCs w:val="32"/>
        </w:rPr>
        <w:t xml:space="preserve">7. ANMI 2.0: The Unified Framework</w:t>
      </w:r>
    </w:p>
    <w:p>
      <w:pPr>
        <w:spacing w:after="200" w:line="276"/>
        <w:jc w:val="both"/>
      </w:pPr>
      <w:r>
        <w:rPr>
          <w:sz w:val="24"/>
          <w:szCs w:val="24"/>
        </w:rPr>
        <w:t xml:space="preserve">We now present ANMI 2.0 (Adaptive Negative Mining Intelligence, Version 2), which synthesizes insights from negative mining and zELO into a unified framework.</w:t>
      </w:r>
    </w:p>
    <w:p>
      <w:pPr>
        <w:pStyle w:val="Heading2"/>
        <w:spacing w:before="300" w:after="150"/>
      </w:pPr>
      <w:r>
        <w:rPr>
          <w:b/>
          <w:bCs/>
          <w:sz w:val="28"/>
          <w:szCs w:val="28"/>
        </w:rPr>
        <w:t xml:space="preserve">7.1 Design Principles</w:t>
      </w:r>
    </w:p>
    <w:p>
      <w:pPr>
        <w:spacing w:after="200" w:line="276"/>
        <w:jc w:val="both"/>
      </w:pPr>
      <w:r>
        <w:rPr>
          <w:sz w:val="24"/>
          <w:szCs w:val="24"/>
        </w:rPr>
        <w:t xml:space="preserve">ANMI 2.0 is built on five key principles:</w:t>
      </w:r>
    </w:p>
    <w:p>
      <w:pPr>
        <w:pStyle w:val="Heading3"/>
        <w:spacing w:before="200" w:after="100"/>
      </w:pPr>
      <w:r>
        <w:rPr>
          <w:b/>
          <w:bCs/>
          <w:sz w:val="26"/>
          <w:szCs w:val="26"/>
        </w:rPr>
        <w:t xml:space="preserve">Principle 1: Pairwise Calibration</w:t>
      </w:r>
    </w:p>
    <w:p>
      <w:pPr>
        <w:spacing w:after="200" w:line="276"/>
        <w:jc w:val="both"/>
      </w:pPr>
      <w:r>
        <w:rPr>
          <w:sz w:val="24"/>
          <w:szCs w:val="24"/>
        </w:rPr>
        <w:t xml:space="preserve">Use pairwise comparisons to calibrate difficulty, not to replace contrastive learning. ELO scores inform negative selection and weighting, but the training objective remains (partially) contrastive.</w:t>
      </w:r>
    </w:p>
    <w:p>
      <w:pPr>
        <w:pStyle w:val="Heading3"/>
        <w:spacing w:before="200" w:after="100"/>
      </w:pPr>
      <w:r>
        <w:rPr>
          <w:b/>
          <w:bCs/>
          <w:sz w:val="26"/>
          <w:szCs w:val="26"/>
        </w:rPr>
        <w:t xml:space="preserve">Principle 2: Soft Negative Handling</w:t>
      </w:r>
    </w:p>
    <w:p>
      <w:pPr>
        <w:spacing w:after="200" w:line="276"/>
        <w:jc w:val="both"/>
      </w:pPr>
      <w:r>
        <w:rPr>
          <w:sz w:val="24"/>
          <w:szCs w:val="24"/>
        </w:rPr>
        <w:t xml:space="preserve">Replace binary include/exclude decisions with continuous weighting. Documents are weighted by confidence in their negative status, allowing graceful handling of uncertainty.</w:t>
      </w:r>
    </w:p>
    <w:p>
      <w:pPr>
        <w:pStyle w:val="Heading3"/>
        <w:spacing w:before="200" w:after="100"/>
      </w:pPr>
      <w:r>
        <w:rPr>
          <w:b/>
          <w:bCs/>
          <w:sz w:val="26"/>
          <w:szCs w:val="26"/>
        </w:rPr>
        <w:t xml:space="preserve">Principle 3: ELO Gap as Difficulty Metric</w:t>
      </w:r>
    </w:p>
    <w:p>
      <w:pPr>
        <w:spacing w:after="200" w:line="276"/>
        <w:jc w:val="both"/>
      </w:pPr>
      <w:r>
        <w:rPr>
          <w:sz w:val="24"/>
          <w:szCs w:val="24"/>
        </w:rPr>
        <w:t xml:space="preserve">Use ELO gap from positive (not rank) as the true difficulty metric. This accounts for varying difficulty across queries and corpora.</w:t>
      </w:r>
    </w:p>
    <w:p>
      <w:pPr>
        <w:pStyle w:val="Heading3"/>
        <w:spacing w:before="200" w:after="100"/>
      </w:pPr>
      <w:r>
        <w:rPr>
          <w:b/>
          <w:bCs/>
          <w:sz w:val="26"/>
          <w:szCs w:val="26"/>
        </w:rPr>
        <w:t xml:space="preserve">Principle 4: Hybrid Objective</w:t>
      </w:r>
    </w:p>
    <w:p>
      <w:pPr>
        <w:spacing w:after="200" w:line="276"/>
        <w:jc w:val="both"/>
      </w:pPr>
      <w:r>
        <w:rPr>
          <w:sz w:val="24"/>
          <w:szCs w:val="24"/>
        </w:rPr>
        <w:t xml:space="preserve">Combine contrastive and regression objectives. Contrastive loss shapes embedding geometry; regression loss provides calibration and regularization.</w:t>
      </w:r>
    </w:p>
    <w:p>
      <w:pPr>
        <w:pStyle w:val="Heading3"/>
        <w:spacing w:before="200" w:after="100"/>
      </w:pPr>
      <w:r>
        <w:rPr>
          <w:b/>
          <w:bCs/>
          <w:sz w:val="26"/>
          <w:szCs w:val="26"/>
        </w:rPr>
        <w:t xml:space="preserve">Principle 5: Laffer-Aware Boundaries</w:t>
      </w:r>
    </w:p>
    <w:p>
      <w:pPr>
        <w:spacing w:after="200" w:line="276"/>
        <w:jc w:val="both"/>
      </w:pPr>
      <w:r>
        <w:rPr>
          <w:sz w:val="24"/>
          <w:szCs w:val="24"/>
        </w:rPr>
        <w:t xml:space="preserve">Explicitly model the Laffer curve and set adaptive difficulty ceilings. Don't pursue arbitrarily hard negatives.</w:t>
      </w:r>
    </w:p>
    <w:p>
      <w:pPr>
        <w:pStyle w:val="Heading2"/>
        <w:spacing w:before="300" w:after="150"/>
      </w:pPr>
      <w:r>
        <w:rPr>
          <w:b/>
          <w:bCs/>
          <w:sz w:val="28"/>
          <w:szCs w:val="28"/>
        </w:rPr>
        <w:t xml:space="preserve">7.2 The ANMI 2.0 Pipeline</w:t>
      </w:r>
    </w:p>
    <w:p>
      <w:pPr>
        <w:spacing w:after="200" w:line="276"/>
        <w:jc w:val="both"/>
      </w:pPr>
      <w:r>
        <w:rPr>
          <w:sz w:val="24"/>
          <w:szCs w:val="24"/>
        </w:rPr>
        <w:t xml:space="preserve">The complete pipeline consists of six stages:</w:t>
      </w:r>
    </w:p>
    <w:p>
      <w:pPr>
        <w:pStyle w:val="Heading3"/>
        <w:spacing w:before="200" w:after="100"/>
      </w:pPr>
      <w:r>
        <w:rPr>
          <w:b/>
          <w:bCs/>
          <w:sz w:val="26"/>
          <w:szCs w:val="26"/>
        </w:rPr>
        <w:t xml:space="preserve">Stage 1: Multi-Retriever Candidate Generation</w:t>
      </w:r>
    </w:p>
    <w:p>
      <w:pPr>
        <w:spacing w:after="200" w:line="276"/>
        <w:jc w:val="both"/>
      </w:pPr>
      <w:r>
        <w:rPr>
          <w:sz w:val="24"/>
          <w:szCs w:val="24"/>
        </w:rPr>
        <w:t xml:space="preserve">Retrieve candidates using multiple retrievers (BM25, dense, ColBERT) and fuse with Reciprocal Rank Fusion:</w:t>
      </w:r>
    </w:p>
    <w:p>
      <w:pPr>
        <w:spacing w:before="200" w:after="200"/>
        <w:jc w:val="center"/>
      </w:pPr>
      <w:r>
        <w:rPr>
          <w:i/>
          <w:iCs/>
          <w:sz w:val="24"/>
          <w:szCs w:val="24"/>
        </w:rPr>
        <w:t xml:space="preserve">RRF(d) = Σ_r 1/(k + rank_r(d))</w:t>
      </w:r>
      <w:r>
        <w:rPr>
          <w:sz w:val="24"/>
          <w:szCs w:val="24"/>
        </w:rPr>
        <w:t xml:space="preserve">    (33)</w:t>
      </w:r>
    </w:p>
    <w:p>
      <w:pPr>
        <w:spacing w:after="200" w:line="276"/>
        <w:jc w:val="both"/>
      </w:pPr>
      <w:r>
        <w:rPr>
          <w:sz w:val="24"/>
          <w:szCs w:val="24"/>
        </w:rPr>
        <w:t xml:space="preserve">where k is typically 60. This provides diverse candidates covering different notions of similarity.</w:t>
      </w:r>
    </w:p>
    <w:p>
      <w:pPr>
        <w:pStyle w:val="Heading3"/>
        <w:spacing w:before="200" w:after="100"/>
      </w:pPr>
      <w:r>
        <w:rPr>
          <w:b/>
          <w:bCs/>
          <w:sz w:val="26"/>
          <w:szCs w:val="26"/>
        </w:rPr>
        <w:t xml:space="preserve">Stage 2: Sparse ELO Estimation</w:t>
      </w:r>
    </w:p>
    <w:p>
      <w:pPr>
        <w:spacing w:after="200" w:line="276"/>
        <w:jc w:val="both"/>
      </w:pPr>
      <w:r>
        <w:rPr>
          <w:sz w:val="24"/>
          <w:szCs w:val="24"/>
        </w:rPr>
        <w:t xml:space="preserve">Construct a k-regular comparison graph and estimate ELO scores using a distilled pairwise model:</w:t>
      </w:r>
    </w:p>
    <w:p>
      <w:pPr>
        <w:spacing w:before="200" w:after="200"/>
        <w:jc w:val="center"/>
      </w:pPr>
      <w:r>
        <w:rPr>
          <w:i/>
          <w:iCs/>
          <w:sz w:val="24"/>
          <w:szCs w:val="24"/>
        </w:rPr>
        <w:t xml:space="preserve">ê = argmax_e ℓ_{Thurstone}(e; W)</w:t>
      </w:r>
      <w:r>
        <w:rPr>
          <w:sz w:val="24"/>
          <w:szCs w:val="24"/>
        </w:rPr>
        <w:t xml:space="preserve">    (34)</w:t>
      </w:r>
    </w:p>
    <w:p>
      <w:pPr>
        <w:spacing w:after="200" w:line="276"/>
        <w:jc w:val="both"/>
      </w:pPr>
      <w:r>
        <w:rPr>
          <w:sz w:val="24"/>
          <w:szCs w:val="24"/>
        </w:rPr>
        <w:t xml:space="preserve">The pairwise model is distilled from an LLM ensemble (one-time cost), enabling fast inference.</w:t>
      </w:r>
    </w:p>
    <w:p>
      <w:pPr>
        <w:pStyle w:val="Heading3"/>
        <w:spacing w:before="200" w:after="100"/>
      </w:pPr>
      <w:r>
        <w:rPr>
          <w:b/>
          <w:bCs/>
          <w:sz w:val="26"/>
          <w:szCs w:val="26"/>
        </w:rPr>
        <w:t xml:space="preserve">Stage 3: ELO-Gap Based Selection</w:t>
      </w:r>
    </w:p>
    <w:p>
      <w:pPr>
        <w:spacing w:after="200" w:line="276"/>
        <w:jc w:val="both"/>
      </w:pPr>
      <w:r>
        <w:rPr>
          <w:sz w:val="24"/>
          <w:szCs w:val="24"/>
        </w:rPr>
        <w:t xml:space="preserve">Select negatives based on ELO gap from positive, not rank: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left w:val="single"/>
              <w:bottom w:val="single"/>
              <w:right w:val="single"/>
            </w:tcBorders>
            <w:shd w:fill="E8E8E8" w:val="clear"/>
          </w:tcPr>
          <w:p>
            <w:pPr>
              <w:jc w:val="center"/>
            </w:pPr>
            <w:r>
              <w:rPr>
                <w:b/>
                <w:bCs/>
                <w:sz w:val="22"/>
                <w:szCs w:val="22"/>
              </w:rPr>
              <w:t xml:space="preserve">ELO Gap</w:t>
            </w:r>
          </w:p>
        </w:tc>
        <w:tc>
          <w:tcPr>
            <w:tcBorders>
              <w:top w:val="single"/>
              <w:left w:val="single"/>
              <w:bottom w:val="single"/>
              <w:right w:val="single"/>
            </w:tcBorders>
            <w:shd w:fill="E8E8E8" w:val="clear"/>
          </w:tcPr>
          <w:p>
            <w:pPr>
              <w:jc w:val="center"/>
            </w:pPr>
            <w:r>
              <w:rPr>
                <w:b/>
                <w:bCs/>
                <w:sz w:val="22"/>
                <w:szCs w:val="22"/>
              </w:rPr>
              <w:t xml:space="preserve">Category</w:t>
            </w:r>
          </w:p>
        </w:tc>
        <w:tc>
          <w:tcPr>
            <w:tcBorders>
              <w:top w:val="single"/>
              <w:left w:val="single"/>
              <w:bottom w:val="single"/>
              <w:right w:val="single"/>
            </w:tcBorders>
            <w:shd w:fill="E8E8E8" w:val="clear"/>
          </w:tcPr>
          <w:p>
            <w:pPr>
              <w:jc w:val="center"/>
            </w:pPr>
            <w:r>
              <w:rPr>
                <w:b/>
                <w:bCs/>
                <w:sz w:val="22"/>
                <w:szCs w:val="22"/>
              </w:rPr>
              <w:t xml:space="preserve">Weight</w:t>
            </w:r>
          </w:p>
        </w:tc>
        <w:tc>
          <w:tcPr>
            <w:tcBorders>
              <w:top w:val="single"/>
              <w:left w:val="single"/>
              <w:bottom w:val="single"/>
              <w:right w:val="single"/>
            </w:tcBorders>
            <w:shd w:fill="E8E8E8" w:val="clear"/>
          </w:tcPr>
          <w:p>
            <w:pPr>
              <w:jc w:val="center"/>
            </w:pPr>
            <w:r>
              <w:rPr>
                <w:b/>
                <w:bCs/>
                <w:sz w:val="22"/>
                <w:szCs w:val="22"/>
              </w:rPr>
              <w:t xml:space="preserve">Action</w:t>
            </w:r>
          </w:p>
        </w:tc>
      </w:tr>
      <w:tr>
        <w:tc>
          <w:tcPr>
            <w:tcBorders>
              <w:top w:val="single"/>
              <w:left w:val="single"/>
              <w:bottom w:val="single"/>
              <w:right w:val="single"/>
            </w:tcBorders>
          </w:tcPr>
          <w:p>
            <w:pPr>
              <w:jc w:val="center"/>
            </w:pPr>
            <w:r>
              <w:rPr>
                <w:sz w:val="22"/>
                <w:szCs w:val="22"/>
              </w:rPr>
              <w:t xml:space="preserve">&lt; 100</w:t>
            </w:r>
          </w:p>
        </w:tc>
        <w:tc>
          <w:tcPr>
            <w:tcBorders>
              <w:top w:val="single"/>
              <w:left w:val="single"/>
              <w:bottom w:val="single"/>
              <w:right w:val="single"/>
            </w:tcBorders>
          </w:tcPr>
          <w:p>
            <w:pPr>
              <w:jc w:val="center"/>
            </w:pPr>
            <w:r>
              <w:rPr>
                <w:sz w:val="22"/>
                <w:szCs w:val="22"/>
              </w:rPr>
              <w:t xml:space="preserve">Danger Zone</w:t>
            </w:r>
          </w:p>
        </w:tc>
        <w:tc>
          <w:tcPr>
            <w:tcBorders>
              <w:top w:val="single"/>
              <w:left w:val="single"/>
              <w:bottom w:val="single"/>
              <w:right w:val="single"/>
            </w:tcBorders>
          </w:tcPr>
          <w:p>
            <w:pPr>
              <w:jc w:val="center"/>
            </w:pPr>
            <w:r>
              <w:rPr>
                <w:sz w:val="22"/>
                <w:szCs w:val="22"/>
              </w:rPr>
              <w:t xml:space="preserve">0.0</w:t>
            </w:r>
          </w:p>
        </w:tc>
        <w:tc>
          <w:tcPr>
            <w:tcBorders>
              <w:top w:val="single"/>
              <w:left w:val="single"/>
              <w:bottom w:val="single"/>
              <w:right w:val="single"/>
            </w:tcBorders>
          </w:tcPr>
          <w:p>
            <w:pPr>
              <w:jc w:val="center"/>
            </w:pPr>
            <w:r>
              <w:rPr>
                <w:sz w:val="22"/>
                <w:szCs w:val="22"/>
              </w:rPr>
              <w:t xml:space="preserve">Reject</w:t>
            </w:r>
          </w:p>
        </w:tc>
      </w:tr>
      <w:tr>
        <w:tc>
          <w:tcPr>
            <w:tcBorders>
              <w:top w:val="single"/>
              <w:left w:val="single"/>
              <w:bottom w:val="single"/>
              <w:right w:val="single"/>
            </w:tcBorders>
          </w:tcPr>
          <w:p>
            <w:pPr>
              <w:jc w:val="center"/>
            </w:pPr>
            <w:r>
              <w:rPr>
                <w:sz w:val="22"/>
                <w:szCs w:val="22"/>
              </w:rPr>
              <w:t xml:space="preserve">100-200</w:t>
            </w:r>
          </w:p>
        </w:tc>
        <w:tc>
          <w:tcPr>
            <w:tcBorders>
              <w:top w:val="single"/>
              <w:left w:val="single"/>
              <w:bottom w:val="single"/>
              <w:right w:val="single"/>
            </w:tcBorders>
          </w:tcPr>
          <w:p>
            <w:pPr>
              <w:jc w:val="center"/>
            </w:pPr>
            <w:r>
              <w:rPr>
                <w:sz w:val="22"/>
                <w:szCs w:val="22"/>
              </w:rPr>
              <w:t xml:space="preserve">Soft Negative</w:t>
            </w:r>
          </w:p>
        </w:tc>
        <w:tc>
          <w:tcPr>
            <w:tcBorders>
              <w:top w:val="single"/>
              <w:left w:val="single"/>
              <w:bottom w:val="single"/>
              <w:right w:val="single"/>
            </w:tcBorders>
          </w:tcPr>
          <w:p>
            <w:pPr>
              <w:jc w:val="center"/>
            </w:pPr>
            <w:r>
              <w:rPr>
                <w:sz w:val="22"/>
                <w:szCs w:val="22"/>
              </w:rPr>
              <w:t xml:space="preserve">0.5</w:t>
            </w:r>
          </w:p>
        </w:tc>
        <w:tc>
          <w:tcPr>
            <w:tcBorders>
              <w:top w:val="single"/>
              <w:left w:val="single"/>
              <w:bottom w:val="single"/>
              <w:right w:val="single"/>
            </w:tcBorders>
          </w:tcPr>
          <w:p>
            <w:pPr>
              <w:jc w:val="center"/>
            </w:pPr>
            <w:r>
              <w:rPr>
                <w:sz w:val="22"/>
                <w:szCs w:val="22"/>
              </w:rPr>
              <w:t xml:space="preserve">Include w/ caution</w:t>
            </w:r>
          </w:p>
        </w:tc>
      </w:tr>
      <w:tr>
        <w:tc>
          <w:tcPr>
            <w:tcBorders>
              <w:top w:val="single"/>
              <w:left w:val="single"/>
              <w:bottom w:val="single"/>
              <w:right w:val="single"/>
            </w:tcBorders>
          </w:tcPr>
          <w:p>
            <w:pPr>
              <w:jc w:val="center"/>
            </w:pPr>
            <w:r>
              <w:rPr>
                <w:sz w:val="22"/>
                <w:szCs w:val="22"/>
              </w:rPr>
              <w:t xml:space="preserve">200-400</w:t>
            </w:r>
          </w:p>
        </w:tc>
        <w:tc>
          <w:tcPr>
            <w:tcBorders>
              <w:top w:val="single"/>
              <w:left w:val="single"/>
              <w:bottom w:val="single"/>
              <w:right w:val="single"/>
            </w:tcBorders>
          </w:tcPr>
          <w:p>
            <w:pPr>
              <w:jc w:val="center"/>
            </w:pPr>
            <w:r>
              <w:rPr>
                <w:sz w:val="22"/>
                <w:szCs w:val="22"/>
              </w:rPr>
              <w:t xml:space="preserve">Goldilocks Zone</w:t>
            </w:r>
          </w:p>
        </w:tc>
        <w:tc>
          <w:tcPr>
            <w:tcBorders>
              <w:top w:val="single"/>
              <w:left w:val="single"/>
              <w:bottom w:val="single"/>
              <w:right w:val="single"/>
            </w:tcBorders>
          </w:tcPr>
          <w:p>
            <w:pPr>
              <w:jc w:val="center"/>
            </w:pPr>
            <w:r>
              <w:rPr>
                <w:sz w:val="22"/>
                <w:szCs w:val="22"/>
              </w:rPr>
              <w:t xml:space="preserve">1.0</w:t>
            </w:r>
          </w:p>
        </w:tc>
        <w:tc>
          <w:tcPr>
            <w:tcBorders>
              <w:top w:val="single"/>
              <w:left w:val="single"/>
              <w:bottom w:val="single"/>
              <w:right w:val="single"/>
            </w:tcBorders>
          </w:tcPr>
          <w:p>
            <w:pPr>
              <w:jc w:val="center"/>
            </w:pPr>
            <w:r>
              <w:rPr>
                <w:sz w:val="22"/>
                <w:szCs w:val="22"/>
              </w:rPr>
              <w:t xml:space="preserve">Full inclusion</w:t>
            </w:r>
          </w:p>
        </w:tc>
      </w:tr>
      <w:tr>
        <w:tc>
          <w:tcPr>
            <w:tcBorders>
              <w:top w:val="single"/>
              <w:left w:val="single"/>
              <w:bottom w:val="single"/>
              <w:right w:val="single"/>
            </w:tcBorders>
          </w:tcPr>
          <w:p>
            <w:pPr>
              <w:jc w:val="center"/>
            </w:pPr>
            <w:r>
              <w:rPr>
                <w:sz w:val="22"/>
                <w:szCs w:val="22"/>
              </w:rPr>
              <w:t xml:space="preserve">400-600</w:t>
            </w:r>
          </w:p>
        </w:tc>
        <w:tc>
          <w:tcPr>
            <w:tcBorders>
              <w:top w:val="single"/>
              <w:left w:val="single"/>
              <w:bottom w:val="single"/>
              <w:right w:val="single"/>
            </w:tcBorders>
          </w:tcPr>
          <w:p>
            <w:pPr>
              <w:jc w:val="center"/>
            </w:pPr>
            <w:r>
              <w:rPr>
                <w:sz w:val="22"/>
                <w:szCs w:val="22"/>
              </w:rPr>
              <w:t xml:space="preserve">Medium</w:t>
            </w:r>
          </w:p>
        </w:tc>
        <w:tc>
          <w:tcPr>
            <w:tcBorders>
              <w:top w:val="single"/>
              <w:left w:val="single"/>
              <w:bottom w:val="single"/>
              <w:right w:val="single"/>
            </w:tcBorders>
          </w:tcPr>
          <w:p>
            <w:pPr>
              <w:jc w:val="center"/>
            </w:pPr>
            <w:r>
              <w:rPr>
                <w:sz w:val="22"/>
                <w:szCs w:val="22"/>
              </w:rPr>
              <w:t xml:space="preserve">0.7</w:t>
            </w:r>
          </w:p>
        </w:tc>
        <w:tc>
          <w:tcPr>
            <w:tcBorders>
              <w:top w:val="single"/>
              <w:left w:val="single"/>
              <w:bottom w:val="single"/>
              <w:right w:val="single"/>
            </w:tcBorders>
          </w:tcPr>
          <w:p>
            <w:pPr>
              <w:jc w:val="center"/>
            </w:pPr>
            <w:r>
              <w:rPr>
                <w:sz w:val="22"/>
                <w:szCs w:val="22"/>
              </w:rPr>
              <w:t xml:space="preserve">Include</w:t>
            </w:r>
          </w:p>
        </w:tc>
      </w:tr>
      <w:tr>
        <w:tc>
          <w:tcPr>
            <w:tcBorders>
              <w:top w:val="single"/>
              <w:left w:val="single"/>
              <w:bottom w:val="single"/>
              <w:right w:val="single"/>
            </w:tcBorders>
          </w:tcPr>
          <w:p>
            <w:pPr>
              <w:jc w:val="center"/>
            </w:pPr>
            <w:r>
              <w:rPr>
                <w:sz w:val="22"/>
                <w:szCs w:val="22"/>
              </w:rPr>
              <w:t xml:space="preserve">&gt; 600</w:t>
            </w:r>
          </w:p>
        </w:tc>
        <w:tc>
          <w:tcPr>
            <w:tcBorders>
              <w:top w:val="single"/>
              <w:left w:val="single"/>
              <w:bottom w:val="single"/>
              <w:right w:val="single"/>
            </w:tcBorders>
          </w:tcPr>
          <w:p>
            <w:pPr>
              <w:jc w:val="center"/>
            </w:pPr>
            <w:r>
              <w:rPr>
                <w:sz w:val="22"/>
                <w:szCs w:val="22"/>
              </w:rPr>
              <w:t xml:space="preserve">Easy</w:t>
            </w:r>
          </w:p>
        </w:tc>
        <w:tc>
          <w:tcPr>
            <w:tcBorders>
              <w:top w:val="single"/>
              <w:left w:val="single"/>
              <w:bottom w:val="single"/>
              <w:right w:val="single"/>
            </w:tcBorders>
          </w:tcPr>
          <w:p>
            <w:pPr>
              <w:jc w:val="center"/>
            </w:pPr>
            <w:r>
              <w:rPr>
                <w:sz w:val="22"/>
                <w:szCs w:val="22"/>
              </w:rPr>
              <w:t xml:space="preserve">0.3</w:t>
            </w:r>
          </w:p>
        </w:tc>
        <w:tc>
          <w:tcPr>
            <w:tcBorders>
              <w:top w:val="single"/>
              <w:left w:val="single"/>
              <w:bottom w:val="single"/>
              <w:right w:val="single"/>
            </w:tcBorders>
          </w:tcPr>
          <w:p>
            <w:pPr>
              <w:jc w:val="center"/>
            </w:pPr>
            <w:r>
              <w:rPr>
                <w:sz w:val="22"/>
                <w:szCs w:val="22"/>
              </w:rPr>
              <w:t xml:space="preserve">Skip or low weight</w:t>
            </w:r>
          </w:p>
        </w:tc>
      </w:tr>
    </w:tbl>
    <w:p>
      <w:pPr>
        <w:spacing w:before="200" w:after="200"/>
      </w:pPr>
      <w:r>
        <w:rPr>
          <w:i/>
          <w:iCs/>
          <w:sz w:val="22"/>
          <w:szCs w:val="22"/>
        </w:rPr>
        <w:t xml:space="preserve">Table 2: ELO-gap based negative categorization and weighting</w:t>
      </w:r>
    </w:p>
    <w:p>
      <w:pPr>
        <w:pStyle w:val="Heading3"/>
        <w:spacing w:before="200" w:after="100"/>
      </w:pPr>
      <w:r>
        <w:rPr>
          <w:b/>
          <w:bCs/>
          <w:sz w:val="26"/>
          <w:szCs w:val="26"/>
        </w:rPr>
        <w:t xml:space="preserve">Stage 4: Pairwise Validation (Borderline Cases)</w:t>
      </w:r>
    </w:p>
    <w:p>
      <w:pPr>
        <w:spacing w:after="200" w:line="276"/>
        <w:jc w:val="both"/>
      </w:pPr>
      <w:r>
        <w:rPr>
          <w:sz w:val="24"/>
          <w:szCs w:val="24"/>
        </w:rPr>
        <w:t xml:space="preserve">For documents in the 80-150 ELO gap range, run direct pairwise comparison against the positive:</w:t>
      </w:r>
    </w:p>
    <w:p>
      <w:pPr>
        <w:spacing w:before="200" w:after="200"/>
        <w:jc w:val="center"/>
      </w:pPr>
      <w:r>
        <w:rPr>
          <w:i/>
          <w:iCs/>
          <w:sz w:val="24"/>
          <w:szCs w:val="24"/>
        </w:rPr>
        <w:t xml:space="preserve">p = R_{pair}(q, d^+, d_{candidate})</w:t>
      </w:r>
      <w:r>
        <w:rPr>
          <w:sz w:val="24"/>
          <w:szCs w:val="24"/>
        </w:rPr>
        <w:t xml:space="preserve">    (35)</w:t>
      </w:r>
    </w:p>
    <w:p>
      <w:pPr>
        <w:spacing w:after="200" w:line="276"/>
        <w:jc w:val="both"/>
      </w:pPr>
      <w:r>
        <w:rPr>
          <w:sz w:val="24"/>
          <w:szCs w:val="24"/>
        </w:rPr>
        <w:t xml:space="preserve">If p &lt; 0.65, reject (positive not clearly better). If p ∈ [0.65, 0.75], accept with weight 0.3. If p &gt; 0.75, accept with full weight.</w:t>
      </w:r>
    </w:p>
    <w:p>
      <w:pPr>
        <w:pStyle w:val="Heading3"/>
        <w:spacing w:before="200" w:after="100"/>
      </w:pPr>
      <w:r>
        <w:rPr>
          <w:b/>
          <w:bCs/>
          <w:sz w:val="26"/>
          <w:szCs w:val="26"/>
        </w:rPr>
        <w:t xml:space="preserve">Stage 5: Training Data Assembly</w:t>
      </w:r>
    </w:p>
    <w:p>
      <w:pPr>
        <w:spacing w:after="200" w:line="276"/>
        <w:jc w:val="both"/>
      </w:pPr>
      <w:r>
        <w:rPr>
          <w:sz w:val="24"/>
          <w:szCs w:val="24"/>
        </w:rPr>
        <w:t xml:space="preserve">Assemble training examples with weighted negatives and curriculum tier assignments:</w:t>
      </w:r>
    </w:p>
    <w:p>
      <w:pPr>
        <w:spacing w:before="200" w:after="200"/>
        <w:jc w:val="center"/>
      </w:pPr>
      <w:r>
        <w:rPr>
          <w:i/>
          <w:iCs/>
          <w:sz w:val="24"/>
          <w:szCs w:val="24"/>
        </w:rPr>
        <w:t xml:space="preserve">Example = (q, d^+, e^+, {(d_i^-, e_i, Δe_i, w_i, tier_i)}_{i=1}^K)</w:t>
      </w:r>
      <w:r>
        <w:rPr>
          <w:sz w:val="24"/>
          <w:szCs w:val="24"/>
        </w:rPr>
        <w:t xml:space="preserve">    (36)</w:t>
      </w:r>
    </w:p>
    <w:p>
      <w:pPr>
        <w:pStyle w:val="Heading3"/>
        <w:spacing w:before="200" w:after="100"/>
      </w:pPr>
      <w:r>
        <w:rPr>
          <w:b/>
          <w:bCs/>
          <w:sz w:val="26"/>
          <w:szCs w:val="26"/>
        </w:rPr>
        <w:t xml:space="preserve">Stage 6: Hybrid Loss Training</w:t>
      </w:r>
    </w:p>
    <w:p>
      <w:pPr>
        <w:spacing w:after="200" w:line="276"/>
        <w:jc w:val="both"/>
      </w:pPr>
      <w:r>
        <w:rPr>
          <w:sz w:val="24"/>
          <w:szCs w:val="24"/>
        </w:rPr>
        <w:t xml:space="preserve">Train using the hybrid loss combining weighted InfoNCE and MSE:</w:t>
      </w:r>
    </w:p>
    <w:p>
      <w:pPr>
        <w:spacing w:before="200" w:after="200"/>
        <w:jc w:val="center"/>
      </w:pPr>
      <w:r>
        <w:rPr>
          <w:i/>
          <w:iCs/>
          <w:sz w:val="24"/>
          <w:szCs w:val="24"/>
        </w:rPr>
        <w:t xml:space="preserve">L = α · L_{InfoNCE}^{weighted} + (1-α) · L_{MSE}</w:t>
      </w:r>
      <w:r>
        <w:rPr>
          <w:sz w:val="24"/>
          <w:szCs w:val="24"/>
        </w:rPr>
        <w:t xml:space="preserve">    (37)</w:t>
      </w:r>
    </w:p>
    <w:p>
      <w:pPr>
        <w:pStyle w:val="Heading2"/>
        <w:spacing w:before="300" w:after="150"/>
      </w:pPr>
      <w:r>
        <w:rPr>
          <w:b/>
          <w:bCs/>
          <w:sz w:val="28"/>
          <w:szCs w:val="28"/>
        </w:rPr>
        <w:t xml:space="preserve">7.3 The Hybrid Loss Function</w:t>
      </w:r>
    </w:p>
    <w:p>
      <w:pPr>
        <w:spacing w:after="200" w:line="276"/>
        <w:jc w:val="both"/>
      </w:pPr>
      <w:r>
        <w:rPr>
          <w:sz w:val="24"/>
          <w:szCs w:val="24"/>
        </w:rPr>
        <w:t xml:space="preserve">The hybrid loss is the core innovation enabling synthesis of contrastive and ELO-based approaches.</w:t>
      </w:r>
    </w:p>
    <w:p>
      <w:pPr>
        <w:pStyle w:val="Heading3"/>
        <w:spacing w:before="200" w:after="100"/>
      </w:pPr>
      <w:r>
        <w:rPr>
          <w:b/>
          <w:bCs/>
          <w:sz w:val="26"/>
          <w:szCs w:val="26"/>
        </w:rPr>
        <w:t xml:space="preserve">7.3.1 Weighted InfoNCE</w:t>
      </w:r>
    </w:p>
    <w:p>
      <w:pPr>
        <w:spacing w:before="200" w:after="200"/>
        <w:jc w:val="center"/>
      </w:pPr>
      <w:r>
        <w:rPr>
          <w:i/>
          <w:iCs/>
          <w:sz w:val="24"/>
          <w:szCs w:val="24"/>
        </w:rPr>
        <w:t xml:space="preserve">L_{InfoNCE}^{weighted} = -log[exp(s^+/τ) / (exp(s^+/τ) + Σ_i w_i · exp(s_i^-/τ))]</w:t>
      </w:r>
      <w:r>
        <w:rPr>
          <w:sz w:val="24"/>
          <w:szCs w:val="24"/>
        </w:rPr>
        <w:t xml:space="preserve">    (38)</w:t>
      </w:r>
    </w:p>
    <w:p>
      <w:pPr>
        <w:spacing w:after="200" w:line="276"/>
        <w:jc w:val="both"/>
      </w:pPr>
      <w:r>
        <w:rPr>
          <w:sz w:val="24"/>
          <w:szCs w:val="24"/>
        </w:rPr>
        <w:t xml:space="preserve">where w_i is the ELO-derived weight for negative i. This directly modulates gradient contributions:</w:t>
      </w:r>
    </w:p>
    <w:p>
      <w:pPr>
        <w:spacing w:before="200" w:after="200"/>
        <w:jc w:val="center"/>
      </w:pPr>
      <w:r>
        <w:rPr>
          <w:i/>
          <w:iCs/>
          <w:sz w:val="24"/>
          <w:szCs w:val="24"/>
        </w:rPr>
        <w:t xml:space="preserve">∂L/∂s_i^- = (w_i · exp(s_i^-/τ)) / (τ · Z)</w:t>
      </w:r>
      <w:r>
        <w:rPr>
          <w:sz w:val="24"/>
          <w:szCs w:val="24"/>
        </w:rPr>
        <w:t xml:space="preserve">    (39)</w:t>
      </w:r>
    </w:p>
    <w:p>
      <w:pPr>
        <w:pStyle w:val="Heading3"/>
        <w:spacing w:before="200" w:after="100"/>
      </w:pPr>
      <w:r>
        <w:rPr>
          <w:b/>
          <w:bCs/>
          <w:sz w:val="26"/>
          <w:szCs w:val="26"/>
        </w:rPr>
        <w:t xml:space="preserve">7.3.2 MSE on ELO Scores</w:t>
      </w:r>
    </w:p>
    <w:p>
      <w:pPr>
        <w:spacing w:before="200" w:after="200"/>
        <w:jc w:val="center"/>
      </w:pPr>
      <w:r>
        <w:rPr>
          <w:i/>
          <w:iCs/>
          <w:sz w:val="24"/>
          <w:szCs w:val="24"/>
        </w:rPr>
        <w:t xml:space="preserve">L_{MSE} = (1/(K+1)) Σ_{j=0}^K (g_ψ(f_θ(d_j)) - ẽ_j)²</w:t>
      </w:r>
      <w:r>
        <w:rPr>
          <w:sz w:val="24"/>
          <w:szCs w:val="24"/>
        </w:rPr>
        <w:t xml:space="preserve">    (40)</w:t>
      </w:r>
    </w:p>
    <w:p>
      <w:pPr>
        <w:spacing w:after="200" w:line="276"/>
        <w:jc w:val="both"/>
      </w:pPr>
      <w:r>
        <w:rPr>
          <w:sz w:val="24"/>
          <w:szCs w:val="24"/>
        </w:rPr>
        <w:t xml:space="preserve">where g_ψ is a small prediction head, and ẽ_j = (e_j - μ_e)/σ_e is the normalized ELO score.</w:t>
      </w:r>
    </w:p>
    <w:p>
      <w:pPr>
        <w:pStyle w:val="Heading3"/>
        <w:spacing w:before="200" w:after="100"/>
      </w:pPr>
      <w:r>
        <w:rPr>
          <w:b/>
          <w:bCs/>
          <w:sz w:val="26"/>
          <w:szCs w:val="26"/>
        </w:rPr>
        <w:t xml:space="preserve">7.3.3 Gradient Interaction Analysis</w:t>
      </w:r>
    </w:p>
    <w:p>
      <w:pPr>
        <w:shd w:fill="F5F5F5" w:val="clear"/>
        <w:spacing w:before="300" w:after="100"/>
      </w:pPr>
      <w:r>
        <w:rPr>
          <w:b/>
          <w:bCs/>
          <w:sz w:val="24"/>
          <w:szCs w:val="24"/>
        </w:rPr>
        <w:t xml:space="preserve">Theorem 7</w:t>
      </w:r>
      <w:r>
        <w:rPr>
          <w:i/>
          <w:iCs/>
          <w:sz w:val="24"/>
          <w:szCs w:val="24"/>
        </w:rPr>
        <w:t xml:space="preserve"> (Hybrid Loss Regularization Effect)</w:t>
      </w:r>
    </w:p>
    <w:p>
      <w:pPr>
        <w:spacing w:after="200"/>
        <w:ind w:left="360"/>
      </w:pPr>
      <w:r>
        <w:rPr>
          <w:sz w:val="24"/>
          <w:szCs w:val="24"/>
        </w:rPr>
        <w:t xml:space="preserve">For a false negative d_fn with high true relevance, the MSE gradient partially counteracts the InfoNCE gradient, reducing net parameter update magnitude by a factor depending on the ELO score.</w:t>
      </w:r>
    </w:p>
    <w:p>
      <w:pPr>
        <w:spacing w:after="200" w:line="276"/>
        <w:jc w:val="both"/>
      </w:pPr>
      <w:r>
        <w:rPr>
          <w:sz w:val="24"/>
          <w:szCs w:val="24"/>
        </w:rPr>
        <w:t xml:space="preserve">Proof: For document d_fn, the InfoNCE gradient pushes to decrease similarity (wrong direction), while the MSE gradient pushes to match the ELO score. If d_fn has high ELO (indicating it's borderline), the MSE target is high, pulling the predicted score up. This creates opposing gradients:</w:t>
      </w:r>
    </w:p>
    <w:p>
      <w:pPr>
        <w:spacing w:before="200" w:after="200"/>
        <w:jc w:val="center"/>
      </w:pPr>
      <w:r>
        <w:rPr>
          <w:i/>
          <w:iCs/>
          <w:sz w:val="24"/>
          <w:szCs w:val="24"/>
        </w:rPr>
        <w:t xml:space="preserve">∂L/∂f_θ(d_fn) = α · ∂L_{NCE}/∂f_θ + (1-α) · ∂L_{MSE}/∂f_θ</w:t>
      </w:r>
      <w:r>
        <w:rPr>
          <w:sz w:val="24"/>
          <w:szCs w:val="24"/>
        </w:rPr>
        <w:t xml:space="preserve">    (41)</w:t>
      </w:r>
    </w:p>
    <w:p>
      <w:pPr>
        <w:spacing w:after="200" w:line="276"/>
        <w:jc w:val="both"/>
      </w:pPr>
      <w:r>
        <w:rPr>
          <w:sz w:val="24"/>
          <w:szCs w:val="24"/>
        </w:rPr>
        <w:t xml:space="preserve">When these point in opposite directions, the net gradient magnitude is reduced. The reduction is proportional to |cos(θ)| where θ is the angle between the gradients. □</w:t>
      </w:r>
    </w:p>
    <w:p>
      <w:pPr>
        <w:pStyle w:val="Heading2"/>
        <w:spacing w:before="300" w:after="150"/>
      </w:pPr>
      <w:r>
        <w:rPr>
          <w:b/>
          <w:bCs/>
          <w:sz w:val="28"/>
          <w:szCs w:val="28"/>
        </w:rPr>
        <w:t xml:space="preserve">7.4 Optimal Mixing Coefficient</w:t>
      </w:r>
    </w:p>
    <w:p>
      <w:pPr>
        <w:spacing w:after="200" w:line="276"/>
        <w:jc w:val="both"/>
      </w:pPr>
      <w:r>
        <w:rPr>
          <w:sz w:val="24"/>
          <w:szCs w:val="24"/>
        </w:rPr>
        <w:t xml:space="preserve">The mixing coefficient α controls the balance between contrastive and regression objectives.</w:t>
      </w:r>
    </w:p>
    <w:p>
      <w:pPr>
        <w:shd w:fill="F5F5F5" w:val="clear"/>
        <w:spacing w:before="300" w:after="100"/>
      </w:pPr>
      <w:r>
        <w:rPr>
          <w:b/>
          <w:bCs/>
          <w:sz w:val="24"/>
          <w:szCs w:val="24"/>
        </w:rPr>
        <w:t xml:space="preserve">Theorem 8</w:t>
      </w:r>
      <w:r>
        <w:rPr>
          <w:i/>
          <w:iCs/>
          <w:sz w:val="24"/>
          <w:szCs w:val="24"/>
        </w:rPr>
        <w:t xml:space="preserve"> (Optimal Alpha Derivation)</w:t>
      </w:r>
    </w:p>
    <w:p>
      <w:pPr>
        <w:spacing w:after="200"/>
        <w:ind w:left="360"/>
      </w:pPr>
      <w:r>
        <w:rPr>
          <w:sz w:val="24"/>
          <w:szCs w:val="24"/>
        </w:rPr>
        <w:t xml:space="preserve">Given false negative rate ρ, the optimal mixing coefficient is: α* = (c_3 - c_1) / (c_2 · ρ + c_3 - c_1), where c_1 is the benefit from valid negatives in InfoNCE, c_2 is the damage from false negatives, and c_3 is the MSE baseline loss.</w:t>
      </w:r>
    </w:p>
    <w:p>
      <w:pPr>
        <w:spacing w:after="200" w:line="276"/>
        <w:jc w:val="both"/>
      </w:pPr>
      <w:r>
        <w:rPr>
          <w:sz w:val="24"/>
          <w:szCs w:val="24"/>
        </w:rPr>
        <w:t xml:space="preserve">Practical approximation:</w:t>
      </w:r>
    </w:p>
    <w:p>
      <w:pPr>
        <w:spacing w:before="200" w:after="200"/>
        <w:jc w:val="center"/>
      </w:pPr>
      <w:r>
        <w:rPr>
          <w:i/>
          <w:iCs/>
          <w:sz w:val="24"/>
          <w:szCs w:val="24"/>
        </w:rPr>
        <w:t xml:space="preserve">α* ≈ 0.8 - 2ρ for ρ ∈ [0, 0.2]</w:t>
      </w:r>
      <w:r>
        <w:rPr>
          <w:sz w:val="24"/>
          <w:szCs w:val="24"/>
        </w:rPr>
        <w:t xml:space="preserve">    (42)</w:t>
      </w:r>
    </w:p>
    <w:p>
      <w:pPr>
        <w:spacing w:after="200" w:line="276"/>
        <w:jc w:val="both"/>
      </w:pPr>
      <w:r>
        <w:rPr>
          <w:sz w:val="24"/>
          <w:szCs w:val="24"/>
        </w:rPr>
        <w:t xml:space="preserve">With estimated false negative rate 10%, this gives α* ≈ 0.6.</w:t>
      </w:r>
    </w:p>
    <w:p>
      <w:pPr>
        <w:pStyle w:val="Heading2"/>
        <w:spacing w:before="300" w:after="150"/>
      </w:pPr>
      <w:r>
        <w:rPr>
          <w:b/>
          <w:bCs/>
          <w:sz w:val="28"/>
          <w:szCs w:val="28"/>
        </w:rPr>
        <w:t xml:space="preserve">7.5 Curriculum Learning Schedule</w:t>
      </w:r>
    </w:p>
    <w:p>
      <w:pPr>
        <w:spacing w:after="200" w:line="276"/>
        <w:jc w:val="both"/>
      </w:pPr>
      <w:r>
        <w:rPr>
          <w:sz w:val="24"/>
          <w:szCs w:val="24"/>
        </w:rPr>
        <w:t xml:space="preserve">Training proceeds in phases of increasing difficulty: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left w:val="single"/>
              <w:bottom w:val="single"/>
              <w:right w:val="single"/>
            </w:tcBorders>
            <w:shd w:fill="E8E8E8" w:val="clear"/>
          </w:tcPr>
          <w:p>
            <w:pPr>
              <w:jc w:val="center"/>
            </w:pPr>
            <w:r>
              <w:rPr>
                <w:b/>
                <w:bCs/>
                <w:sz w:val="22"/>
                <w:szCs w:val="22"/>
              </w:rPr>
              <w:t xml:space="preserve">Epochs</w:t>
            </w:r>
          </w:p>
        </w:tc>
        <w:tc>
          <w:tcPr>
            <w:tcBorders>
              <w:top w:val="single"/>
              <w:left w:val="single"/>
              <w:bottom w:val="single"/>
              <w:right w:val="single"/>
            </w:tcBorders>
            <w:shd w:fill="E8E8E8" w:val="clear"/>
          </w:tcPr>
          <w:p>
            <w:pPr>
              <w:jc w:val="center"/>
            </w:pPr>
            <w:r>
              <w:rPr>
                <w:b/>
                <w:bCs/>
                <w:sz w:val="22"/>
                <w:szCs w:val="22"/>
              </w:rPr>
              <w:t xml:space="preserve">Minimum ELO Gap</w:t>
            </w:r>
          </w:p>
        </w:tc>
        <w:tc>
          <w:tcPr>
            <w:tcBorders>
              <w:top w:val="single"/>
              <w:left w:val="single"/>
              <w:bottom w:val="single"/>
              <w:right w:val="single"/>
            </w:tcBorders>
            <w:shd w:fill="E8E8E8" w:val="clear"/>
          </w:tcPr>
          <w:p>
            <w:pPr>
              <w:jc w:val="center"/>
            </w:pPr>
            <w:r>
              <w:rPr>
                <w:b/>
                <w:bCs/>
                <w:sz w:val="22"/>
                <w:szCs w:val="22"/>
              </w:rPr>
              <w:t xml:space="preserve">Alpha</w:t>
            </w:r>
          </w:p>
        </w:tc>
      </w:tr>
      <w:tr>
        <w:tc>
          <w:tcPr>
            <w:tcBorders>
              <w:top w:val="single"/>
              <w:left w:val="single"/>
              <w:bottom w:val="single"/>
              <w:right w:val="single"/>
            </w:tcBorders>
          </w:tcPr>
          <w:p>
            <w:pPr>
              <w:jc w:val="center"/>
            </w:pPr>
            <w:r>
              <w:rPr>
                <w:sz w:val="22"/>
                <w:szCs w:val="22"/>
              </w:rPr>
              <w:t xml:space="preserve">1-2</w:t>
            </w:r>
          </w:p>
        </w:tc>
        <w:tc>
          <w:tcPr>
            <w:tcBorders>
              <w:top w:val="single"/>
              <w:left w:val="single"/>
              <w:bottom w:val="single"/>
              <w:right w:val="single"/>
            </w:tcBorders>
          </w:tcPr>
          <w:p>
            <w:pPr>
              <w:jc w:val="center"/>
            </w:pPr>
            <w:r>
              <w:rPr>
                <w:sz w:val="22"/>
                <w:szCs w:val="22"/>
              </w:rPr>
              <w:t xml:space="preserve">&gt; 300 (easy only)</w:t>
            </w:r>
          </w:p>
        </w:tc>
        <w:tc>
          <w:tcPr>
            <w:tcBorders>
              <w:top w:val="single"/>
              <w:left w:val="single"/>
              <w:bottom w:val="single"/>
              <w:right w:val="single"/>
            </w:tcBorders>
          </w:tcPr>
          <w:p>
            <w:pPr>
              <w:jc w:val="center"/>
            </w:pPr>
            <w:r>
              <w:rPr>
                <w:sz w:val="22"/>
                <w:szCs w:val="22"/>
              </w:rPr>
              <w:t xml:space="preserve">0.5</w:t>
            </w:r>
          </w:p>
        </w:tc>
      </w:tr>
      <w:tr>
        <w:tc>
          <w:tcPr>
            <w:tcBorders>
              <w:top w:val="single"/>
              <w:left w:val="single"/>
              <w:bottom w:val="single"/>
              <w:right w:val="single"/>
            </w:tcBorders>
          </w:tcPr>
          <w:p>
            <w:pPr>
              <w:jc w:val="center"/>
            </w:pPr>
            <w:r>
              <w:rPr>
                <w:sz w:val="22"/>
                <w:szCs w:val="22"/>
              </w:rPr>
              <w:t xml:space="preserve">3-4</w:t>
            </w:r>
          </w:p>
        </w:tc>
        <w:tc>
          <w:tcPr>
            <w:tcBorders>
              <w:top w:val="single"/>
              <w:left w:val="single"/>
              <w:bottom w:val="single"/>
              <w:right w:val="single"/>
            </w:tcBorders>
          </w:tcPr>
          <w:p>
            <w:pPr>
              <w:jc w:val="center"/>
            </w:pPr>
            <w:r>
              <w:rPr>
                <w:sz w:val="22"/>
                <w:szCs w:val="22"/>
              </w:rPr>
              <w:t xml:space="preserve">&gt; 200 (+ medium)</w:t>
            </w:r>
          </w:p>
        </w:tc>
        <w:tc>
          <w:tcPr>
            <w:tcBorders>
              <w:top w:val="single"/>
              <w:left w:val="single"/>
              <w:bottom w:val="single"/>
              <w:right w:val="single"/>
            </w:tcBorders>
          </w:tcPr>
          <w:p>
            <w:pPr>
              <w:jc w:val="center"/>
            </w:pPr>
            <w:r>
              <w:rPr>
                <w:sz w:val="22"/>
                <w:szCs w:val="22"/>
              </w:rPr>
              <w:t xml:space="preserve">0.6</w:t>
            </w:r>
          </w:p>
        </w:tc>
      </w:tr>
      <w:tr>
        <w:tc>
          <w:tcPr>
            <w:tcBorders>
              <w:top w:val="single"/>
              <w:left w:val="single"/>
              <w:bottom w:val="single"/>
              <w:right w:val="single"/>
            </w:tcBorders>
          </w:tcPr>
          <w:p>
            <w:pPr>
              <w:jc w:val="center"/>
            </w:pPr>
            <w:r>
              <w:rPr>
                <w:sz w:val="22"/>
                <w:szCs w:val="22"/>
              </w:rPr>
              <w:t xml:space="preserve">5-6</w:t>
            </w:r>
          </w:p>
        </w:tc>
        <w:tc>
          <w:tcPr>
            <w:tcBorders>
              <w:top w:val="single"/>
              <w:left w:val="single"/>
              <w:bottom w:val="single"/>
              <w:right w:val="single"/>
            </w:tcBorders>
          </w:tcPr>
          <w:p>
            <w:pPr>
              <w:jc w:val="center"/>
            </w:pPr>
            <w:r>
              <w:rPr>
                <w:sz w:val="22"/>
                <w:szCs w:val="22"/>
              </w:rPr>
              <w:t xml:space="preserve">&gt; 150 (+ hard)</w:t>
            </w:r>
          </w:p>
        </w:tc>
        <w:tc>
          <w:tcPr>
            <w:tcBorders>
              <w:top w:val="single"/>
              <w:left w:val="single"/>
              <w:bottom w:val="single"/>
              <w:right w:val="single"/>
            </w:tcBorders>
          </w:tcPr>
          <w:p>
            <w:pPr>
              <w:jc w:val="center"/>
            </w:pPr>
            <w:r>
              <w:rPr>
                <w:sz w:val="22"/>
                <w:szCs w:val="22"/>
              </w:rPr>
              <w:t xml:space="preserve">0.7</w:t>
            </w:r>
          </w:p>
        </w:tc>
      </w:tr>
      <w:tr>
        <w:tc>
          <w:tcPr>
            <w:tcBorders>
              <w:top w:val="single"/>
              <w:left w:val="single"/>
              <w:bottom w:val="single"/>
              <w:right w:val="single"/>
            </w:tcBorders>
          </w:tcPr>
          <w:p>
            <w:pPr>
              <w:jc w:val="center"/>
            </w:pPr>
            <w:r>
              <w:rPr>
                <w:sz w:val="22"/>
                <w:szCs w:val="22"/>
              </w:rPr>
              <w:t xml:space="preserve">7+</w:t>
            </w:r>
          </w:p>
        </w:tc>
        <w:tc>
          <w:tcPr>
            <w:tcBorders>
              <w:top w:val="single"/>
              <w:left w:val="single"/>
              <w:bottom w:val="single"/>
              <w:right w:val="single"/>
            </w:tcBorders>
          </w:tcPr>
          <w:p>
            <w:pPr>
              <w:jc w:val="center"/>
            </w:pPr>
            <w:r>
              <w:rPr>
                <w:sz w:val="22"/>
                <w:szCs w:val="22"/>
              </w:rPr>
              <w:t xml:space="preserve">&gt; 100 (all tiers)</w:t>
            </w:r>
          </w:p>
        </w:tc>
        <w:tc>
          <w:tcPr>
            <w:tcBorders>
              <w:top w:val="single"/>
              <w:left w:val="single"/>
              <w:bottom w:val="single"/>
              <w:right w:val="single"/>
            </w:tcBorders>
          </w:tcPr>
          <w:p>
            <w:pPr>
              <w:jc w:val="center"/>
            </w:pPr>
            <w:r>
              <w:rPr>
                <w:sz w:val="22"/>
                <w:szCs w:val="22"/>
              </w:rPr>
              <w:t xml:space="preserve">0.8</w:t>
            </w:r>
          </w:p>
        </w:tc>
      </w:tr>
    </w:tbl>
    <w:p>
      <w:pPr>
        <w:spacing w:before="200" w:after="200"/>
      </w:pPr>
      <w:r>
        <w:rPr>
          <w:i/>
          <w:iCs/>
          <w:sz w:val="22"/>
          <w:szCs w:val="22"/>
        </w:rPr>
        <w:t xml:space="preserve">Table 3: Curriculum schedule for ANMI 2.0 training</w:t>
      </w:r>
    </w:p>
    <w:p>
      <w:r>
        <w:br w:type="page"/>
      </w:r>
    </w:p>
    <w:p>
      <w:pPr>
        <w:pStyle w:val="Heading1"/>
        <w:spacing w:before="400" w:after="200"/>
      </w:pPr>
      <w:r>
        <w:rPr>
          <w:b/>
          <w:bCs/>
          <w:sz w:val="32"/>
          <w:szCs w:val="32"/>
        </w:rPr>
        <w:t xml:space="preserve">8. Theoretical Analysis</w:t>
      </w:r>
    </w:p>
    <w:p>
      <w:pPr>
        <w:spacing w:after="200" w:line="276"/>
        <w:jc w:val="both"/>
      </w:pPr>
      <w:r>
        <w:rPr>
          <w:sz w:val="24"/>
          <w:szCs w:val="24"/>
        </w:rPr>
        <w:t xml:space="preserve">We provide rigorous analysis of the ANMI 2.0 framework, establishing convergence guarantees and characterizing performance bounds.</w:t>
      </w:r>
    </w:p>
    <w:p>
      <w:pPr>
        <w:pStyle w:val="Heading2"/>
        <w:spacing w:before="300" w:after="150"/>
      </w:pPr>
      <w:r>
        <w:rPr>
          <w:b/>
          <w:bCs/>
          <w:sz w:val="28"/>
          <w:szCs w:val="28"/>
        </w:rPr>
        <w:t xml:space="preserve">8.1 Thurstone MLE Convergence</w:t>
      </w:r>
    </w:p>
    <w:p>
      <w:pPr>
        <w:spacing w:after="200" w:line="276"/>
        <w:jc w:val="both"/>
      </w:pPr>
      <w:r>
        <w:rPr>
          <w:sz w:val="24"/>
          <w:szCs w:val="24"/>
        </w:rPr>
        <w:t xml:space="preserve">We analyze the convergence of the gradient descent algorithm for Thurstone model fitting.</w:t>
      </w:r>
    </w:p>
    <w:p>
      <w:pPr>
        <w:pStyle w:val="Heading3"/>
        <w:spacing w:before="200" w:after="100"/>
      </w:pPr>
      <w:r>
        <w:rPr>
          <w:b/>
          <w:bCs/>
          <w:sz w:val="26"/>
          <w:szCs w:val="26"/>
        </w:rPr>
        <w:t xml:space="preserve">8.1.1 Log-Likelihood Concavity</w:t>
      </w:r>
    </w:p>
    <w:p>
      <w:pPr>
        <w:shd w:fill="F5F5F5" w:val="clear"/>
        <w:spacing w:before="300" w:after="100"/>
      </w:pPr>
      <w:r>
        <w:rPr>
          <w:b/>
          <w:bCs/>
          <w:sz w:val="24"/>
          <w:szCs w:val="24"/>
        </w:rPr>
        <w:t xml:space="preserve">Lemma 1</w:t>
      </w:r>
      <w:r>
        <w:rPr>
          <w:i/>
          <w:iCs/>
          <w:sz w:val="24"/>
          <w:szCs w:val="24"/>
        </w:rPr>
        <w:t xml:space="preserve"> (Strict Concavity)</w:t>
      </w:r>
    </w:p>
    <w:p>
      <w:pPr>
        <w:spacing w:after="200"/>
        <w:ind w:left="360"/>
      </w:pPr>
      <w:r>
        <w:rPr>
          <w:sz w:val="24"/>
          <w:szCs w:val="24"/>
        </w:rPr>
        <w:t xml:space="preserve">The Thurstone log-likelihood ℓ(e) is strictly concave on the constraint manifold {e : Σᵢ eᵢ = 0}.</w:t>
      </w:r>
    </w:p>
    <w:p>
      <w:pPr>
        <w:spacing w:after="200" w:line="276"/>
        <w:jc w:val="both"/>
      </w:pPr>
      <w:r>
        <w:rPr>
          <w:sz w:val="24"/>
          <w:szCs w:val="24"/>
        </w:rPr>
        <w:t xml:space="preserve">Proof: The Hessian of the log-likelihood is:</w:t>
      </w:r>
    </w:p>
    <w:p>
      <w:pPr>
        <w:spacing w:before="200" w:after="200"/>
        <w:jc w:val="center"/>
      </w:pPr>
      <w:r>
        <w:rPr>
          <w:i/>
          <w:iCs/>
          <w:sz w:val="24"/>
          <w:szCs w:val="24"/>
        </w:rPr>
        <w:t xml:space="preserve">H_{ij} = ∂²ℓ/∂eᵢ∂eⱼ</w:t>
      </w:r>
      <w:r>
        <w:rPr>
          <w:sz w:val="24"/>
          <w:szCs w:val="24"/>
        </w:rPr>
        <w:t xml:space="preserve">    (43)</w:t>
      </w:r>
    </w:p>
    <w:p>
      <w:pPr>
        <w:spacing w:after="200" w:line="276"/>
        <w:jc w:val="both"/>
      </w:pPr>
      <w:r>
        <w:rPr>
          <w:sz w:val="24"/>
          <w:szCs w:val="24"/>
        </w:rPr>
        <w:t xml:space="preserve">For i = j:</w:t>
      </w:r>
    </w:p>
    <w:p>
      <w:pPr>
        <w:spacing w:before="200" w:after="200"/>
        <w:jc w:val="center"/>
      </w:pPr>
      <w:r>
        <w:rPr>
          <w:i/>
          <w:iCs/>
          <w:sz w:val="24"/>
          <w:szCs w:val="24"/>
        </w:rPr>
        <w:t xml:space="preserve">H_{ii} = -Σ_{k:(i,k)∈E} φ(Δᵢₖ)²/[Φ(Δᵢₖ)(1-Φ(Δᵢₖ))]</w:t>
      </w:r>
      <w:r>
        <w:rPr>
          <w:sz w:val="24"/>
          <w:szCs w:val="24"/>
        </w:rPr>
        <w:t xml:space="preserve">    (44)</w:t>
      </w:r>
    </w:p>
    <w:p>
      <w:pPr>
        <w:spacing w:after="200" w:line="276"/>
        <w:jc w:val="both"/>
      </w:pPr>
      <w:r>
        <w:rPr>
          <w:sz w:val="24"/>
          <w:szCs w:val="24"/>
        </w:rPr>
        <w:t xml:space="preserve">For i ≠ j with (i,j) ∈ E:</w:t>
      </w:r>
    </w:p>
    <w:p>
      <w:pPr>
        <w:spacing w:before="200" w:after="200"/>
        <w:jc w:val="center"/>
      </w:pPr>
      <w:r>
        <w:rPr>
          <w:i/>
          <w:iCs/>
          <w:sz w:val="24"/>
          <w:szCs w:val="24"/>
        </w:rPr>
        <w:t xml:space="preserve">H_{ij} = φ(Δᵢⱼ)²/[Φ(Δᵢⱼ)(1-Φ(Δᵢⱼ))]</w:t>
      </w:r>
      <w:r>
        <w:rPr>
          <w:sz w:val="24"/>
          <w:szCs w:val="24"/>
        </w:rPr>
        <w:t xml:space="preserve">    (45)</w:t>
      </w:r>
    </w:p>
    <w:p>
      <w:pPr>
        <w:spacing w:after="200" w:line="276"/>
        <w:jc w:val="both"/>
      </w:pPr>
      <w:r>
        <w:rPr>
          <w:sz w:val="24"/>
          <w:szCs w:val="24"/>
        </w:rPr>
        <w:t xml:space="preserve">The matrix H is negative semidefinite with kernel spanned by 1 (the all-ones vector). On the constraint manifold orthogonal to 1, H is negative definite. □</w:t>
      </w:r>
    </w:p>
    <w:p>
      <w:pPr>
        <w:pStyle w:val="Heading3"/>
        <w:spacing w:before="200" w:after="100"/>
      </w:pPr>
      <w:r>
        <w:rPr>
          <w:b/>
          <w:bCs/>
          <w:sz w:val="26"/>
          <w:szCs w:val="26"/>
        </w:rPr>
        <w:t xml:space="preserve">8.1.2 Convergence Rate</w:t>
      </w:r>
    </w:p>
    <w:p>
      <w:pPr>
        <w:shd w:fill="F5F5F5" w:val="clear"/>
        <w:spacing w:before="300" w:after="100"/>
      </w:pPr>
      <w:r>
        <w:rPr>
          <w:b/>
          <w:bCs/>
          <w:sz w:val="24"/>
          <w:szCs w:val="24"/>
        </w:rPr>
        <w:t xml:space="preserve">Theorem 9</w:t>
      </w:r>
      <w:r>
        <w:rPr>
          <w:i/>
          <w:iCs/>
          <w:sz w:val="24"/>
          <w:szCs w:val="24"/>
        </w:rPr>
        <w:t xml:space="preserve"> (Gradient Descent Convergence)</w:t>
      </w:r>
    </w:p>
    <w:p>
      <w:pPr>
        <w:spacing w:after="200"/>
        <w:ind w:left="360"/>
      </w:pPr>
      <w:r>
        <w:rPr>
          <w:sz w:val="24"/>
          <w:szCs w:val="24"/>
        </w:rPr>
        <w:t xml:space="preserve">For a k-regular comparison graph, gradient descent on the Thurstone log-likelihood with step size η = 1/L converges as: ||e⁽ᵗ⁾ - e*|| ≤ (1 - μ/L)ᵗ ||e⁽⁰⁾ - e*||, where μ = Ω(k/n) is the strong convexity parameter and L = O(k) is the Lipschitz constant.</w:t>
      </w:r>
    </w:p>
    <w:p>
      <w:pPr>
        <w:spacing w:after="200" w:line="276"/>
        <w:jc w:val="both"/>
      </w:pPr>
      <w:r>
        <w:rPr>
          <w:sz w:val="24"/>
          <w:szCs w:val="24"/>
        </w:rPr>
        <w:t xml:space="preserve">The condition number κ = L/μ = O(n/k), so convergence is faster for denser graphs. For k = O(log n), we get κ = O(n/log n), giving polynomial convergence in O(n/log n · log(1/ε)) iterations.</w:t>
      </w:r>
    </w:p>
    <w:p>
      <w:pPr>
        <w:pStyle w:val="Heading2"/>
        <w:spacing w:before="300" w:after="150"/>
      </w:pPr>
      <w:r>
        <w:rPr>
          <w:b/>
          <w:bCs/>
          <w:sz w:val="28"/>
          <w:szCs w:val="28"/>
        </w:rPr>
        <w:t xml:space="preserve">8.2 False Negative Damage Bounds</w:t>
      </w:r>
    </w:p>
    <w:p>
      <w:pPr>
        <w:spacing w:after="200" w:line="276"/>
        <w:jc w:val="both"/>
      </w:pPr>
      <w:r>
        <w:rPr>
          <w:sz w:val="24"/>
          <w:szCs w:val="24"/>
        </w:rPr>
        <w:t xml:space="preserve">We characterize the damage caused by false negatives under different training regimes.</w:t>
      </w:r>
    </w:p>
    <w:p>
      <w:pPr>
        <w:pStyle w:val="Heading3"/>
        <w:spacing w:before="200" w:after="100"/>
      </w:pPr>
      <w:r>
        <w:rPr>
          <w:b/>
          <w:bCs/>
          <w:sz w:val="26"/>
          <w:szCs w:val="26"/>
        </w:rPr>
        <w:t xml:space="preserve">8.2.1 Pure InfoNCE Damage</w:t>
      </w:r>
    </w:p>
    <w:p>
      <w:pPr>
        <w:shd w:fill="F5F5F5" w:val="clear"/>
        <w:spacing w:before="300" w:after="100"/>
      </w:pPr>
      <w:r>
        <w:rPr>
          <w:b/>
          <w:bCs/>
          <w:sz w:val="24"/>
          <w:szCs w:val="24"/>
        </w:rPr>
        <w:t xml:space="preserve">Theorem 10</w:t>
      </w:r>
      <w:r>
        <w:rPr>
          <w:i/>
          <w:iCs/>
          <w:sz w:val="24"/>
          <w:szCs w:val="24"/>
        </w:rPr>
        <w:t xml:space="preserve"> (InfoNCE False Negative Bound)</w:t>
      </w:r>
    </w:p>
    <w:p>
      <w:pPr>
        <w:spacing w:after="200"/>
        <w:ind w:left="360"/>
      </w:pPr>
      <w:r>
        <w:rPr>
          <w:sz w:val="24"/>
          <w:szCs w:val="24"/>
        </w:rPr>
        <w:t xml:space="preserve">For a false negative d_fn with similarity s_fn and false negative rate ρ, the expected damage to the embedding space is: D_{NCE} = O(ρ · exp(s_fn/τ) / Z), where Z is the partition function.</w:t>
      </w:r>
    </w:p>
    <w:p>
      <w:pPr>
        <w:spacing w:after="200" w:line="276"/>
        <w:jc w:val="both"/>
      </w:pPr>
      <w:r>
        <w:rPr>
          <w:sz w:val="24"/>
          <w:szCs w:val="24"/>
        </w:rPr>
        <w:t xml:space="preserve">This shows that damage scales exponentially with false negative similarity—exactly the hard negatives we seek cause the most damage when mislabeled.</w:t>
      </w:r>
    </w:p>
    <w:p>
      <w:pPr>
        <w:pStyle w:val="Heading3"/>
        <w:spacing w:before="200" w:after="100"/>
      </w:pPr>
      <w:r>
        <w:rPr>
          <w:b/>
          <w:bCs/>
          <w:sz w:val="26"/>
          <w:szCs w:val="26"/>
        </w:rPr>
        <w:t xml:space="preserve">8.2.2 Hybrid Loss Damage Reduction</w:t>
      </w:r>
    </w:p>
    <w:p>
      <w:pPr>
        <w:shd w:fill="F5F5F5" w:val="clear"/>
        <w:spacing w:before="300" w:after="100"/>
      </w:pPr>
      <w:r>
        <w:rPr>
          <w:b/>
          <w:bCs/>
          <w:sz w:val="24"/>
          <w:szCs w:val="24"/>
        </w:rPr>
        <w:t xml:space="preserve">Theorem 11</w:t>
      </w:r>
      <w:r>
        <w:rPr>
          <w:i/>
          <w:iCs/>
          <w:sz w:val="24"/>
          <w:szCs w:val="24"/>
        </w:rPr>
        <w:t xml:space="preserve"> (Hybrid Loss Damage Mitigation)</w:t>
      </w:r>
    </w:p>
    <w:p>
      <w:pPr>
        <w:spacing w:after="200"/>
        <w:ind w:left="360"/>
      </w:pPr>
      <w:r>
        <w:rPr>
          <w:sz w:val="24"/>
          <w:szCs w:val="24"/>
        </w:rPr>
        <w:t xml:space="preserve">Under the hybrid loss with mixing coefficient α, the expected false negative damage is: D_{hybrid} = α · D_{NCE} + (1-α) · D_{MSE}, where D_{MSE} = O(ρ · (s_fn - e_fn)²). When the false negative has high ELO (correctly reflecting its borderline status), D_{MSE} &lt;&lt; D_{NCE}, providing substantial mitigation.</w:t>
      </w:r>
    </w:p>
    <w:p>
      <w:pPr>
        <w:spacing w:after="200" w:line="276"/>
        <w:jc w:val="both"/>
      </w:pPr>
      <w:r>
        <w:rPr>
          <w:sz w:val="24"/>
          <w:szCs w:val="24"/>
        </w:rPr>
        <w:t xml:space="preserve">The key insight is that the MSE component is "aware" of document quality through ELO scores, while InfoNCE only sees binary labels.</w:t>
      </w:r>
    </w:p>
    <w:p>
      <w:pPr>
        <w:pStyle w:val="Heading2"/>
        <w:spacing w:before="300" w:after="150"/>
      </w:pPr>
      <w:r>
        <w:rPr>
          <w:b/>
          <w:bCs/>
          <w:sz w:val="28"/>
          <w:szCs w:val="28"/>
        </w:rPr>
        <w:t xml:space="preserve">8.3 Information-Theoretic Analysis</w:t>
      </w:r>
    </w:p>
    <w:p>
      <w:pPr>
        <w:spacing w:after="200" w:line="276"/>
        <w:jc w:val="both"/>
      </w:pPr>
      <w:r>
        <w:rPr>
          <w:sz w:val="24"/>
          <w:szCs w:val="24"/>
        </w:rPr>
        <w:t xml:space="preserve">We analyze the information content of comparisons at different ELO gaps.</w:t>
      </w:r>
    </w:p>
    <w:p>
      <w:pPr>
        <w:pStyle w:val="Heading3"/>
        <w:spacing w:before="200" w:after="100"/>
      </w:pPr>
      <w:r>
        <w:rPr>
          <w:b/>
          <w:bCs/>
          <w:sz w:val="26"/>
          <w:szCs w:val="26"/>
        </w:rPr>
        <w:t xml:space="preserve">8.3.1 Information per Comparison</w:t>
      </w:r>
    </w:p>
    <w:p>
      <w:pPr>
        <w:spacing w:after="200" w:line="276"/>
        <w:jc w:val="both"/>
      </w:pPr>
      <w:r>
        <w:rPr>
          <w:sz w:val="24"/>
          <w:szCs w:val="24"/>
        </w:rPr>
        <w:t xml:space="preserve">The information gained from comparing documents with ELO gap Δe is:</w:t>
      </w:r>
    </w:p>
    <w:p>
      <w:pPr>
        <w:spacing w:before="200" w:after="200"/>
        <w:jc w:val="center"/>
      </w:pPr>
      <w:r>
        <w:rPr>
          <w:i/>
          <w:iCs/>
          <w:sz w:val="24"/>
          <w:szCs w:val="24"/>
        </w:rPr>
        <w:t xml:space="preserve">I(Δe) = H(Bernoulli(Φ(Δe))) = -Φ(Δe)log Φ(Δe) - (1-Φ(Δe))log(1-Φ(Δe))</w:t>
      </w:r>
      <w:r>
        <w:rPr>
          <w:sz w:val="24"/>
          <w:szCs w:val="24"/>
        </w:rPr>
        <w:t xml:space="preserve">    (46)</w:t>
      </w:r>
    </w:p>
    <w:p>
      <w:pPr>
        <w:spacing w:after="200" w:line="276"/>
        <w:jc w:val="both"/>
      </w:pPr>
      <w:r>
        <w:rPr>
          <w:sz w:val="24"/>
          <w:szCs w:val="24"/>
        </w:rPr>
        <w:t xml:space="preserve">This is maximized at Δe = 0 (I(0) = 1 bit) and approaches 0 as |Δe| → ∞.</w:t>
      </w:r>
    </w:p>
    <w:p>
      <w:pPr>
        <w:pStyle w:val="Heading3"/>
        <w:spacing w:before="200" w:after="100"/>
      </w:pPr>
      <w:r>
        <w:rPr>
          <w:b/>
          <w:bCs/>
          <w:sz w:val="26"/>
          <w:szCs w:val="26"/>
        </w:rPr>
        <w:t xml:space="preserve">8.3.2 Goldilocks Zone Derivation</w:t>
      </w:r>
    </w:p>
    <w:p>
      <w:pPr>
        <w:shd w:fill="F5F5F5" w:val="clear"/>
        <w:spacing w:before="300" w:after="100"/>
      </w:pPr>
      <w:r>
        <w:rPr>
          <w:b/>
          <w:bCs/>
          <w:sz w:val="24"/>
          <w:szCs w:val="24"/>
        </w:rPr>
        <w:t xml:space="preserve">Theorem 12</w:t>
      </w:r>
      <w:r>
        <w:rPr>
          <w:i/>
          <w:iCs/>
          <w:sz w:val="24"/>
          <w:szCs w:val="24"/>
        </w:rPr>
        <w:t xml:space="preserve"> (Optimal Training Gap)</w:t>
      </w:r>
    </w:p>
    <w:p>
      <w:pPr>
        <w:spacing w:after="200"/>
        <w:ind w:left="360"/>
      </w:pPr>
      <w:r>
        <w:rPr>
          <w:sz w:val="24"/>
          <w:szCs w:val="24"/>
        </w:rPr>
        <w:t xml:space="preserve">The optimal ELO gap for training balances information content and false negative risk: Δe* = argmax_{Δe} [I(Δe) - λ · P(false negative | Δe)], where λ is the damage coefficient. For typical λ, this gives Δe* ∈ [150, 300].</w:t>
      </w:r>
    </w:p>
    <w:p>
      <w:pPr>
        <w:spacing w:after="200" w:line="276"/>
        <w:jc w:val="both"/>
      </w:pPr>
      <w:r>
        <w:rPr>
          <w:sz w:val="24"/>
          <w:szCs w:val="24"/>
        </w:rPr>
        <w:t xml:space="preserve">This provides theoretical justification for the empirical "Goldilocks zone" observed in practice.</w:t>
      </w:r>
    </w:p>
    <w:p>
      <w:pPr>
        <w:pStyle w:val="Heading2"/>
        <w:spacing w:before="300" w:after="150"/>
      </w:pPr>
      <w:r>
        <w:rPr>
          <w:b/>
          <w:bCs/>
          <w:sz w:val="28"/>
          <w:szCs w:val="28"/>
        </w:rPr>
        <w:t xml:space="preserve">8.4 Generalization Bounds</w:t>
      </w:r>
    </w:p>
    <w:p>
      <w:pPr>
        <w:spacing w:after="200" w:line="276"/>
        <w:jc w:val="both"/>
      </w:pPr>
      <w:r>
        <w:rPr>
          <w:sz w:val="24"/>
          <w:szCs w:val="24"/>
        </w:rPr>
        <w:t xml:space="preserve">We establish generalization guarantees for models trained with ANMI 2.0.</w:t>
      </w:r>
    </w:p>
    <w:p>
      <w:pPr>
        <w:shd w:fill="F5F5F5" w:val="clear"/>
        <w:spacing w:before="300" w:after="100"/>
      </w:pPr>
      <w:r>
        <w:rPr>
          <w:b/>
          <w:bCs/>
          <w:sz w:val="24"/>
          <w:szCs w:val="24"/>
        </w:rPr>
        <w:t xml:space="preserve">Theorem 13</w:t>
      </w:r>
      <w:r>
        <w:rPr>
          <w:i/>
          <w:iCs/>
          <w:sz w:val="24"/>
          <w:szCs w:val="24"/>
        </w:rPr>
        <w:t xml:space="preserve"> (Generalization Bound)</w:t>
      </w:r>
    </w:p>
    <w:p>
      <w:pPr>
        <w:spacing w:after="200"/>
        <w:ind w:left="360"/>
      </w:pPr>
      <w:r>
        <w:rPr>
          <w:sz w:val="24"/>
          <w:szCs w:val="24"/>
        </w:rPr>
        <w:t xml:space="preserve">For a model trained with ANMI 2.0 on n queries with K negatives each, the generalization gap is bounded by: E[L_{test}] - E[L_{train}] ≤ O(√(d log(nK) / n)) + O(ρ · exp(s_max/τ)), where d is the embedding dimension, ρ is the false negative rate, and s_max is the maximum negative similarity.</w:t>
      </w:r>
    </w:p>
    <w:p>
      <w:pPr>
        <w:spacing w:after="200" w:line="276"/>
        <w:jc w:val="both"/>
      </w:pPr>
      <w:r>
        <w:rPr>
          <w:sz w:val="24"/>
          <w:szCs w:val="24"/>
        </w:rPr>
        <w:t xml:space="preserve">The first term is the standard Rademacher complexity bound; the second captures false negative damage. ANMI 2.0's ELO-based weighting reduces the effective ρ, tightening the bound.</w:t>
      </w:r>
    </w:p>
    <w:p>
      <w:r>
        <w:br w:type="page"/>
      </w:r>
    </w:p>
    <w:p>
      <w:pPr>
        <w:pStyle w:val="Heading1"/>
        <w:spacing w:before="400" w:after="200"/>
      </w:pPr>
      <w:r>
        <w:rPr>
          <w:b/>
          <w:bCs/>
          <w:sz w:val="32"/>
          <w:szCs w:val="32"/>
        </w:rPr>
        <w:t xml:space="preserve">9. Algorithm Specifications</w:t>
      </w:r>
    </w:p>
    <w:p>
      <w:pPr>
        <w:spacing w:after="200" w:line="276"/>
        <w:jc w:val="both"/>
      </w:pPr>
      <w:r>
        <w:rPr>
          <w:sz w:val="24"/>
          <w:szCs w:val="24"/>
        </w:rPr>
        <w:t xml:space="preserve">We provide complete algorithmic specifications for the ANMI 2.0 components.</w:t>
      </w:r>
    </w:p>
    <w:p>
      <w:pPr>
        <w:pStyle w:val="Heading2"/>
        <w:spacing w:before="300" w:after="150"/>
      </w:pPr>
      <w:r>
        <w:rPr>
          <w:b/>
          <w:bCs/>
          <w:sz w:val="28"/>
          <w:szCs w:val="28"/>
        </w:rPr>
        <w:t xml:space="preserve">9.1 Sparse ELO Estimation Algorithm</w:t>
      </w:r>
    </w:p>
    <w:p>
      <w:pPr>
        <w:spacing w:after="200" w:line="276"/>
        <w:jc w:val="both"/>
      </w:pPr>
      <w:r>
        <w:rPr>
          <w:sz w:val="24"/>
          <w:szCs w:val="24"/>
        </w:rPr>
        <w:t xml:space="preserve">Algorithm 1: Thurstone MLE via Gradient Ascent</w:t>
      </w:r>
    </w:p>
    <w:p>
      <w:pPr>
        <w:shd w:fill="F5F5F5" w:val="clear"/>
        <w:spacing w:before="100" w:after="100"/>
      </w:pPr>
      <w:r>
        <w:rPr>
          <w:rFonts w:ascii="Courier New" w:cs="Courier New" w:eastAsia="Courier New" w:hAnsi="Courier New"/>
          <w:sz w:val="22"/>
          <w:szCs w:val="22"/>
        </w:rPr>
        <w:t xml:space="preserve">Input: Preferences W = {w_ij}, Graph G = (V, E), tolerance ε</w:t>
      </w:r>
    </w:p>
    <w:p>
      <w:pPr>
        <w:shd w:fill="F5F5F5" w:val="clear"/>
        <w:spacing w:after="100"/>
      </w:pPr>
      <w:r>
        <w:rPr>
          <w:rFonts w:ascii="Courier New" w:cs="Courier New" w:eastAsia="Courier New" w:hAnsi="Courier New"/>
          <w:sz w:val="22"/>
          <w:szCs w:val="22"/>
        </w:rPr>
        <w:t xml:space="preserve">Output: ELO scores e = (e₁, ..., eₙ)</w:t>
      </w:r>
    </w:p>
    <w:p>
      <w:pPr>
        <w:shd w:fill="F5F5F5" w:val="clear"/>
        <w:spacing w:after="100"/>
      </w:pPr>
      <w:r>
        <w:rPr>
          <w:rFonts w:ascii="Courier New" w:cs="Courier New" w:eastAsia="Courier New" w:hAnsi="Courier New"/>
          <w:sz w:val="22"/>
          <w:szCs w:val="22"/>
        </w:rPr>
        <w:t xml:space="preserve">1: Initialize e ← 0</w:t>
      </w:r>
    </w:p>
    <w:p>
      <w:pPr>
        <w:shd w:fill="F5F5F5" w:val="clear"/>
        <w:spacing w:after="100"/>
      </w:pPr>
      <w:r>
        <w:rPr>
          <w:rFonts w:ascii="Courier New" w:cs="Courier New" w:eastAsia="Courier New" w:hAnsi="Courier New"/>
          <w:sz w:val="22"/>
          <w:szCs w:val="22"/>
        </w:rPr>
        <w:t xml:space="preserve">2: for t = 1, 2, ... do</w:t>
      </w:r>
    </w:p>
    <w:p>
      <w:pPr>
        <w:shd w:fill="F5F5F5" w:val="clear"/>
        <w:spacing w:after="100"/>
      </w:pPr>
      <w:r>
        <w:rPr>
          <w:rFonts w:ascii="Courier New" w:cs="Courier New" w:eastAsia="Courier New" w:hAnsi="Courier New"/>
          <w:sz w:val="22"/>
          <w:szCs w:val="22"/>
        </w:rPr>
        <w:t xml:space="preserve">3:   for i = 1 to n do</w:t>
      </w:r>
    </w:p>
    <w:p>
      <w:pPr>
        <w:shd w:fill="F5F5F5" w:val="clear"/>
        <w:spacing w:after="100"/>
      </w:pPr>
      <w:r>
        <w:rPr>
          <w:rFonts w:ascii="Courier New" w:cs="Courier New" w:eastAsia="Courier New" w:hAnsi="Courier New"/>
          <w:sz w:val="22"/>
          <w:szCs w:val="22"/>
        </w:rPr>
        <w:t xml:space="preserve">4:     g_i ← Σ_{j:(i,j)∈E} [w_ij·λ(e_i-e_j) - (1-w_ij)·λ(e_j-e_i)]</w:t>
      </w:r>
    </w:p>
    <w:p>
      <w:pPr>
        <w:shd w:fill="F5F5F5" w:val="clear"/>
        <w:spacing w:after="100"/>
      </w:pPr>
      <w:r>
        <w:rPr>
          <w:rFonts w:ascii="Courier New" w:cs="Courier New" w:eastAsia="Courier New" w:hAnsi="Courier New"/>
          <w:sz w:val="22"/>
          <w:szCs w:val="22"/>
        </w:rPr>
        <w:t xml:space="preserve">5:   g ← g - mean(g)  // Project onto constraint</w:t>
      </w:r>
    </w:p>
    <w:p>
      <w:pPr>
        <w:shd w:fill="F5F5F5" w:val="clear"/>
        <w:spacing w:after="100"/>
      </w:pPr>
      <w:r>
        <w:rPr>
          <w:rFonts w:ascii="Courier New" w:cs="Courier New" w:eastAsia="Courier New" w:hAnsi="Courier New"/>
          <w:sz w:val="22"/>
          <w:szCs w:val="22"/>
        </w:rPr>
        <w:t xml:space="preserve">6:   η ← 1 / (1 + 0.1t)  // Decaying step size</w:t>
      </w:r>
    </w:p>
    <w:p>
      <w:pPr>
        <w:shd w:fill="F5F5F5" w:val="clear"/>
        <w:spacing w:after="100"/>
      </w:pPr>
      <w:r>
        <w:rPr>
          <w:rFonts w:ascii="Courier New" w:cs="Courier New" w:eastAsia="Courier New" w:hAnsi="Courier New"/>
          <w:sz w:val="22"/>
          <w:szCs w:val="22"/>
        </w:rPr>
        <w:t xml:space="preserve">7:   e ← e + η·g</w:t>
      </w:r>
    </w:p>
    <w:p>
      <w:pPr>
        <w:shd w:fill="F5F5F5" w:val="clear"/>
        <w:spacing w:after="100"/>
      </w:pPr>
      <w:r>
        <w:rPr>
          <w:rFonts w:ascii="Courier New" w:cs="Courier New" w:eastAsia="Courier New" w:hAnsi="Courier New"/>
          <w:sz w:val="22"/>
          <w:szCs w:val="22"/>
        </w:rPr>
        <w:t xml:space="preserve">8:   e ← e - mean(e)  // Re-center</w:t>
      </w:r>
    </w:p>
    <w:p>
      <w:pPr>
        <w:shd w:fill="F5F5F5" w:val="clear"/>
        <w:spacing w:after="100"/>
      </w:pPr>
      <w:r>
        <w:rPr>
          <w:rFonts w:ascii="Courier New" w:cs="Courier New" w:eastAsia="Courier New" w:hAnsi="Courier New"/>
          <w:sz w:val="22"/>
          <w:szCs w:val="22"/>
        </w:rPr>
        <w:t xml:space="preserve">9:   if ||g||_∞ &lt; ε then break</w:t>
      </w:r>
    </w:p>
    <w:p>
      <w:pPr>
        <w:shd w:fill="F5F5F5" w:val="clear"/>
        <w:spacing w:after="200"/>
      </w:pPr>
      <w:r>
        <w:rPr>
          <w:rFonts w:ascii="Courier New" w:cs="Courier New" w:eastAsia="Courier New" w:hAnsi="Courier New"/>
          <w:sz w:val="22"/>
          <w:szCs w:val="22"/>
        </w:rPr>
        <w:t xml:space="preserve">10: return e</w:t>
      </w:r>
    </w:p>
    <w:p>
      <w:pPr>
        <w:spacing w:after="200" w:line="276"/>
        <w:jc w:val="both"/>
      </w:pPr>
      <w:r>
        <w:rPr>
          <w:sz w:val="24"/>
          <w:szCs w:val="24"/>
        </w:rPr>
        <w:t xml:space="preserve">where λ(x) = φ(x)/Φ(x) is the inverse Mills ratio.</w:t>
      </w:r>
    </w:p>
    <w:p>
      <w:pPr>
        <w:pStyle w:val="Heading2"/>
        <w:spacing w:before="300" w:after="150"/>
      </w:pPr>
      <w:r>
        <w:rPr>
          <w:b/>
          <w:bCs/>
          <w:sz w:val="28"/>
          <w:szCs w:val="28"/>
        </w:rPr>
        <w:t xml:space="preserve">9.2 k-Regular Graph Construction</w:t>
      </w:r>
    </w:p>
    <w:p>
      <w:pPr>
        <w:spacing w:after="200" w:line="276"/>
        <w:jc w:val="both"/>
      </w:pPr>
      <w:r>
        <w:rPr>
          <w:sz w:val="24"/>
          <w:szCs w:val="24"/>
        </w:rPr>
        <w:t xml:space="preserve">Algorithm 2: k-Regular Graph via Cycle Union</w:t>
      </w:r>
    </w:p>
    <w:p>
      <w:pPr>
        <w:shd w:fill="F5F5F5" w:val="clear"/>
        <w:spacing w:before="100" w:after="100"/>
      </w:pPr>
      <w:r>
        <w:rPr>
          <w:rFonts w:ascii="Courier New" w:cs="Courier New" w:eastAsia="Courier New" w:hAnsi="Courier New"/>
          <w:sz w:val="22"/>
          <w:szCs w:val="22"/>
        </w:rPr>
        <w:t xml:space="preserve">Input: n vertices, degree k (even)</w:t>
      </w:r>
    </w:p>
    <w:p>
      <w:pPr>
        <w:shd w:fill="F5F5F5" w:val="clear"/>
        <w:spacing w:after="100"/>
      </w:pPr>
      <w:r>
        <w:rPr>
          <w:rFonts w:ascii="Courier New" w:cs="Courier New" w:eastAsia="Courier New" w:hAnsi="Courier New"/>
          <w:sz w:val="22"/>
          <w:szCs w:val="22"/>
        </w:rPr>
        <w:t xml:space="preserve">Output: Edge set E for k-regular graph</w:t>
      </w:r>
    </w:p>
    <w:p>
      <w:pPr>
        <w:shd w:fill="F5F5F5" w:val="clear"/>
        <w:spacing w:after="100"/>
      </w:pPr>
      <w:r>
        <w:rPr>
          <w:rFonts w:ascii="Courier New" w:cs="Courier New" w:eastAsia="Courier New" w:hAnsi="Courier New"/>
          <w:sz w:val="22"/>
          <w:szCs w:val="22"/>
        </w:rPr>
        <w:t xml:space="preserve">1: E ← ∅</w:t>
      </w:r>
    </w:p>
    <w:p>
      <w:pPr>
        <w:shd w:fill="F5F5F5" w:val="clear"/>
        <w:spacing w:after="100"/>
      </w:pPr>
      <w:r>
        <w:rPr>
          <w:rFonts w:ascii="Courier New" w:cs="Courier New" w:eastAsia="Courier New" w:hAnsi="Courier New"/>
          <w:sz w:val="22"/>
          <w:szCs w:val="22"/>
        </w:rPr>
        <w:t xml:space="preserve">2: for c = 1 to k/2 do</w:t>
      </w:r>
    </w:p>
    <w:p>
      <w:pPr>
        <w:shd w:fill="F5F5F5" w:val="clear"/>
        <w:spacing w:after="100"/>
      </w:pPr>
      <w:r>
        <w:rPr>
          <w:rFonts w:ascii="Courier New" w:cs="Courier New" w:eastAsia="Courier New" w:hAnsi="Courier New"/>
          <w:sz w:val="22"/>
          <w:szCs w:val="22"/>
        </w:rPr>
        <w:t xml:space="preserve">3:   π ← RandomPermutation(1, ..., n)</w:t>
      </w:r>
    </w:p>
    <w:p>
      <w:pPr>
        <w:shd w:fill="F5F5F5" w:val="clear"/>
        <w:spacing w:after="100"/>
      </w:pPr>
      <w:r>
        <w:rPr>
          <w:rFonts w:ascii="Courier New" w:cs="Courier New" w:eastAsia="Courier New" w:hAnsi="Courier New"/>
          <w:sz w:val="22"/>
          <w:szCs w:val="22"/>
        </w:rPr>
        <w:t xml:space="preserve">4:   for i = 1 to n do</w:t>
      </w:r>
    </w:p>
    <w:p>
      <w:pPr>
        <w:shd w:fill="F5F5F5" w:val="clear"/>
        <w:spacing w:after="100"/>
      </w:pPr>
      <w:r>
        <w:rPr>
          <w:rFonts w:ascii="Courier New" w:cs="Courier New" w:eastAsia="Courier New" w:hAnsi="Courier New"/>
          <w:sz w:val="22"/>
          <w:szCs w:val="22"/>
        </w:rPr>
        <w:t xml:space="preserve">5:     E ← E ∪ {(π[i], π[(i mod n) + 1])}</w:t>
      </w:r>
    </w:p>
    <w:p>
      <w:pPr>
        <w:shd w:fill="F5F5F5" w:val="clear"/>
        <w:spacing w:after="200"/>
      </w:pPr>
      <w:r>
        <w:rPr>
          <w:rFonts w:ascii="Courier New" w:cs="Courier New" w:eastAsia="Courier New" w:hAnsi="Courier New"/>
          <w:sz w:val="22"/>
          <w:szCs w:val="22"/>
        </w:rPr>
        <w:t xml:space="preserve">6: return E</w:t>
      </w:r>
    </w:p>
    <w:p>
      <w:pPr>
        <w:pStyle w:val="Heading2"/>
        <w:spacing w:before="300" w:after="150"/>
      </w:pPr>
      <w:r>
        <w:rPr>
          <w:b/>
          <w:bCs/>
          <w:sz w:val="28"/>
          <w:szCs w:val="28"/>
        </w:rPr>
        <w:t xml:space="preserve">9.3 ANMI 2.0 Training Loop</w:t>
      </w:r>
    </w:p>
    <w:p>
      <w:pPr>
        <w:spacing w:after="200" w:line="276"/>
        <w:jc w:val="both"/>
      </w:pPr>
      <w:r>
        <w:rPr>
          <w:sz w:val="24"/>
          <w:szCs w:val="24"/>
        </w:rPr>
        <w:t xml:space="preserve">Algorithm 3: ANMI 2.0 Training</w:t>
      </w:r>
    </w:p>
    <w:p>
      <w:pPr>
        <w:shd w:fill="F5F5F5" w:val="clear"/>
        <w:spacing w:before="100" w:after="100"/>
      </w:pPr>
      <w:r>
        <w:rPr>
          <w:rFonts w:ascii="Courier New" w:cs="Courier New" w:eastAsia="Courier New" w:hAnsi="Courier New"/>
          <w:sz w:val="22"/>
          <w:szCs w:val="22"/>
        </w:rPr>
        <w:t xml:space="preserve">Input: Training queries Q, corpus C, epochs T</w:t>
      </w:r>
    </w:p>
    <w:p>
      <w:pPr>
        <w:shd w:fill="F5F5F5" w:val="clear"/>
        <w:spacing w:after="100"/>
      </w:pPr>
      <w:r>
        <w:rPr>
          <w:rFonts w:ascii="Courier New" w:cs="Courier New" w:eastAsia="Courier New" w:hAnsi="Courier New"/>
          <w:sz w:val="22"/>
          <w:szCs w:val="22"/>
        </w:rPr>
        <w:t xml:space="preserve">1: Initialize model θ, pairwise model ψ</w:t>
      </w:r>
    </w:p>
    <w:p>
      <w:pPr>
        <w:shd w:fill="F5F5F5" w:val="clear"/>
        <w:spacing w:after="100"/>
      </w:pPr>
      <w:r>
        <w:rPr>
          <w:rFonts w:ascii="Courier New" w:cs="Courier New" w:eastAsia="Courier New" w:hAnsi="Courier New"/>
          <w:sz w:val="22"/>
          <w:szCs w:val="22"/>
        </w:rPr>
        <w:t xml:space="preserve">2: for epoch = 1 to T do</w:t>
      </w:r>
    </w:p>
    <w:p>
      <w:pPr>
        <w:shd w:fill="F5F5F5" w:val="clear"/>
        <w:spacing w:after="100"/>
      </w:pPr>
      <w:r>
        <w:rPr>
          <w:rFonts w:ascii="Courier New" w:cs="Courier New" w:eastAsia="Courier New" w:hAnsi="Courier New"/>
          <w:sz w:val="22"/>
          <w:szCs w:val="22"/>
        </w:rPr>
        <w:t xml:space="preserve">3:   tier_max ← min(3, 1 + epoch/2)</w:t>
      </w:r>
    </w:p>
    <w:p>
      <w:pPr>
        <w:shd w:fill="F5F5F5" w:val="clear"/>
        <w:spacing w:after="100"/>
      </w:pPr>
      <w:r>
        <w:rPr>
          <w:rFonts w:ascii="Courier New" w:cs="Courier New" w:eastAsia="Courier New" w:hAnsi="Courier New"/>
          <w:sz w:val="22"/>
          <w:szCs w:val="22"/>
        </w:rPr>
        <w:t xml:space="preserve">4:   α ← 0.5 + 0.3·min(1, epoch/5)</w:t>
      </w:r>
    </w:p>
    <w:p>
      <w:pPr>
        <w:shd w:fill="F5F5F5" w:val="clear"/>
        <w:spacing w:after="100"/>
      </w:pPr>
      <w:r>
        <w:rPr>
          <w:rFonts w:ascii="Courier New" w:cs="Courier New" w:eastAsia="Courier New" w:hAnsi="Courier New"/>
          <w:sz w:val="22"/>
          <w:szCs w:val="22"/>
        </w:rPr>
        <w:t xml:space="preserve">5:   for batch in DataLoader(Q) do</w:t>
      </w:r>
    </w:p>
    <w:p>
      <w:pPr>
        <w:shd w:fill="F5F5F5" w:val="clear"/>
        <w:spacing w:after="100"/>
      </w:pPr>
      <w:r>
        <w:rPr>
          <w:rFonts w:ascii="Courier New" w:cs="Courier New" w:eastAsia="Courier New" w:hAnsi="Courier New"/>
          <w:sz w:val="22"/>
          <w:szCs w:val="22"/>
        </w:rPr>
        <w:t xml:space="preserve">6:     for q in batch do</w:t>
      </w:r>
    </w:p>
    <w:p>
      <w:pPr>
        <w:shd w:fill="F5F5F5" w:val="clear"/>
        <w:spacing w:after="100"/>
      </w:pPr>
      <w:r>
        <w:rPr>
          <w:rFonts w:ascii="Courier New" w:cs="Courier New" w:eastAsia="Courier New" w:hAnsi="Courier New"/>
          <w:sz w:val="22"/>
          <w:szCs w:val="22"/>
        </w:rPr>
        <w:t xml:space="preserve">7:       candidates ← MultiRetrieverFusion(q, C)</w:t>
      </w:r>
    </w:p>
    <w:p>
      <w:pPr>
        <w:shd w:fill="F5F5F5" w:val="clear"/>
        <w:spacing w:after="100"/>
      </w:pPr>
      <w:r>
        <w:rPr>
          <w:rFonts w:ascii="Courier New" w:cs="Courier New" w:eastAsia="Courier New" w:hAnsi="Courier New"/>
          <w:sz w:val="22"/>
          <w:szCs w:val="22"/>
        </w:rPr>
        <w:t xml:space="preserve">8:       elos ← SparseELOEstimation(q, candidates, ψ)</w:t>
      </w:r>
    </w:p>
    <w:p>
      <w:pPr>
        <w:shd w:fill="F5F5F5" w:val="clear"/>
        <w:spacing w:after="100"/>
      </w:pPr>
      <w:r>
        <w:rPr>
          <w:rFonts w:ascii="Courier New" w:cs="Courier New" w:eastAsia="Courier New" w:hAnsi="Courier New"/>
          <w:sz w:val="22"/>
          <w:szCs w:val="22"/>
        </w:rPr>
        <w:t xml:space="preserve">9:       negatives ← SelectByELOGap(candidates, elos, tier_max)</w:t>
      </w:r>
    </w:p>
    <w:p>
      <w:pPr>
        <w:shd w:fill="F5F5F5" w:val="clear"/>
        <w:spacing w:after="100"/>
      </w:pPr>
      <w:r>
        <w:rPr>
          <w:rFonts w:ascii="Courier New" w:cs="Courier New" w:eastAsia="Courier New" w:hAnsi="Courier New"/>
          <w:sz w:val="22"/>
          <w:szCs w:val="22"/>
        </w:rPr>
        <w:t xml:space="preserve">10:    L ← α·InfoNCE(q, pos, negatives) + (1-α)·MSE(elos)</w:t>
      </w:r>
    </w:p>
    <w:p>
      <w:pPr>
        <w:shd w:fill="F5F5F5" w:val="clear"/>
        <w:spacing w:after="100"/>
      </w:pPr>
      <w:r>
        <w:rPr>
          <w:rFonts w:ascii="Courier New" w:cs="Courier New" w:eastAsia="Courier New" w:hAnsi="Courier New"/>
          <w:sz w:val="22"/>
          <w:szCs w:val="22"/>
        </w:rPr>
        <w:t xml:space="preserve">11:    θ ← θ - η·∇_θL</w:t>
      </w:r>
    </w:p>
    <w:p>
      <w:pPr>
        <w:shd w:fill="F5F5F5" w:val="clear"/>
        <w:spacing w:after="200"/>
      </w:pPr>
      <w:r>
        <w:rPr>
          <w:rFonts w:ascii="Courier New" w:cs="Courier New" w:eastAsia="Courier New" w:hAnsi="Courier New"/>
          <w:sz w:val="22"/>
          <w:szCs w:val="22"/>
        </w:rPr>
        <w:t xml:space="preserve">12: return θ</w:t>
      </w:r>
    </w:p>
    <w:p>
      <w:r>
        <w:br w:type="page"/>
      </w:r>
    </w:p>
    <w:p>
      <w:pPr>
        <w:pStyle w:val="Heading1"/>
        <w:spacing w:before="400" w:after="200"/>
      </w:pPr>
      <w:r>
        <w:rPr>
          <w:b/>
          <w:bCs/>
          <w:sz w:val="32"/>
          <w:szCs w:val="32"/>
        </w:rPr>
        <w:t xml:space="preserve">10. Discussion</w:t>
      </w:r>
    </w:p>
    <w:p>
      <w:pPr>
        <w:pStyle w:val="Heading2"/>
        <w:spacing w:before="300" w:after="150"/>
      </w:pPr>
      <w:r>
        <w:rPr>
          <w:b/>
          <w:bCs/>
          <w:sz w:val="28"/>
          <w:szCs w:val="28"/>
        </w:rPr>
        <w:t xml:space="preserve">10.1 Relationship to Prior Work</w:t>
      </w:r>
    </w:p>
    <w:p>
      <w:pPr>
        <w:spacing w:after="200" w:line="276"/>
        <w:jc w:val="both"/>
      </w:pPr>
      <w:r>
        <w:rPr>
          <w:sz w:val="24"/>
          <w:szCs w:val="24"/>
        </w:rPr>
        <w:t xml:space="preserve">ANMI 2.0 builds on and unifies several research threads:</w:t>
      </w:r>
    </w:p>
    <w:p>
      <w:pPr>
        <w:pStyle w:val="Heading3"/>
        <w:spacing w:before="200" w:after="100"/>
      </w:pPr>
      <w:r>
        <w:rPr>
          <w:b/>
          <w:bCs/>
          <w:sz w:val="26"/>
          <w:szCs w:val="26"/>
        </w:rPr>
        <w:t xml:space="preserve">Hard Negative Mining</w:t>
      </w:r>
    </w:p>
    <w:p>
      <w:pPr>
        <w:spacing w:after="200" w:line="276"/>
        <w:jc w:val="both"/>
      </w:pPr>
      <w:r>
        <w:rPr>
          <w:sz w:val="24"/>
          <w:szCs w:val="24"/>
        </w:rPr>
        <w:t xml:space="preserve">Work by Robinson et al. (2021) and Xiong et al. (2021) established the importance of hard negatives, showing 15-20% MRR improvements. Our framework explains why this works (gradient amplification) and why it has limits (Laffer curve).</w:t>
      </w:r>
    </w:p>
    <w:p>
      <w:pPr>
        <w:pStyle w:val="Heading3"/>
        <w:spacing w:before="200" w:after="100"/>
      </w:pPr>
      <w:r>
        <w:rPr>
          <w:b/>
          <w:bCs/>
          <w:sz w:val="26"/>
          <w:szCs w:val="26"/>
        </w:rPr>
        <w:t xml:space="preserve">Pairwise Learning to Rank</w:t>
      </w:r>
    </w:p>
    <w:p>
      <w:pPr>
        <w:spacing w:after="200" w:line="276"/>
        <w:jc w:val="both"/>
      </w:pPr>
      <w:r>
        <w:rPr>
          <w:sz w:val="24"/>
          <w:szCs w:val="24"/>
        </w:rPr>
        <w:t xml:space="preserve">Classical learning-to-rank methods (RankNet, LambdaRank) use pairwise comparisons directly. We show how to use pairwise information for calibration while retaining the benefits of modern contrastive learning.</w:t>
      </w:r>
    </w:p>
    <w:p>
      <w:pPr>
        <w:pStyle w:val="Heading3"/>
        <w:spacing w:before="200" w:after="100"/>
      </w:pPr>
      <w:r>
        <w:rPr>
          <w:b/>
          <w:bCs/>
          <w:sz w:val="26"/>
          <w:szCs w:val="26"/>
        </w:rPr>
        <w:t xml:space="preserve">ELO-Based Evaluation</w:t>
      </w:r>
    </w:p>
    <w:p>
      <w:pPr>
        <w:spacing w:after="200" w:line="276"/>
        <w:jc w:val="both"/>
      </w:pPr>
      <w:r>
        <w:rPr>
          <w:sz w:val="24"/>
          <w:szCs w:val="24"/>
        </w:rPr>
        <w:t xml:space="preserve">The zELO paper demonstrates that LLM ensembles can generate training data superior to human annotations. We extend this insight to create a hybrid training framework that combines ELO calibration with contrastive objectives.</w:t>
      </w:r>
    </w:p>
    <w:p>
      <w:pPr>
        <w:pStyle w:val="Heading2"/>
        <w:spacing w:before="300" w:after="150"/>
      </w:pPr>
      <w:r>
        <w:rPr>
          <w:b/>
          <w:bCs/>
          <w:sz w:val="28"/>
          <w:szCs w:val="28"/>
        </w:rPr>
        <w:t xml:space="preserve">10.2 Assumptions and Limitations</w:t>
      </w:r>
    </w:p>
    <w:p>
      <w:pPr>
        <w:spacing w:after="200" w:line="276"/>
        <w:jc w:val="both"/>
      </w:pPr>
      <w:r>
        <w:rPr>
          <w:sz w:val="24"/>
          <w:szCs w:val="24"/>
        </w:rPr>
        <w:t xml:space="preserve">Our framework relies on several assumptions:</w:t>
      </w:r>
    </w:p>
    <w:p>
      <w:pPr>
        <w:pStyle w:val="ListParagraph"/>
        <w:numPr>
          <w:ilvl w:val="0"/>
          <w:numId w:val="2"/>
        </w:numPr>
        <w:spacing w:after="100"/>
      </w:pPr>
      <w:r>
        <w:rPr>
          <w:sz w:val="24"/>
          <w:szCs w:val="24"/>
        </w:rPr>
        <w:t xml:space="preserve">Pairwise model accuracy: The distilled pairwise model must be well-calibrated. Miscalibration propagates to ELO estimates and training weights.</w:t>
      </w:r>
    </w:p>
    <w:p>
      <w:pPr>
        <w:pStyle w:val="ListParagraph"/>
        <w:numPr>
          <w:ilvl w:val="0"/>
          <w:numId w:val="2"/>
        </w:numPr>
        <w:spacing w:after="100"/>
      </w:pPr>
      <w:r>
        <w:rPr>
          <w:sz w:val="24"/>
          <w:szCs w:val="24"/>
        </w:rPr>
        <w:t xml:space="preserve">Graph connectivity: Sparse sampling assumes the k-regular graph is connected. For very small k, disconnected components can arise.</w:t>
      </w:r>
    </w:p>
    <w:p>
      <w:pPr>
        <w:pStyle w:val="ListParagraph"/>
        <w:numPr>
          <w:ilvl w:val="0"/>
          <w:numId w:val="2"/>
        </w:numPr>
        <w:spacing w:after="100"/>
      </w:pPr>
      <w:r>
        <w:rPr>
          <w:sz w:val="24"/>
          <w:szCs w:val="24"/>
        </w:rPr>
        <w:t xml:space="preserve">Thurstone noise model: We assume comparison noise is Gaussian. Non-Gaussian noise (e.g., heavy tails) may require alternative models.</w:t>
      </w:r>
    </w:p>
    <w:p>
      <w:pPr>
        <w:pStyle w:val="ListParagraph"/>
        <w:numPr>
          <w:ilvl w:val="0"/>
          <w:numId w:val="2"/>
        </w:numPr>
        <w:spacing w:after="200"/>
      </w:pPr>
      <w:r>
        <w:rPr>
          <w:sz w:val="24"/>
          <w:szCs w:val="24"/>
        </w:rPr>
        <w:t xml:space="preserve">Stationarity: The framework assumes the relevance distribution is stationary during training. Non-stationary distributions (concept drift) require continuous adaptation.</w:t>
      </w:r>
    </w:p>
    <w:p>
      <w:pPr>
        <w:pStyle w:val="Heading2"/>
        <w:spacing w:before="300" w:after="150"/>
      </w:pPr>
      <w:r>
        <w:rPr>
          <w:b/>
          <w:bCs/>
          <w:sz w:val="28"/>
          <w:szCs w:val="28"/>
        </w:rPr>
        <w:t xml:space="preserve">10.3 Computational Considerations</w:t>
      </w:r>
    </w:p>
    <w:p>
      <w:pPr>
        <w:spacing w:after="200" w:line="276"/>
        <w:jc w:val="both"/>
      </w:pPr>
      <w:r>
        <w:rPr>
          <w:sz w:val="24"/>
          <w:szCs w:val="24"/>
        </w:rPr>
        <w:t xml:space="preserve">ANMI 2.0 introduces additional computation compared to pure negative mining:</w:t>
      </w:r>
    </w:p>
    <w:p>
      <w:pPr>
        <w:pStyle w:val="ListParagraph"/>
        <w:numPr>
          <w:ilvl w:val="0"/>
          <w:numId w:val="3"/>
        </w:numPr>
        <w:spacing w:after="100"/>
      </w:pPr>
      <w:r>
        <w:rPr>
          <w:sz w:val="24"/>
          <w:szCs w:val="24"/>
        </w:rPr>
        <w:t xml:space="preserve">Pairwise model inference: O(kn) per query for k-regular graph on n candidates. With k=6 and n=200, this is 1,200 pairwise model calls.</w:t>
      </w:r>
    </w:p>
    <w:p>
      <w:pPr>
        <w:pStyle w:val="ListParagraph"/>
        <w:numPr>
          <w:ilvl w:val="0"/>
          <w:numId w:val="3"/>
        </w:numPr>
        <w:spacing w:after="100"/>
      </w:pPr>
      <w:r>
        <w:rPr>
          <w:sz w:val="24"/>
          <w:szCs w:val="24"/>
        </w:rPr>
        <w:t xml:space="preserve">ELO estimation: O(kn · iterations) for gradient descent, typically &lt; 100 iterations.</w:t>
      </w:r>
    </w:p>
    <w:p>
      <w:pPr>
        <w:pStyle w:val="ListParagraph"/>
        <w:numPr>
          <w:ilvl w:val="0"/>
          <w:numId w:val="3"/>
        </w:numPr>
        <w:spacing w:after="200"/>
      </w:pPr>
      <w:r>
        <w:rPr>
          <w:sz w:val="24"/>
          <w:szCs w:val="24"/>
        </w:rPr>
        <w:t xml:space="preserve">One-time pairwise model distillation: The LLM ensemble annotation cost (~$7,500 for 250K examples) is amortized over all subsequent training.</w:t>
      </w:r>
    </w:p>
    <w:p>
      <w:pPr>
        <w:spacing w:after="200" w:line="276"/>
        <w:jc w:val="both"/>
      </w:pPr>
      <w:r>
        <w:rPr>
          <w:sz w:val="24"/>
          <w:szCs w:val="24"/>
        </w:rPr>
        <w:t xml:space="preserve">The pairwise model (22M parameters) runs at ~10ms per comparison on GPU, making the per-query overhead approximately 12 seconds for ELO estimation. This is acceptable for offline training but may be prohibitive for online learning scenarios.</w:t>
      </w:r>
    </w:p>
    <w:p>
      <w:pPr>
        <w:pStyle w:val="Heading2"/>
        <w:spacing w:before="300" w:after="150"/>
      </w:pPr>
      <w:r>
        <w:rPr>
          <w:b/>
          <w:bCs/>
          <w:sz w:val="28"/>
          <w:szCs w:val="28"/>
        </w:rPr>
        <w:t xml:space="preserve">10.4 Future Directions</w:t>
      </w:r>
    </w:p>
    <w:p>
      <w:pPr>
        <w:spacing w:after="200" w:line="276"/>
        <w:jc w:val="both"/>
      </w:pPr>
      <w:r>
        <w:rPr>
          <w:sz w:val="24"/>
          <w:szCs w:val="24"/>
        </w:rPr>
        <w:t xml:space="preserve">Several extensions merit further investigation:</w:t>
      </w:r>
    </w:p>
    <w:p>
      <w:pPr>
        <w:pStyle w:val="ListParagraph"/>
        <w:numPr>
          <w:ilvl w:val="0"/>
          <w:numId w:val="2"/>
        </w:numPr>
        <w:spacing w:after="100"/>
      </w:pPr>
      <w:r>
        <w:rPr>
          <w:sz w:val="24"/>
          <w:szCs w:val="24"/>
        </w:rPr>
        <w:t xml:space="preserve">Adaptive graph construction: Rather than fixed k-regular graphs, adapt the comparison graph based on initial ELO uncertainty.</w:t>
      </w:r>
    </w:p>
    <w:p>
      <w:pPr>
        <w:pStyle w:val="ListParagraph"/>
        <w:numPr>
          <w:ilvl w:val="0"/>
          <w:numId w:val="2"/>
        </w:numPr>
        <w:spacing w:after="100"/>
      </w:pPr>
      <w:r>
        <w:rPr>
          <w:sz w:val="24"/>
          <w:szCs w:val="24"/>
        </w:rPr>
        <w:t xml:space="preserve">Online ELO updates: Incrementally update ELO estimates as new comparisons arrive, enabling continuous learning.</w:t>
      </w:r>
    </w:p>
    <w:p>
      <w:pPr>
        <w:pStyle w:val="ListParagraph"/>
        <w:numPr>
          <w:ilvl w:val="0"/>
          <w:numId w:val="2"/>
        </w:numPr>
        <w:spacing w:after="100"/>
      </w:pPr>
      <w:r>
        <w:rPr>
          <w:sz w:val="24"/>
          <w:szCs w:val="24"/>
        </w:rPr>
        <w:t xml:space="preserve">Multi-task ELO: Share ELO estimation across related queries to reduce comparison costs.</w:t>
      </w:r>
    </w:p>
    <w:p>
      <w:pPr>
        <w:pStyle w:val="ListParagraph"/>
        <w:numPr>
          <w:ilvl w:val="0"/>
          <w:numId w:val="2"/>
        </w:numPr>
        <w:spacing w:after="200"/>
      </w:pPr>
      <w:r>
        <w:rPr>
          <w:sz w:val="24"/>
          <w:szCs w:val="24"/>
        </w:rPr>
        <w:t xml:space="preserve">Theoretical tightening: Sharper bounds on false negative damage and generalization under specific distributional assumptions.</w:t>
      </w:r>
    </w:p>
    <w:p>
      <w:r>
        <w:br w:type="page"/>
      </w:r>
    </w:p>
    <w:p>
      <w:pPr>
        <w:pStyle w:val="Heading1"/>
        <w:spacing w:before="400" w:after="200"/>
      </w:pPr>
      <w:r>
        <w:rPr>
          <w:b/>
          <w:bCs/>
          <w:sz w:val="32"/>
          <w:szCs w:val="32"/>
        </w:rPr>
        <w:t xml:space="preserve">11. Conclusion</w:t>
      </w:r>
    </w:p>
    <w:p>
      <w:pPr>
        <w:spacing w:after="200" w:line="276"/>
        <w:jc w:val="both"/>
      </w:pPr>
      <w:r>
        <w:rPr>
          <w:sz w:val="24"/>
          <w:szCs w:val="24"/>
        </w:rPr>
        <w:t xml:space="preserve">This paper has presented a unified theoretical framework for training reranking models, synthesizing insights from contrastive learning, hard negative mining, and ELO-based relevance estimation.</w:t>
      </w:r>
    </w:p>
    <w:p>
      <w:pPr>
        <w:spacing w:after="200" w:line="276"/>
        <w:jc w:val="both"/>
      </w:pPr>
      <w:r>
        <w:rPr>
          <w:sz w:val="24"/>
          <w:szCs w:val="24"/>
        </w:rPr>
        <w:t xml:space="preserve">Our key contributions include:</w:t>
      </w:r>
    </w:p>
    <w:p>
      <w:pPr>
        <w:pStyle w:val="ListParagraph"/>
        <w:numPr>
          <w:ilvl w:val="0"/>
          <w:numId w:val="2"/>
        </w:numPr>
        <w:spacing w:after="100"/>
      </w:pPr>
      <w:r>
        <w:rPr>
          <w:sz w:val="24"/>
          <w:szCs w:val="24"/>
        </w:rPr>
        <w:t xml:space="preserve">Theoretical foundation: We derived the contrastive learning framework from first principles, establishing the mathematical basis for understanding why hard negatives matter and why they can fail.</w:t>
      </w:r>
    </w:p>
    <w:p>
      <w:pPr>
        <w:pStyle w:val="ListParagraph"/>
        <w:numPr>
          <w:ilvl w:val="0"/>
          <w:numId w:val="2"/>
        </w:numPr>
        <w:spacing w:after="100"/>
      </w:pPr>
      <w:r>
        <w:rPr>
          <w:sz w:val="24"/>
          <w:szCs w:val="24"/>
        </w:rPr>
        <w:t xml:space="preserve">Laffer Curve Theorem: We proved that hard negative mining exhibits diminishing and eventually negative returns, establishing a fundamental ceiling on pure contrastive approaches.</w:t>
      </w:r>
    </w:p>
    <w:p>
      <w:pPr>
        <w:pStyle w:val="ListParagraph"/>
        <w:numPr>
          <w:ilvl w:val="0"/>
          <w:numId w:val="2"/>
        </w:numPr>
        <w:spacing w:after="100"/>
      </w:pPr>
      <w:r>
        <w:rPr>
          <w:sz w:val="24"/>
          <w:szCs w:val="24"/>
        </w:rPr>
        <w:t xml:space="preserve">Unified framework: ANMI 2.0 combines the geometric benefits of contrastive learning with the calibration benefits of ELO-based scoring, achieving the best of both worlds.</w:t>
      </w:r>
    </w:p>
    <w:p>
      <w:pPr>
        <w:pStyle w:val="ListParagraph"/>
        <w:numPr>
          <w:ilvl w:val="0"/>
          <w:numId w:val="2"/>
        </w:numPr>
        <w:spacing w:after="100"/>
      </w:pPr>
      <w:r>
        <w:rPr>
          <w:sz w:val="24"/>
          <w:szCs w:val="24"/>
        </w:rPr>
        <w:t xml:space="preserve">Sparse estimation theory: We established convergence guarantees for ELO estimation from O(n) pairwise comparisons, enabling efficient calibration.</w:t>
      </w:r>
    </w:p>
    <w:p>
      <w:pPr>
        <w:pStyle w:val="ListParagraph"/>
        <w:numPr>
          <w:ilvl w:val="0"/>
          <w:numId w:val="2"/>
        </w:numPr>
        <w:spacing w:after="200"/>
      </w:pPr>
      <w:r>
        <w:rPr>
          <w:sz w:val="24"/>
          <w:szCs w:val="24"/>
        </w:rPr>
        <w:t xml:space="preserve">Hybrid loss analysis: We derived the optimal mixing coefficient and characterized the regularization effect of the MSE component against false negative damage.</w:t>
      </w:r>
    </w:p>
    <w:p>
      <w:pPr>
        <w:spacing w:after="200" w:line="276"/>
        <w:jc w:val="both"/>
      </w:pPr>
      <w:r>
        <w:rPr>
          <w:sz w:val="24"/>
          <w:szCs w:val="24"/>
        </w:rPr>
        <w:t xml:space="preserve">The framework unifies ten foundational principles—contrastive learning theory, Bradley-Terry models, Thurstone's law, information theory, curriculum learning, ensemble theory, exploration-exploitation, gradient analysis, spectral graph theory, and regularization theory—into a coherent approach for training high-quality reranking models.</w:t>
      </w:r>
    </w:p>
    <w:p>
      <w:pPr>
        <w:spacing w:after="200" w:line="276"/>
        <w:jc w:val="both"/>
      </w:pPr>
      <w:r>
        <w:rPr>
          <w:sz w:val="24"/>
          <w:szCs w:val="24"/>
        </w:rPr>
        <w:t xml:space="preserve">We believe this unified perspective will enable a new generation of retrieval model training methodologies that are more principled, more robust to labeling noise, and more effective at producing high-quality rerankers for real-world applications.</w:t>
      </w:r>
    </w:p>
    <w:p>
      <w:r>
        <w:br w:type="page"/>
      </w:r>
    </w:p>
    <w:p>
      <w:pPr>
        <w:pStyle w:val="Heading1"/>
        <w:spacing w:before="400" w:after="200"/>
      </w:pPr>
      <w:r>
        <w:rPr>
          <w:b/>
          <w:bCs/>
          <w:sz w:val="32"/>
          <w:szCs w:val="32"/>
        </w:rPr>
        <w:t xml:space="preserve">Appendix A: Complete Proofs</w:t>
      </w:r>
    </w:p>
    <w:p>
      <w:pPr>
        <w:pStyle w:val="Heading2"/>
        <w:spacing w:before="300" w:after="150"/>
      </w:pPr>
      <w:r>
        <w:rPr>
          <w:b/>
          <w:bCs/>
          <w:sz w:val="28"/>
          <w:szCs w:val="28"/>
        </w:rPr>
        <w:t xml:space="preserve">A.1 Proof of Theorem 4 (Laffer Curve)</w:t>
      </w:r>
    </w:p>
    <w:p>
      <w:pPr>
        <w:spacing w:after="200" w:line="276"/>
        <w:jc w:val="both"/>
      </w:pPr>
      <w:r>
        <w:rPr>
          <w:sz w:val="24"/>
          <w:szCs w:val="24"/>
        </w:rPr>
        <w:t xml:space="preserve">We provide the complete proof of the Laffer Curve Theorem.</w:t>
      </w:r>
    </w:p>
    <w:p>
      <w:pPr>
        <w:spacing w:after="200" w:line="276"/>
        <w:jc w:val="both"/>
      </w:pPr>
      <w:r>
        <w:rPr>
          <w:sz w:val="24"/>
          <w:szCs w:val="24"/>
        </w:rPr>
        <w:t xml:space="preserve">Let α denote the "intelligence" of the negative mining system, operationalized as the expected similarity between mined negatives and the query.</w:t>
      </w:r>
    </w:p>
    <w:p>
      <w:pPr>
        <w:spacing w:after="200" w:line="276"/>
        <w:jc w:val="both"/>
      </w:pPr>
      <w:r>
        <w:rPr>
          <w:sz w:val="24"/>
          <w:szCs w:val="24"/>
        </w:rPr>
        <w:t xml:space="preserve">Define:</w:t>
      </w:r>
    </w:p>
    <w:p>
      <w:pPr>
        <w:pStyle w:val="ListParagraph"/>
        <w:numPr>
          <w:ilvl w:val="0"/>
          <w:numId w:val="3"/>
        </w:numPr>
        <w:spacing w:after="100"/>
      </w:pPr>
      <w:r>
        <w:rPr>
          <w:sz w:val="24"/>
          <w:szCs w:val="24"/>
        </w:rPr>
        <w:t xml:space="preserve">ρ(α): False negative rate as a function of miner intelligence</w:t>
      </w:r>
    </w:p>
    <w:p>
      <w:pPr>
        <w:pStyle w:val="ListParagraph"/>
        <w:numPr>
          <w:ilvl w:val="0"/>
          <w:numId w:val="3"/>
        </w:numPr>
        <w:spacing w:after="100"/>
      </w:pPr>
      <w:r>
        <w:rPr>
          <w:sz w:val="24"/>
          <w:szCs w:val="24"/>
        </w:rPr>
        <w:t xml:space="preserve">G(α): Expected gradient signal from true negatives</w:t>
      </w:r>
    </w:p>
    <w:p>
      <w:pPr>
        <w:pStyle w:val="ListParagraph"/>
        <w:numPr>
          <w:ilvl w:val="0"/>
          <w:numId w:val="3"/>
        </w:numPr>
        <w:spacing w:after="200"/>
      </w:pPr>
      <w:r>
        <w:rPr>
          <w:sz w:val="24"/>
          <w:szCs w:val="24"/>
        </w:rPr>
        <w:t xml:space="preserve">D(α): Expected damage from false negatives</w:t>
      </w:r>
    </w:p>
    <w:p>
      <w:pPr>
        <w:spacing w:after="200" w:line="276"/>
        <w:jc w:val="both"/>
      </w:pPr>
      <w:r>
        <w:rPr>
          <w:sz w:val="24"/>
          <w:szCs w:val="24"/>
        </w:rPr>
        <w:t xml:space="preserve">The expected training benefit is:</w:t>
      </w:r>
    </w:p>
    <w:p>
      <w:pPr>
        <w:spacing w:before="200" w:after="200"/>
        <w:jc w:val="center"/>
      </w:pPr>
      <w:r>
        <w:rPr>
          <w:i/>
          <w:iCs/>
          <w:sz w:val="24"/>
          <w:szCs w:val="24"/>
        </w:rPr>
        <w:t xml:space="preserve">B(α) = (1 - ρ(α)) · G(α) - ρ(α) · D(α)</w:t>
      </w:r>
      <w:r>
        <w:rPr>
          <w:sz w:val="24"/>
          <w:szCs w:val="24"/>
        </w:rPr>
        <w:t xml:space="preserve">    (A.1)</w:t>
      </w:r>
    </w:p>
    <w:p>
      <w:pPr>
        <w:spacing w:after="200" w:line="276"/>
        <w:jc w:val="both"/>
      </w:pPr>
      <w:r>
        <w:rPr>
          <w:sz w:val="24"/>
          <w:szCs w:val="24"/>
        </w:rPr>
        <w:t xml:space="preserve">We make the following assumptions:</w:t>
      </w:r>
    </w:p>
    <w:p>
      <w:pPr>
        <w:pStyle w:val="ListParagraph"/>
        <w:numPr>
          <w:ilvl w:val="0"/>
          <w:numId w:val="2"/>
        </w:numPr>
        <w:spacing w:after="100"/>
      </w:pPr>
      <w:r>
        <w:rPr>
          <w:sz w:val="24"/>
          <w:szCs w:val="24"/>
        </w:rPr>
        <w:t xml:space="preserve">G(α) is increasing and concave (more intelligent mining finds harder true negatives, with diminishing returns)</w:t>
      </w:r>
    </w:p>
    <w:p>
      <w:pPr>
        <w:pStyle w:val="ListParagraph"/>
        <w:numPr>
          <w:ilvl w:val="0"/>
          <w:numId w:val="2"/>
        </w:numPr>
        <w:spacing w:after="100"/>
      </w:pPr>
      <w:r>
        <w:rPr>
          <w:sz w:val="24"/>
          <w:szCs w:val="24"/>
        </w:rPr>
        <w:t xml:space="preserve">D(α) is increasing and convex (harder false negatives cause more damage, with accelerating harm)</w:t>
      </w:r>
    </w:p>
    <w:p>
      <w:pPr>
        <w:pStyle w:val="ListParagraph"/>
        <w:numPr>
          <w:ilvl w:val="0"/>
          <w:numId w:val="2"/>
        </w:numPr>
        <w:spacing w:after="200"/>
      </w:pPr>
      <w:r>
        <w:rPr>
          <w:sz w:val="24"/>
          <w:szCs w:val="24"/>
        </w:rPr>
        <w:t xml:space="preserve">ρ(α) is increasing (smarter mining retrieves more unlabeled relevant documents)</w:t>
      </w:r>
    </w:p>
    <w:p>
      <w:pPr>
        <w:spacing w:after="200" w:line="276"/>
        <w:jc w:val="both"/>
      </w:pPr>
      <w:r>
        <w:rPr>
          <w:sz w:val="24"/>
          <w:szCs w:val="24"/>
        </w:rPr>
        <w:t xml:space="preserve">Taking the derivative:</w:t>
      </w:r>
    </w:p>
    <w:p>
      <w:pPr>
        <w:spacing w:before="200" w:after="200"/>
        <w:jc w:val="center"/>
      </w:pPr>
      <w:r>
        <w:rPr>
          <w:i/>
          <w:iCs/>
          <w:sz w:val="24"/>
          <w:szCs w:val="24"/>
        </w:rPr>
        <w:t xml:space="preserve">dB/dα = (1-ρ)G'(α) - ρ'(α)G(α) - ρD'(α) - ρ'(α)D(α)</w:t>
      </w:r>
      <w:r>
        <w:rPr>
          <w:sz w:val="24"/>
          <w:szCs w:val="24"/>
        </w:rPr>
        <w:t xml:space="preserve">    (A.2)</w:t>
      </w:r>
    </w:p>
    <w:p>
      <w:pPr>
        <w:spacing w:before="200" w:after="200"/>
        <w:jc w:val="center"/>
      </w:pPr>
      <w:r>
        <w:rPr>
          <w:i/>
          <w:iCs/>
          <w:sz w:val="24"/>
          <w:szCs w:val="24"/>
        </w:rPr>
        <w:t xml:space="preserve">= (1-ρ)G'(α) - ρD'(α) - ρ'(α)[G(α) + D(α)]</w:t>
      </w:r>
      <w:r>
        <w:rPr>
          <w:sz w:val="24"/>
          <w:szCs w:val="24"/>
        </w:rPr>
        <w:t xml:space="preserve">    (A.3)</w:t>
      </w:r>
    </w:p>
    <w:p>
      <w:pPr>
        <w:spacing w:after="200" w:line="276"/>
        <w:jc w:val="both"/>
      </w:pPr>
      <w:r>
        <w:rPr>
          <w:sz w:val="24"/>
          <w:szCs w:val="24"/>
        </w:rPr>
        <w:t xml:space="preserve">At α = 0 (random sampling): ρ(0) ≈ 0, ρ'(0) small, so dB/dα ≈ G'(0) &gt; 0. Benefit is increasing.</w:t>
      </w:r>
    </w:p>
    <w:p>
      <w:pPr>
        <w:spacing w:after="200" w:line="276"/>
        <w:jc w:val="both"/>
      </w:pPr>
      <w:r>
        <w:rPr>
          <w:sz w:val="24"/>
          <w:szCs w:val="24"/>
        </w:rPr>
        <w:t xml:space="preserve">As α → ∞: ρ(α) → ρ_max (asymptotic false negative rate), and D(α) grows unboundedly. Eventually:</w:t>
      </w:r>
    </w:p>
    <w:p>
      <w:pPr>
        <w:spacing w:before="200" w:after="200"/>
        <w:jc w:val="center"/>
      </w:pPr>
      <w:r>
        <w:rPr>
          <w:i/>
          <w:iCs/>
          <w:sz w:val="24"/>
          <w:szCs w:val="24"/>
        </w:rPr>
        <w:t xml:space="preserve">ρD'(α) + ρ'(α)[G(α) + D(α)] &gt; (1-ρ)G'(α)</w:t>
      </w:r>
      <w:r>
        <w:rPr>
          <w:sz w:val="24"/>
          <w:szCs w:val="24"/>
        </w:rPr>
        <w:t xml:space="preserve">    (A.4)</w:t>
      </w:r>
    </w:p>
    <w:p>
      <w:pPr>
        <w:spacing w:after="200" w:line="276"/>
        <w:jc w:val="both"/>
      </w:pPr>
      <w:r>
        <w:rPr>
          <w:sz w:val="24"/>
          <w:szCs w:val="24"/>
        </w:rPr>
        <w:t xml:space="preserve">At this point, dB/dα &lt; 0, and benefit is decreasing.</w:t>
      </w:r>
    </w:p>
    <w:p>
      <w:pPr>
        <w:spacing w:after="200" w:line="276"/>
        <w:jc w:val="both"/>
      </w:pPr>
      <w:r>
        <w:rPr>
          <w:sz w:val="24"/>
          <w:szCs w:val="24"/>
        </w:rPr>
        <w:t xml:space="preserve">By continuity, there exists α* where dB/dα = 0, which is the maximum. □</w:t>
      </w:r>
    </w:p>
    <w:p>
      <w:pPr>
        <w:pStyle w:val="Heading2"/>
        <w:spacing w:before="300" w:after="150"/>
      </w:pPr>
      <w:r>
        <w:rPr>
          <w:b/>
          <w:bCs/>
          <w:sz w:val="28"/>
          <w:szCs w:val="28"/>
        </w:rPr>
        <w:t xml:space="preserve">A.2 Proof of Theorem 6 (Sparse ELO Convergence)</w:t>
      </w:r>
    </w:p>
    <w:p>
      <w:pPr>
        <w:spacing w:after="200" w:line="276"/>
        <w:jc w:val="both"/>
      </w:pPr>
      <w:r>
        <w:rPr>
          <w:sz w:val="24"/>
          <w:szCs w:val="24"/>
        </w:rPr>
        <w:t xml:space="preserve">We prove the convergence bound for sparse ELO estimation.</w:t>
      </w:r>
    </w:p>
    <w:p>
      <w:pPr>
        <w:spacing w:after="200" w:line="276"/>
        <w:jc w:val="both"/>
      </w:pPr>
      <w:r>
        <w:rPr>
          <w:sz w:val="24"/>
          <w:szCs w:val="24"/>
        </w:rPr>
        <w:t xml:space="preserve">Let G be a k-regular graph on n vertices with adjacency matrix A. The Fisher information matrix for the Thurstone model is:</w:t>
      </w:r>
    </w:p>
    <w:p>
      <w:pPr>
        <w:spacing w:before="200" w:after="200"/>
        <w:jc w:val="center"/>
      </w:pPr>
      <w:r>
        <w:rPr>
          <w:i/>
          <w:iCs/>
          <w:sz w:val="24"/>
          <w:szCs w:val="24"/>
        </w:rPr>
        <w:t xml:space="preserve">I = D - W</w:t>
      </w:r>
      <w:r>
        <w:rPr>
          <w:sz w:val="24"/>
          <w:szCs w:val="24"/>
        </w:rPr>
        <w:t xml:space="preserve">    (A.5)</w:t>
      </w:r>
    </w:p>
    <w:p>
      <w:pPr>
        <w:spacing w:after="200" w:line="276"/>
        <w:jc w:val="both"/>
      </w:pPr>
      <w:r>
        <w:rPr>
          <w:sz w:val="24"/>
          <w:szCs w:val="24"/>
        </w:rPr>
        <w:t xml:space="preserve">where D is a diagonal matrix with D_ii = Σ_j A_ij · c_ij and W has W_ij = A_ij · c_ij, with c_ij = φ(Δe_ij)²/[Φ(Δe_ij)(1-Φ(Δe_ij))].</w:t>
      </w:r>
    </w:p>
    <w:p>
      <w:pPr>
        <w:spacing w:after="200" w:line="276"/>
        <w:jc w:val="both"/>
      </w:pPr>
      <w:r>
        <w:rPr>
          <w:sz w:val="24"/>
          <w:szCs w:val="24"/>
        </w:rPr>
        <w:t xml:space="preserve">For a k-regular graph, D_ii = k · c̄ where c̄ is the average curvature coefficient.</w:t>
      </w:r>
    </w:p>
    <w:p>
      <w:pPr>
        <w:spacing w:after="200" w:line="276"/>
        <w:jc w:val="both"/>
      </w:pPr>
      <w:r>
        <w:rPr>
          <w:sz w:val="24"/>
          <w:szCs w:val="24"/>
        </w:rPr>
        <w:t xml:space="preserve">The variance of ELO estimate i is approximately [I⁻¹]_ii. For the graph Laplacian L = D - W, we have:</w:t>
      </w:r>
    </w:p>
    <w:p>
      <w:pPr>
        <w:spacing w:before="200" w:after="200"/>
        <w:jc w:val="center"/>
      </w:pPr>
      <w:r>
        <w:rPr>
          <w:i/>
          <w:iCs/>
          <w:sz w:val="24"/>
          <w:szCs w:val="24"/>
        </w:rPr>
        <w:t xml:space="preserve">[L⁺]_ii ≤ 1/λ_2(L)</w:t>
      </w:r>
      <w:r>
        <w:rPr>
          <w:sz w:val="24"/>
          <w:szCs w:val="24"/>
        </w:rPr>
        <w:t xml:space="preserve">    (A.6)</w:t>
      </w:r>
    </w:p>
    <w:p>
      <w:pPr>
        <w:spacing w:after="200" w:line="276"/>
        <w:jc w:val="both"/>
      </w:pPr>
      <w:r>
        <w:rPr>
          <w:sz w:val="24"/>
          <w:szCs w:val="24"/>
        </w:rPr>
        <w:t xml:space="preserve">where λ_2 is the second smallest eigenvalue (algebraic connectivity).</w:t>
      </w:r>
    </w:p>
    <w:p>
      <w:pPr>
        <w:spacing w:after="200" w:line="276"/>
        <w:jc w:val="both"/>
      </w:pPr>
      <w:r>
        <w:rPr>
          <w:sz w:val="24"/>
          <w:szCs w:val="24"/>
        </w:rPr>
        <w:t xml:space="preserve">For random k-regular graphs, Friedman's theorem gives λ_2 ≥ k - 2√(k-1) - o(1) with high probability.</w:t>
      </w:r>
    </w:p>
    <w:p>
      <w:pPr>
        <w:spacing w:after="200" w:line="276"/>
        <w:jc w:val="both"/>
      </w:pPr>
      <w:r>
        <w:rPr>
          <w:sz w:val="24"/>
          <w:szCs w:val="24"/>
        </w:rPr>
        <w:t xml:space="preserve">Thus:</w:t>
      </w:r>
    </w:p>
    <w:p>
      <w:pPr>
        <w:spacing w:before="200" w:after="200"/>
        <w:jc w:val="center"/>
      </w:pPr>
      <w:r>
        <w:rPr>
          <w:i/>
          <w:iCs/>
          <w:sz w:val="24"/>
          <w:szCs w:val="24"/>
        </w:rPr>
        <w:t xml:space="preserve">Var(ê_i) = O(1/(k · c̄)) = O(1/k)</w:t>
      </w:r>
      <w:r>
        <w:rPr>
          <w:sz w:val="24"/>
          <w:szCs w:val="24"/>
        </w:rPr>
        <w:t xml:space="preserve">    (A.7)</w:t>
      </w:r>
    </w:p>
    <w:p>
      <w:pPr>
        <w:spacing w:after="200" w:line="276"/>
        <w:jc w:val="both"/>
      </w:pPr>
      <w:r>
        <w:rPr>
          <w:sz w:val="24"/>
          <w:szCs w:val="24"/>
        </w:rPr>
        <w:t xml:space="preserve">Summing over all n vertices and using standard concentration:</w:t>
      </w:r>
    </w:p>
    <w:p>
      <w:pPr>
        <w:spacing w:before="200" w:after="200"/>
        <w:jc w:val="center"/>
      </w:pPr>
      <w:r>
        <w:rPr>
          <w:i/>
          <w:iCs/>
          <w:sz w:val="24"/>
          <w:szCs w:val="24"/>
        </w:rPr>
        <w:t xml:space="preserve">||ê - e*|| = O(√(n/k · log n)) = O(√(log n / k)) when normalized</w:t>
      </w:r>
      <w:r>
        <w:rPr>
          <w:sz w:val="24"/>
          <w:szCs w:val="24"/>
        </w:rPr>
        <w:t xml:space="preserve">    (A.8)</w:t>
      </w:r>
    </w:p>
    <w:p>
      <w:pPr>
        <w:spacing w:after="200" w:line="276"/>
        <w:jc w:val="both"/>
      </w:pPr>
      <w:r>
        <w:rPr>
          <w:sz w:val="24"/>
          <w:szCs w:val="24"/>
        </w:rPr>
        <w:t xml:space="preserve">This completes the proof. □</w:t>
      </w:r>
    </w:p>
    <w:p>
      <w:r>
        <w:br w:type="page"/>
      </w:r>
    </w:p>
    <w:p>
      <w:pPr>
        <w:pStyle w:val="Heading1"/>
        <w:spacing w:before="400" w:after="200"/>
      </w:pPr>
      <w:r>
        <w:rPr>
          <w:b/>
          <w:bCs/>
          <w:sz w:val="32"/>
          <w:szCs w:val="32"/>
        </w:rPr>
        <w:t xml:space="preserve">References</w:t>
      </w:r>
    </w:p>
    <w:p>
      <w:pPr>
        <w:spacing w:after="200" w:line="276"/>
        <w:jc w:val="both"/>
      </w:pPr>
      <w:r>
        <w:rPr>
          <w:sz w:val="22"/>
          <w:szCs w:val="22"/>
        </w:rPr>
        <w:t xml:space="preserve">[1] Bradley, R. A., &amp; Terry, M. E. (1952). Rank analysis of incomplete block designs: I. The method of paired comparisons. </w:t>
      </w:r>
      <w:r>
        <w:rPr>
          <w:i/>
          <w:iCs/>
          <w:sz w:val="22"/>
          <w:szCs w:val="22"/>
        </w:rPr>
        <w:t xml:space="preserve">Biometrika, 39</w:t>
      </w:r>
      <w:r>
        <w:rPr>
          <w:sz w:val="22"/>
          <w:szCs w:val="22"/>
        </w:rPr>
        <w:t xml:space="preserve">(3-4), 324-345.</w:t>
      </w:r>
    </w:p>
    <w:p>
      <w:pPr>
        <w:spacing w:after="200" w:line="276"/>
        <w:jc w:val="both"/>
      </w:pPr>
      <w:r>
        <w:rPr>
          <w:sz w:val="22"/>
          <w:szCs w:val="22"/>
        </w:rPr>
        <w:t xml:space="preserve">[2] Thurstone, L. L. (1927). A law of comparative judgment. </w:t>
      </w:r>
      <w:r>
        <w:rPr>
          <w:i/>
          <w:iCs/>
          <w:sz w:val="22"/>
          <w:szCs w:val="22"/>
        </w:rPr>
        <w:t xml:space="preserve">Psychological Review, 34</w:t>
      </w:r>
      <w:r>
        <w:rPr>
          <w:sz w:val="22"/>
          <w:szCs w:val="22"/>
        </w:rPr>
        <w:t xml:space="preserve">(4), 273-286.</w:t>
      </w:r>
    </w:p>
    <w:p>
      <w:pPr>
        <w:spacing w:after="200" w:line="276"/>
        <w:jc w:val="both"/>
      </w:pPr>
      <w:r>
        <w:rPr>
          <w:sz w:val="22"/>
          <w:szCs w:val="22"/>
        </w:rPr>
        <w:t xml:space="preserve">[3] Zermelo, E. (1929). Die Berechnung der Turnier-Ergebnisse als ein Maximumproblem der Wahrscheinlichkeitsrechnung. </w:t>
      </w:r>
      <w:r>
        <w:rPr>
          <w:i/>
          <w:iCs/>
          <w:sz w:val="22"/>
          <w:szCs w:val="22"/>
        </w:rPr>
        <w:t xml:space="preserve">Mathematische Zeitschrift, 29</w:t>
      </w:r>
      <w:r>
        <w:rPr>
          <w:sz w:val="22"/>
          <w:szCs w:val="22"/>
        </w:rPr>
        <w:t xml:space="preserve">(1), 436-460.</w:t>
      </w:r>
    </w:p>
    <w:p>
      <w:pPr>
        <w:spacing w:after="200" w:line="276"/>
        <w:jc w:val="both"/>
      </w:pPr>
      <w:r>
        <w:rPr>
          <w:sz w:val="22"/>
          <w:szCs w:val="22"/>
        </w:rPr>
        <w:t xml:space="preserve">[4] Elo, A. E. (1978). </w:t>
      </w:r>
      <w:r>
        <w:rPr>
          <w:i/>
          <w:iCs/>
          <w:sz w:val="22"/>
          <w:szCs w:val="22"/>
        </w:rPr>
        <w:t xml:space="preserve">The Rating of Chessplayers, Past and Present</w:t>
      </w:r>
      <w:r>
        <w:rPr>
          <w:sz w:val="22"/>
          <w:szCs w:val="22"/>
        </w:rPr>
        <w:t xml:space="preserve">. Arco Publishing.</w:t>
      </w:r>
    </w:p>
    <w:p>
      <w:pPr>
        <w:spacing w:after="200" w:line="276"/>
        <w:jc w:val="both"/>
      </w:pPr>
      <w:r>
        <w:rPr>
          <w:sz w:val="22"/>
          <w:szCs w:val="22"/>
        </w:rPr>
        <w:t xml:space="preserve">[5] Oord, A. v. d., Li, Y., &amp; Vinyals, O. (2018). Representation learning with contrastive predictive coding. </w:t>
      </w:r>
      <w:r>
        <w:rPr>
          <w:i/>
          <w:iCs/>
          <w:sz w:val="22"/>
          <w:szCs w:val="22"/>
        </w:rPr>
        <w:t xml:space="preserve">arXiv preprint arXiv:1807.03748</w:t>
      </w:r>
      <w:r>
        <w:rPr>
          <w:sz w:val="22"/>
          <w:szCs w:val="22"/>
        </w:rPr>
        <w:t xml:space="preserve">.</w:t>
      </w:r>
    </w:p>
    <w:p>
      <w:pPr>
        <w:spacing w:after="200" w:line="276"/>
        <w:jc w:val="both"/>
      </w:pPr>
      <w:r>
        <w:rPr>
          <w:sz w:val="22"/>
          <w:szCs w:val="22"/>
        </w:rPr>
        <w:t xml:space="preserve">[6] Robinson, J., Chuang, C. Y., Sra, S., &amp; Jegelka, S. (2021). Contrastive learning with hard negative samples. </w:t>
      </w:r>
      <w:r>
        <w:rPr>
          <w:i/>
          <w:iCs/>
          <w:sz w:val="22"/>
          <w:szCs w:val="22"/>
        </w:rPr>
        <w:t xml:space="preserve">ICLR 2021</w:t>
      </w:r>
      <w:r>
        <w:rPr>
          <w:sz w:val="22"/>
          <w:szCs w:val="22"/>
        </w:rPr>
        <w:t xml:space="preserve">.</w:t>
      </w:r>
    </w:p>
    <w:p>
      <w:pPr>
        <w:spacing w:after="200" w:line="276"/>
        <w:jc w:val="both"/>
      </w:pPr>
      <w:r>
        <w:rPr>
          <w:sz w:val="22"/>
          <w:szCs w:val="22"/>
        </w:rPr>
        <w:t xml:space="preserve">[7] Xiong, L., Xiong, C., Li, Y., et al. (2021). Approximate nearest neighbor negative contrastive learning for dense text retrieval. </w:t>
      </w:r>
      <w:r>
        <w:rPr>
          <w:i/>
          <w:iCs/>
          <w:sz w:val="22"/>
          <w:szCs w:val="22"/>
        </w:rPr>
        <w:t xml:space="preserve">ICLR 2021</w:t>
      </w:r>
      <w:r>
        <w:rPr>
          <w:sz w:val="22"/>
          <w:szCs w:val="22"/>
        </w:rPr>
        <w:t xml:space="preserve">.</w:t>
      </w:r>
    </w:p>
    <w:p>
      <w:pPr>
        <w:spacing w:after="200" w:line="276"/>
        <w:jc w:val="both"/>
      </w:pPr>
      <w:r>
        <w:rPr>
          <w:sz w:val="22"/>
          <w:szCs w:val="22"/>
        </w:rPr>
        <w:t xml:space="preserve">[8] Pipitone, N., et al. (2025). zELO: ELO-inspired Training Method for Rerankers and Embedding Models. </w:t>
      </w:r>
      <w:r>
        <w:rPr>
          <w:i/>
          <w:iCs/>
          <w:sz w:val="22"/>
          <w:szCs w:val="22"/>
        </w:rPr>
        <w:t xml:space="preserve">arXiv preprint arXiv:2509.12541</w:t>
      </w:r>
      <w:r>
        <w:rPr>
          <w:sz w:val="22"/>
          <w:szCs w:val="22"/>
        </w:rPr>
        <w:t xml:space="preserve">.</w:t>
      </w:r>
    </w:p>
    <w:p>
      <w:pPr>
        <w:spacing w:after="200" w:line="276"/>
        <w:jc w:val="both"/>
      </w:pPr>
      <w:r>
        <w:rPr>
          <w:sz w:val="22"/>
          <w:szCs w:val="22"/>
        </w:rPr>
        <w:t xml:space="preserve">[9] Karpukhin, V., et al. (2020). Dense Passage Retrieval for Open-Domain Question Answering. </w:t>
      </w:r>
      <w:r>
        <w:rPr>
          <w:i/>
          <w:iCs/>
          <w:sz w:val="22"/>
          <w:szCs w:val="22"/>
        </w:rPr>
        <w:t xml:space="preserve">EMNLP 2020</w:t>
      </w:r>
      <w:r>
        <w:rPr>
          <w:sz w:val="22"/>
          <w:szCs w:val="22"/>
        </w:rPr>
        <w:t xml:space="preserve">.</w:t>
      </w:r>
    </w:p>
    <w:p>
      <w:pPr>
        <w:spacing w:after="200" w:line="276"/>
        <w:jc w:val="both"/>
      </w:pPr>
      <w:r>
        <w:rPr>
          <w:sz w:val="22"/>
          <w:szCs w:val="22"/>
        </w:rPr>
        <w:t xml:space="preserve">[10] Khattab, O., &amp; Zaharia, M. (2020). ColBERT: Efficient and Effective Passage Search via Contextualized Late Interaction over BERT. </w:t>
      </w:r>
      <w:r>
        <w:rPr>
          <w:i/>
          <w:iCs/>
          <w:sz w:val="22"/>
          <w:szCs w:val="22"/>
        </w:rPr>
        <w:t xml:space="preserve">SIGIR 2020</w:t>
      </w:r>
      <w:r>
        <w:rPr>
          <w:sz w:val="22"/>
          <w:szCs w:val="22"/>
        </w:rPr>
        <w:t xml:space="preserve">.</w:t>
      </w:r>
    </w:p>
    <w:p>
      <w:pPr>
        <w:spacing w:after="200" w:line="276"/>
        <w:jc w:val="both"/>
      </w:pPr>
      <w:r>
        <w:rPr>
          <w:sz w:val="22"/>
          <w:szCs w:val="22"/>
        </w:rPr>
        <w:t xml:space="preserve">[11] Wang, T., &amp; Isola, P. (2020). Understanding contrastive representation learning through alignment and uniformity on the hypersphere. </w:t>
      </w:r>
      <w:r>
        <w:rPr>
          <w:i/>
          <w:iCs/>
          <w:sz w:val="22"/>
          <w:szCs w:val="22"/>
        </w:rPr>
        <w:t xml:space="preserve">ICML 2020</w:t>
      </w:r>
      <w:r>
        <w:rPr>
          <w:sz w:val="22"/>
          <w:szCs w:val="22"/>
        </w:rPr>
        <w:t xml:space="preserve">.</w:t>
      </w:r>
    </w:p>
    <w:p>
      <w:pPr>
        <w:spacing w:after="200" w:line="276"/>
        <w:jc w:val="both"/>
      </w:pPr>
      <w:r>
        <w:rPr>
          <w:sz w:val="22"/>
          <w:szCs w:val="22"/>
        </w:rPr>
        <w:t xml:space="preserve">[12] Friedman, J. (1991). On the second eigenvalue and random walks in random d-regular graphs. </w:t>
      </w:r>
      <w:r>
        <w:rPr>
          <w:i/>
          <w:iCs/>
          <w:sz w:val="22"/>
          <w:szCs w:val="22"/>
        </w:rPr>
        <w:t xml:space="preserve">Combinatorica, 11</w:t>
      </w:r>
      <w:r>
        <w:rPr>
          <w:sz w:val="22"/>
          <w:szCs w:val="22"/>
        </w:rPr>
        <w:t xml:space="preserve">(4), 331-362.</w:t>
      </w:r>
    </w:p>
    <w:p>
      <w:pPr>
        <w:spacing w:after="200" w:line="276"/>
        <w:jc w:val="both"/>
      </w:pPr>
      <w:r>
        <w:rPr>
          <w:sz w:val="22"/>
          <w:szCs w:val="22"/>
        </w:rPr>
        <w:t xml:space="preserve">[13] Bollobás, B. (2001). </w:t>
      </w:r>
      <w:r>
        <w:rPr>
          <w:i/>
          <w:iCs/>
          <w:sz w:val="22"/>
          <w:szCs w:val="22"/>
        </w:rPr>
        <w:t xml:space="preserve">Random Graphs</w:t>
      </w:r>
      <w:r>
        <w:rPr>
          <w:sz w:val="22"/>
          <w:szCs w:val="22"/>
        </w:rPr>
        <w:t xml:space="preserve"> (2nd ed.). Cambridge University Press.</w:t>
      </w:r>
    </w:p>
    <w:p>
      <w:pPr>
        <w:spacing w:after="200" w:line="276"/>
        <w:jc w:val="both"/>
      </w:pPr>
      <w:r>
        <w:rPr>
          <w:sz w:val="22"/>
          <w:szCs w:val="22"/>
        </w:rPr>
        <w:t xml:space="preserve">[14] Bengio, Y., Louradour, J., Collobert, R., &amp; Weston, J. (2009). Curriculum learning. </w:t>
      </w:r>
      <w:r>
        <w:rPr>
          <w:i/>
          <w:iCs/>
          <w:sz w:val="22"/>
          <w:szCs w:val="22"/>
        </w:rPr>
        <w:t xml:space="preserve">ICML 2009</w:t>
      </w:r>
      <w:r>
        <w:rPr>
          <w:sz w:val="22"/>
          <w:szCs w:val="22"/>
        </w:rPr>
        <w:t xml:space="preserve">.</w:t>
      </w:r>
    </w:p>
    <w:p>
      <w:pPr>
        <w:spacing w:after="200" w:line="276"/>
        <w:jc w:val="both"/>
      </w:pPr>
      <w:r>
        <w:rPr>
          <w:sz w:val="22"/>
          <w:szCs w:val="22"/>
        </w:rPr>
        <w:t xml:space="preserve">[15] Cormack, G. V., Clarke, C. L. A., &amp; Buettcher, S. (2009). Reciprocal rank fusion outperforms Condorcet and individual rank learning methods. </w:t>
      </w:r>
      <w:r>
        <w:rPr>
          <w:i/>
          <w:iCs/>
          <w:sz w:val="22"/>
          <w:szCs w:val="22"/>
        </w:rPr>
        <w:t xml:space="preserve">SIGIR 2009</w:t>
      </w:r>
      <w:r>
        <w:rPr>
          <w:sz w:val="22"/>
          <w:szCs w:val="2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ELO-Enhanced Adaptive Negative Mining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2025-12-03T06:22:43.320Z</dcterms:created>
  <dcterms:modified xsi:type="dcterms:W3CDTF">2025-12-03T06:22:43.320Z</dcterms:modified>
</cp:coreProperties>
</file>

<file path=docProps/custom.xml><?xml version="1.0" encoding="utf-8"?>
<Properties xmlns="http://schemas.openxmlformats.org/officeDocument/2006/custom-properties" xmlns:vt="http://schemas.openxmlformats.org/officeDocument/2006/docPropsVTypes"/>
</file>