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sectPr>
          <w:footerReference r:id="rId3" w:type="default"/>
          <w:type w:val="continuous"/>
          <w:pgSz w:w="11906" w:h="16838"/>
          <w:pgMar w:top="1440" w:right="1797" w:bottom="1440" w:left="1797" w:header="851" w:footer="992" w:gutter="0"/>
          <w:pgNumType w:fmt="upperRoman" w:start="1"/>
          <w:cols w:space="425" w:num="1"/>
          <w:docGrid w:type="lines" w:linePitch="312" w:charSpace="0"/>
        </w:sectPr>
      </w:pPr>
      <w:bookmarkStart w:id="0" w:name="_Hlk129505041"/>
      <w:bookmarkEnd w:id="0"/>
      <w:bookmarkStart w:id="1" w:name="_Toc170395767"/>
    </w:p>
    <w:bookmarkEnd w:id="1"/>
    <w:p>
      <w:pPr>
        <w:pStyle w:val="2"/>
      </w:pPr>
      <w:bookmarkStart w:id="114" w:name="_GoBack"/>
      <w:bookmarkEnd w:id="114"/>
      <w:bookmarkStart w:id="2" w:name="_Toc172035569"/>
      <w:r>
        <w:rPr>
          <w:rFonts w:hint="eastAsia"/>
        </w:rPr>
        <w:t>第一章 序论</w:t>
      </w:r>
      <w:bookmarkEnd w:id="2"/>
    </w:p>
    <w:p>
      <w:pPr>
        <w:pStyle w:val="3"/>
        <w:ind w:left="-1"/>
      </w:pPr>
      <w:bookmarkStart w:id="3" w:name="_Toc172035570"/>
      <w:r>
        <w:rPr>
          <w:rFonts w:hint="eastAsia"/>
        </w:rPr>
        <w:t xml:space="preserve">1.1 </w:t>
      </w:r>
      <w:r>
        <w:t>研究背景和意义</w:t>
      </w:r>
      <w:bookmarkEnd w:id="3"/>
    </w:p>
    <w:p>
      <w:pPr>
        <w:pStyle w:val="22"/>
        <w:ind w:firstLine="480"/>
      </w:pPr>
      <w:r>
        <w:rPr>
          <w:rFonts w:hint="eastAsia"/>
        </w:rPr>
        <w:t>网络时代的快速发展带来了一系列的网络安全问题，网络攻击对网民的生活造成的恶劣影响。恶性</w:t>
      </w:r>
      <w:r>
        <w:t>URL（统一资源定位符）的攻击已经是一种常见的网络攻击手段，如果用户不能分辨链接是否安全，盲目点击之后就会给不法分子可乘之机。各大网站间接为不法分子提供了平台，</w:t>
      </w:r>
      <w:r>
        <w:rPr>
          <w:rFonts w:hint="eastAsia"/>
        </w:rPr>
        <w:t>恶意</w:t>
      </w:r>
      <w:r>
        <w:t>URL成为了该领域中一个主要媒介。对我们日常生活中用到的计算机设备，一般是通过</w:t>
      </w:r>
      <w:r>
        <w:rPr>
          <w:rFonts w:hint="eastAsia"/>
        </w:rPr>
        <w:t>WEB</w:t>
      </w:r>
      <w:r>
        <w:t>浏览器搜集信息并且获得在线服务的功能，浏览网页中也会出现更是各样的链接，层出不穷，用户对网络安全的防范意识并不高，很容易进入网络攻击的陷阱造成个人财产损失或者隐私信息泄露，这种危害行</w:t>
      </w:r>
      <w:r>
        <w:rPr>
          <w:rFonts w:hint="eastAsia"/>
        </w:rPr>
        <w:t>为如果不加以制止会危害个人和企业的安全，造成不良的影响。</w:t>
      </w:r>
    </w:p>
    <w:p>
      <w:pPr>
        <w:pStyle w:val="22"/>
        <w:ind w:firstLine="480"/>
      </w:pPr>
      <w:r>
        <w:t>URL主要作用是用户用来查找相关资源的，但是恶性的URL是对用户产生恶性影响的链接，它会重新定位到相关资源上，可能会出现恶意软件下载或者攻击计算机的行为</w:t>
      </w:r>
      <w:r>
        <w:rPr>
          <w:rFonts w:hint="eastAsia"/>
        </w:rPr>
        <w:t>，正常URL与恶意URL的常见区别如</w:t>
      </w:r>
      <w:r>
        <w:fldChar w:fldCharType="begin"/>
      </w:r>
      <w:r>
        <w:instrText xml:space="preserve"> </w:instrText>
      </w:r>
      <w:r>
        <w:rPr>
          <w:rFonts w:hint="eastAsia"/>
        </w:rPr>
        <w:instrText xml:space="preserve">REF _Ref171674887 \h</w:instrText>
      </w:r>
      <w:r>
        <w:instrText xml:space="preserve"> </w:instrText>
      </w:r>
      <w:r>
        <w:fldChar w:fldCharType="separate"/>
      </w:r>
      <w:r>
        <w:t>表 1</w:t>
      </w:r>
      <w:r>
        <w:fldChar w:fldCharType="end"/>
      </w:r>
      <w:r>
        <w:rPr>
          <w:rFonts w:hint="eastAsia"/>
        </w:rPr>
        <w:t>所示，但是恶意URL经常会模仿正常URL的形式，使之难以分辨。</w:t>
      </w:r>
      <w:r>
        <w:t>随着人们对网络安全的要求逐渐提升，对恶性URL链接的关注也是日益突出。恶性的URL被用于钓鱼网站中骗取用户的个人信息，可以通过共享网络的方式快速传播，也有可能通过大量的垃圾邮件攻击服务器使其瘫痪，严重影响了人们的正常生活。</w:t>
      </w:r>
    </w:p>
    <w:p>
      <w:pPr>
        <w:pStyle w:val="5"/>
        <w:keepNext/>
        <w:jc w:val="center"/>
      </w:pPr>
      <w:bookmarkStart w:id="4" w:name="_Ref171674887"/>
      <w:r>
        <w:t xml:space="preserve">表 </w:t>
      </w:r>
      <w:r>
        <w:fldChar w:fldCharType="begin"/>
      </w:r>
      <w:r>
        <w:instrText xml:space="preserve"> SEQ 表格 \* ARABIC </w:instrText>
      </w:r>
      <w:r>
        <w:fldChar w:fldCharType="separate"/>
      </w:r>
      <w:r>
        <w:t>1</w:t>
      </w:r>
      <w:r>
        <w:fldChar w:fldCharType="end"/>
      </w:r>
      <w:bookmarkEnd w:id="4"/>
      <w:r>
        <w:rPr>
          <w:rFonts w:hint="eastAsia"/>
        </w:rPr>
        <w:t xml:space="preserve"> 正常URL与恶意URL的常见区别</w:t>
      </w:r>
    </w:p>
    <w:tbl>
      <w:tblPr>
        <w:tblStyle w:val="14"/>
        <w:tblW w:w="5000" w:type="pct"/>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2"/>
        <w:gridCol w:w="6266"/>
      </w:tblGrid>
      <w:tr>
        <w:trPr>
          <w:trHeight w:val="291" w:hRule="atLeast"/>
        </w:trPr>
        <w:tc>
          <w:tcPr>
            <w:tcW w:w="1326" w:type="pct"/>
            <w:tcBorders>
              <w:top w:val="single" w:color="auto" w:sz="8" w:space="0"/>
              <w:bottom w:val="single" w:color="auto" w:sz="8" w:space="0"/>
            </w:tcBorders>
            <w:vAlign w:val="center"/>
          </w:tcPr>
          <w:p>
            <w:pPr>
              <w:pStyle w:val="22"/>
              <w:ind w:firstLine="0" w:firstLineChars="0"/>
              <w:jc w:val="center"/>
            </w:pPr>
            <w:r>
              <w:rPr>
                <w:rFonts w:hint="eastAsia"/>
              </w:rPr>
              <w:t>特征</w:t>
            </w:r>
          </w:p>
        </w:tc>
        <w:tc>
          <w:tcPr>
            <w:tcW w:w="3674" w:type="pct"/>
            <w:tcBorders>
              <w:top w:val="single" w:color="auto" w:sz="8" w:space="0"/>
              <w:bottom w:val="single" w:color="auto" w:sz="8" w:space="0"/>
            </w:tcBorders>
            <w:vAlign w:val="center"/>
          </w:tcPr>
          <w:p>
            <w:pPr>
              <w:pStyle w:val="22"/>
              <w:ind w:firstLine="0" w:firstLineChars="0"/>
              <w:jc w:val="center"/>
            </w:pPr>
            <w:r>
              <w:rPr>
                <w:rFonts w:hint="eastAsia"/>
              </w:rPr>
              <w:t>内容</w:t>
            </w:r>
          </w:p>
        </w:tc>
      </w:tr>
      <w:tr>
        <w:trPr>
          <w:trHeight w:val="547" w:hRule="atLeast"/>
        </w:trPr>
        <w:tc>
          <w:tcPr>
            <w:tcW w:w="1326" w:type="pct"/>
            <w:tcBorders>
              <w:top w:val="single" w:color="auto" w:sz="8" w:space="0"/>
              <w:bottom w:val="single" w:color="auto" w:sz="4" w:space="0"/>
            </w:tcBorders>
            <w:vAlign w:val="center"/>
          </w:tcPr>
          <w:p>
            <w:pPr>
              <w:pStyle w:val="22"/>
              <w:ind w:firstLine="0" w:firstLineChars="0"/>
              <w:jc w:val="center"/>
            </w:pPr>
            <w:r>
              <w:rPr>
                <w:rFonts w:hint="eastAsia"/>
              </w:rPr>
              <w:t>是否包含</w:t>
            </w:r>
            <w:r>
              <w:t>IP</w:t>
            </w:r>
            <w:r>
              <w:rPr>
                <w:rFonts w:hint="eastAsia"/>
              </w:rPr>
              <w:t>地址</w:t>
            </w:r>
          </w:p>
        </w:tc>
        <w:tc>
          <w:tcPr>
            <w:tcW w:w="3674" w:type="pct"/>
            <w:tcBorders>
              <w:top w:val="single" w:color="auto" w:sz="8" w:space="0"/>
            </w:tcBorders>
            <w:vAlign w:val="center"/>
          </w:tcPr>
          <w:p>
            <w:pPr>
              <w:pStyle w:val="22"/>
              <w:ind w:firstLine="0" w:firstLineChars="0"/>
              <w:jc w:val="center"/>
            </w:pPr>
            <w:r>
              <w:rPr>
                <w:rFonts w:hint="eastAsia"/>
              </w:rPr>
              <w:t>恶意</w:t>
            </w:r>
            <w:r>
              <w:t xml:space="preserve">URL </w:t>
            </w:r>
            <w:r>
              <w:rPr>
                <w:rFonts w:hint="eastAsia"/>
              </w:rPr>
              <w:t>经常使用的方法，使用</w:t>
            </w:r>
            <w:r>
              <w:t>IP</w:t>
            </w:r>
            <w:r>
              <w:rPr>
                <w:rFonts w:hint="eastAsia"/>
              </w:rPr>
              <w:t>地址代替域名信息</w:t>
            </w:r>
          </w:p>
        </w:tc>
      </w:tr>
      <w:tr>
        <w:trPr>
          <w:trHeight w:val="545" w:hRule="atLeast"/>
        </w:trPr>
        <w:tc>
          <w:tcPr>
            <w:tcW w:w="1326" w:type="pct"/>
            <w:tcBorders>
              <w:top w:val="single" w:color="auto" w:sz="4" w:space="0"/>
              <w:bottom w:val="single" w:color="auto" w:sz="4" w:space="0"/>
            </w:tcBorders>
            <w:vAlign w:val="center"/>
          </w:tcPr>
          <w:p>
            <w:pPr>
              <w:pStyle w:val="22"/>
              <w:ind w:firstLine="0" w:firstLineChars="0"/>
              <w:jc w:val="center"/>
            </w:pPr>
            <w:r>
              <w:rPr>
                <w:rFonts w:hint="eastAsia"/>
              </w:rPr>
              <w:t>子域名</w:t>
            </w:r>
          </w:p>
        </w:tc>
        <w:tc>
          <w:tcPr>
            <w:tcW w:w="3674" w:type="pct"/>
            <w:vAlign w:val="center"/>
          </w:tcPr>
          <w:p>
            <w:pPr>
              <w:pStyle w:val="22"/>
              <w:ind w:firstLine="0" w:firstLineChars="0"/>
              <w:jc w:val="center"/>
            </w:pPr>
            <w:r>
              <w:rPr>
                <w:rFonts w:hint="eastAsia"/>
              </w:rPr>
              <w:t>正常网页</w:t>
            </w:r>
            <w:r>
              <w:t>URL</w:t>
            </w:r>
            <w:r>
              <w:rPr>
                <w:rFonts w:hint="eastAsia"/>
              </w:rPr>
              <w:t>的子域名一般较短</w:t>
            </w:r>
          </w:p>
        </w:tc>
      </w:tr>
      <w:tr>
        <w:trPr>
          <w:trHeight w:val="545" w:hRule="atLeast"/>
        </w:trPr>
        <w:tc>
          <w:tcPr>
            <w:tcW w:w="1326" w:type="pct"/>
            <w:tcBorders>
              <w:top w:val="single" w:color="auto" w:sz="4" w:space="0"/>
              <w:bottom w:val="single" w:color="auto" w:sz="4" w:space="0"/>
            </w:tcBorders>
            <w:vAlign w:val="center"/>
          </w:tcPr>
          <w:p>
            <w:pPr>
              <w:pStyle w:val="22"/>
              <w:ind w:firstLine="0" w:firstLineChars="0"/>
              <w:jc w:val="center"/>
            </w:pPr>
            <w:r>
              <w:rPr>
                <w:rFonts w:hint="eastAsia"/>
              </w:rPr>
              <w:t>域名</w:t>
            </w:r>
          </w:p>
        </w:tc>
        <w:tc>
          <w:tcPr>
            <w:tcW w:w="3674" w:type="pct"/>
            <w:vAlign w:val="center"/>
          </w:tcPr>
          <w:p>
            <w:pPr>
              <w:pStyle w:val="22"/>
              <w:ind w:firstLine="0" w:firstLineChars="0"/>
              <w:jc w:val="center"/>
            </w:pPr>
            <w:r>
              <w:rPr>
                <w:rFonts w:hint="eastAsia"/>
              </w:rPr>
              <w:t>恶意网页的域名经常使用一些敏感词汇如</w:t>
            </w:r>
            <w:r>
              <w:t xml:space="preserve">“account” </w:t>
            </w:r>
            <w:r>
              <w:rPr>
                <w:rFonts w:hint="eastAsia"/>
              </w:rPr>
              <w:t>、</w:t>
            </w:r>
            <w:r>
              <w:t>“login”</w:t>
            </w:r>
          </w:p>
        </w:tc>
      </w:tr>
      <w:tr>
        <w:trPr>
          <w:trHeight w:val="545" w:hRule="atLeast"/>
        </w:trPr>
        <w:tc>
          <w:tcPr>
            <w:tcW w:w="1326" w:type="pct"/>
            <w:tcBorders>
              <w:top w:val="single" w:color="auto" w:sz="4" w:space="0"/>
              <w:bottom w:val="single" w:color="auto" w:sz="8" w:space="0"/>
            </w:tcBorders>
            <w:vAlign w:val="center"/>
          </w:tcPr>
          <w:p>
            <w:pPr>
              <w:pStyle w:val="22"/>
              <w:ind w:firstLine="0" w:firstLineChars="0"/>
              <w:jc w:val="center"/>
            </w:pPr>
            <w:r>
              <w:rPr>
                <w:rFonts w:hint="eastAsia"/>
              </w:rPr>
              <w:t>域名后缀</w:t>
            </w:r>
          </w:p>
        </w:tc>
        <w:tc>
          <w:tcPr>
            <w:tcW w:w="3674" w:type="pct"/>
            <w:vAlign w:val="center"/>
          </w:tcPr>
          <w:p>
            <w:pPr>
              <w:pStyle w:val="22"/>
              <w:ind w:firstLine="0" w:firstLineChars="0"/>
              <w:jc w:val="center"/>
            </w:pPr>
            <w:r>
              <w:rPr>
                <w:rFonts w:hint="eastAsia"/>
              </w:rPr>
              <w:t>正常网页一般以</w:t>
            </w:r>
            <w:r>
              <w:t>“.com”</w:t>
            </w:r>
            <w:r>
              <w:rPr>
                <w:rFonts w:hint="eastAsia"/>
              </w:rPr>
              <w:t>等作为结尾</w:t>
            </w:r>
          </w:p>
        </w:tc>
      </w:tr>
    </w:tbl>
    <w:p>
      <w:pPr>
        <w:pStyle w:val="22"/>
        <w:ind w:firstLine="480"/>
      </w:pPr>
      <w:r>
        <w:t>URL链接一般是一段长字符串，</w:t>
      </w:r>
      <w:r>
        <w:rPr>
          <w:rFonts w:hint="eastAsia"/>
        </w:rPr>
        <w:t>示意图为</w:t>
      </w:r>
      <w:r>
        <w:fldChar w:fldCharType="begin"/>
      </w:r>
      <w:r>
        <w:instrText xml:space="preserve"> </w:instrText>
      </w:r>
      <w:r>
        <w:rPr>
          <w:rFonts w:hint="eastAsia"/>
        </w:rPr>
        <w:instrText xml:space="preserve">REF _Ref171634959 \h</w:instrText>
      </w:r>
      <w:r>
        <w:instrText xml:space="preserve"> </w:instrText>
      </w:r>
      <w:r>
        <w:fldChar w:fldCharType="separate"/>
      </w:r>
      <w:r>
        <w:t>图 1</w:t>
      </w:r>
      <w:r>
        <w:fldChar w:fldCharType="end"/>
      </w:r>
      <w:r>
        <w:rPr>
          <w:rFonts w:hint="eastAsia"/>
        </w:rPr>
        <w:t>，由不同的部分组成，</w:t>
      </w:r>
      <w:r>
        <w:t>伪造的恶性URL和原始URL是非常相似的，一般不容易被人发现，如果用户点击伪造的URL之后可能会被重定向到钓鱼网站</w:t>
      </w:r>
      <w:r>
        <w:rPr>
          <w:vertAlign w:val="superscript"/>
        </w:rPr>
        <w:t>[1]</w:t>
      </w:r>
      <w:r>
        <w:t>，从而不法分子利用虚假的身份进行诈骗，例如通过伪造网页信息对用户进行诱导填写银行卡号以及密码等操作进行非法访问或者盗取钱财。在一些不良网站上可能会被攻击者植入病毒从而控制设备，窃取机密信息等。</w:t>
      </w:r>
    </w:p>
    <w:p>
      <w:pPr>
        <w:keepNext/>
        <w:jc w:val="center"/>
      </w:pPr>
      <w:r>
        <w:drawing>
          <wp:inline distT="0" distB="0" distL="0" distR="0">
            <wp:extent cx="3230880" cy="1104900"/>
            <wp:effectExtent l="0" t="0" r="7620" b="0"/>
            <wp:docPr id="1515389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89941" name="图片 1"/>
                    <pic:cNvPicPr>
                      <a:picLocks noChangeAspect="1"/>
                    </pic:cNvPicPr>
                  </pic:nvPicPr>
                  <pic:blipFill>
                    <a:blip r:embed="rId9"/>
                    <a:stretch>
                      <a:fillRect/>
                    </a:stretch>
                  </pic:blipFill>
                  <pic:spPr>
                    <a:xfrm>
                      <a:off x="0" y="0"/>
                      <a:ext cx="3231160" cy="1104996"/>
                    </a:xfrm>
                    <a:prstGeom prst="rect">
                      <a:avLst/>
                    </a:prstGeom>
                  </pic:spPr>
                </pic:pic>
              </a:graphicData>
            </a:graphic>
          </wp:inline>
        </w:drawing>
      </w:r>
    </w:p>
    <w:p>
      <w:pPr>
        <w:pStyle w:val="5"/>
        <w:jc w:val="center"/>
      </w:pPr>
      <w:bookmarkStart w:id="5" w:name="_Ref171634959"/>
      <w:r>
        <w:t xml:space="preserve">图 </w:t>
      </w:r>
      <w:r>
        <w:fldChar w:fldCharType="begin"/>
      </w:r>
      <w:r>
        <w:instrText xml:space="preserve"> SEQ 图 \* ARABIC </w:instrText>
      </w:r>
      <w:r>
        <w:fldChar w:fldCharType="separate"/>
      </w:r>
      <w:r>
        <w:t>1</w:t>
      </w:r>
      <w:r>
        <w:fldChar w:fldCharType="end"/>
      </w:r>
      <w:bookmarkEnd w:id="5"/>
      <w:r>
        <w:rPr>
          <w:rFonts w:hint="eastAsia"/>
        </w:rPr>
        <w:t xml:space="preserve"> URL示意图</w:t>
      </w:r>
    </w:p>
    <w:p>
      <w:pPr>
        <w:pStyle w:val="22"/>
        <w:ind w:firstLine="480"/>
      </w:pPr>
      <w:r>
        <w:rPr>
          <w:rFonts w:hint="eastAsia"/>
        </w:rPr>
        <w:t>据研究卡巴斯基报告</w:t>
      </w:r>
      <w:r>
        <w:rPr>
          <w:vertAlign w:val="superscript"/>
        </w:rPr>
        <w:t>[2]</w:t>
      </w:r>
      <w:r>
        <w:t>，在最近几年的时间里，5.45%的个人计算机或者企业服务器都</w:t>
      </w:r>
      <w:r>
        <w:rPr>
          <w:rFonts w:hint="eastAsia"/>
        </w:rPr>
        <w:t>经历</w:t>
      </w:r>
      <w:r>
        <w:t>过恶意软件的攻击，恶意URL的种类高达上亿，这种恶意的URL攻击需要反病毒的软件进行抵御。</w:t>
      </w:r>
    </w:p>
    <w:p>
      <w:pPr>
        <w:pStyle w:val="22"/>
        <w:ind w:firstLine="480"/>
      </w:pPr>
      <w:r>
        <w:rPr>
          <w:rFonts w:hint="eastAsia"/>
        </w:rPr>
        <w:t>通过反网络钓鱼研究组</w:t>
      </w:r>
      <w:r>
        <w:t>(APWG)的研究报告</w:t>
      </w:r>
      <w:r>
        <w:rPr>
          <w:vertAlign w:val="superscript"/>
        </w:rPr>
        <w:t>[3]</w:t>
      </w:r>
      <w:r>
        <w:t>可知，网络攻击主要集中在金融行业，造成的经济损失最高达到了每分钟20000美元。CNCERT/CC机构随机抽样到的钓鱼网站大约有251,698个，这些网站通常伪造成我国境内的安全网站诱导用户进行点击访问，大部分的网站是攻击者植入病毒或者垃圾广告造成的，为了诱导消费者获取个人隐私信息从而牟利。攻击的方式非常简单，主要是将URL进行简单的修改便可以欺骗用户，犯罪成本低但是影响非常大。传统的检测方式依赖于规则匹配，难以应对日益复杂的网络环境，所以对于恶意URL的检测</w:t>
      </w:r>
      <w:r>
        <w:rPr>
          <w:rFonts w:hint="eastAsia"/>
        </w:rPr>
        <w:t>研究是刻不容缓的。</w:t>
      </w:r>
    </w:p>
    <w:p>
      <w:pPr>
        <w:pStyle w:val="3"/>
        <w:rPr>
          <w:rFonts w:ascii="黑体" w:hAnsi="黑体" w:cs="黑体"/>
          <w:szCs w:val="28"/>
        </w:rPr>
      </w:pPr>
      <w:bookmarkStart w:id="6" w:name="_Toc172035571"/>
      <w:r>
        <w:rPr>
          <w:rFonts w:hint="eastAsia"/>
        </w:rPr>
        <w:t xml:space="preserve">1.2 </w:t>
      </w:r>
      <w:r>
        <w:rPr>
          <w:rFonts w:hint="eastAsia" w:ascii="黑体" w:hAnsi="黑体" w:cs="黑体"/>
          <w:szCs w:val="28"/>
        </w:rPr>
        <w:t>国内外研究现状</w:t>
      </w:r>
      <w:bookmarkEnd w:id="6"/>
    </w:p>
    <w:p>
      <w:pPr>
        <w:pStyle w:val="4"/>
      </w:pPr>
      <w:bookmarkStart w:id="7" w:name="_Toc172035572"/>
      <w:r>
        <w:rPr>
          <w:rFonts w:hint="eastAsia"/>
        </w:rPr>
        <w:t>1.2.1 基于黑名单的恶意</w:t>
      </w:r>
      <w:r>
        <w:t>URL</w:t>
      </w:r>
      <w:r>
        <w:rPr>
          <w:rFonts w:hint="eastAsia"/>
        </w:rPr>
        <w:t>检测</w:t>
      </w:r>
      <w:bookmarkEnd w:id="7"/>
    </w:p>
    <w:p>
      <w:pPr>
        <w:pStyle w:val="22"/>
        <w:ind w:firstLine="480"/>
      </w:pPr>
      <w:r>
        <w:rPr>
          <w:rFonts w:hint="eastAsia"/>
        </w:rPr>
        <w:t>黑名单属于一种静态列表，涵盖了之前被标记为恶性的</w:t>
      </w:r>
      <w:r>
        <w:t>URL</w:t>
      </w:r>
      <w:r>
        <w:rPr>
          <w:rFonts w:hint="eastAsia"/>
        </w:rPr>
        <w:t>数据，这种静态列表需要专家组进行维护和更新才能即使维护的网络安全。如果访问某个新的</w:t>
      </w:r>
      <w:r>
        <w:t>URL</w:t>
      </w:r>
      <w:r>
        <w:rPr>
          <w:rFonts w:hint="eastAsia"/>
        </w:rPr>
        <w:t>首先对其进行列表查询，查询已经存在的静态列表中是否已经存在当前</w:t>
      </w:r>
      <w:r>
        <w:t>URL</w:t>
      </w:r>
      <w:r>
        <w:rPr>
          <w:rFonts w:hint="eastAsia"/>
        </w:rPr>
        <w:t>。相关的网站已经存在，例如</w:t>
      </w:r>
      <w:r>
        <w:t>PhishTank</w:t>
      </w:r>
      <w:r>
        <w:rPr>
          <w:rFonts w:hint="eastAsia"/>
        </w:rPr>
        <w:t>，该网站会对</w:t>
      </w:r>
      <w:r>
        <w:t>URL</w:t>
      </w:r>
      <w:r>
        <w:rPr>
          <w:rFonts w:hint="eastAsia"/>
        </w:rPr>
        <w:t>及逆行共享和验证。基于黑名单的检测方式是由</w:t>
      </w:r>
      <w:r>
        <w:t>Sheng</w:t>
      </w:r>
      <w:r>
        <w:rPr>
          <w:rFonts w:hint="eastAsia"/>
        </w:rPr>
        <w:t xml:space="preserve"> 等人</w:t>
      </w:r>
      <w:r>
        <w:rPr>
          <w:rFonts w:hint="eastAsia"/>
          <w:vertAlign w:val="superscript"/>
        </w:rPr>
        <w:t>[4]</w:t>
      </w:r>
      <w:r>
        <w:rPr>
          <w:rFonts w:hint="eastAsia"/>
        </w:rPr>
        <w:t>提出的，此种方式对恶意</w:t>
      </w:r>
      <w:r>
        <w:t>URL</w:t>
      </w:r>
      <w:r>
        <w:rPr>
          <w:rFonts w:hint="eastAsia"/>
        </w:rPr>
        <w:t>的检测准确、高速并且假阳性率较低，但是对于未知的</w:t>
      </w:r>
      <w:r>
        <w:t>URL</w:t>
      </w:r>
      <w:r>
        <w:rPr>
          <w:rFonts w:hint="eastAsia"/>
        </w:rPr>
        <w:t>是无法进行检测的，目前只能够对已知类型的</w:t>
      </w:r>
      <w:r>
        <w:t>URL</w:t>
      </w:r>
      <w:r>
        <w:rPr>
          <w:rFonts w:hint="eastAsia"/>
        </w:rPr>
        <w:t>进行检测，存在很大的局限性。对于前身的局限性，</w:t>
      </w:r>
      <w:r>
        <w:t>Prakash</w:t>
      </w:r>
      <w:r>
        <w:rPr>
          <w:rFonts w:hint="eastAsia"/>
        </w:rPr>
        <w:t xml:space="preserve"> 等人</w:t>
      </w:r>
      <w:r>
        <w:rPr>
          <w:rFonts w:hint="eastAsia"/>
          <w:vertAlign w:val="superscript"/>
        </w:rPr>
        <w:t>[5]</w:t>
      </w:r>
      <w:r>
        <w:rPr>
          <w:rFonts w:hint="eastAsia"/>
        </w:rPr>
        <w:t>对其进行改进，新增两个组件，可以防止某些恶意</w:t>
      </w:r>
      <w:r>
        <w:t>URL</w:t>
      </w:r>
      <w:r>
        <w:rPr>
          <w:rFonts w:hint="eastAsia"/>
        </w:rPr>
        <w:t>逃避检测。组件采用了多种试探方式，从静态列表的黑名单中将钓鱼网站进行简单组合对其及逆行扩展，另一个组件对完成组合操作的</w:t>
      </w:r>
      <w:r>
        <w:t>URL</w:t>
      </w:r>
      <w:r>
        <w:rPr>
          <w:rFonts w:hint="eastAsia"/>
        </w:rPr>
        <w:t>匹配，然后再检测，看结果是否为恶意的</w:t>
      </w:r>
      <w:r>
        <w:t>URL</w:t>
      </w:r>
      <w:r>
        <w:rPr>
          <w:rFonts w:hint="eastAsia"/>
        </w:rPr>
        <w:t>。</w:t>
      </w:r>
    </w:p>
    <w:p>
      <w:pPr>
        <w:pStyle w:val="22"/>
        <w:ind w:firstLine="480"/>
      </w:pPr>
      <w:r>
        <w:rPr>
          <w:rFonts w:hint="eastAsia"/>
        </w:rPr>
        <w:t>对于黑名单检测方式只能依赖于原始列表的大小，并且更新的时间也是很长的，维护起来耗费大量人工。通常钓鱼网站或者页面的周期很短，一般几个小时就非活跃状态了</w:t>
      </w:r>
      <w:r>
        <w:rPr>
          <w:rFonts w:hint="eastAsia"/>
          <w:vertAlign w:val="superscript"/>
        </w:rPr>
        <w:t>[6]</w:t>
      </w:r>
      <w:r>
        <w:rPr>
          <w:rFonts w:hint="eastAsia"/>
        </w:rPr>
        <w:t>，所以更新数据库需要非常快速才能保证数据同步，如果数据库来不及完成更新操作会影响后续的检测状态。</w:t>
      </w:r>
    </w:p>
    <w:p>
      <w:pPr>
        <w:pStyle w:val="4"/>
        <w:rPr>
          <w:rFonts w:ascii="黑体" w:hAnsi="黑体" w:cs="黑体"/>
          <w:color w:val="000000"/>
        </w:rPr>
      </w:pPr>
      <w:bookmarkStart w:id="8" w:name="_Toc172035573"/>
      <w:r>
        <w:rPr>
          <w:rFonts w:hint="eastAsia"/>
        </w:rPr>
        <w:t xml:space="preserve">1.2.2 </w:t>
      </w:r>
      <w:r>
        <w:rPr>
          <w:rFonts w:hint="eastAsia" w:ascii="黑体" w:hAnsi="黑体" w:cs="黑体"/>
          <w:color w:val="000000"/>
        </w:rPr>
        <w:t>基于内容检测的恶意</w:t>
      </w:r>
      <w:r>
        <w:rPr>
          <w:color w:val="000000"/>
        </w:rPr>
        <w:t>URL</w:t>
      </w:r>
      <w:r>
        <w:rPr>
          <w:rFonts w:hint="eastAsia" w:ascii="黑体" w:hAnsi="黑体" w:cs="黑体"/>
          <w:color w:val="000000"/>
        </w:rPr>
        <w:t>检测</w:t>
      </w:r>
      <w:bookmarkEnd w:id="8"/>
    </w:p>
    <w:p>
      <w:pPr>
        <w:pStyle w:val="22"/>
        <w:ind w:firstLine="480"/>
        <w:rPr>
          <w:rFonts w:ascii="宋体" w:hAnsi="宋体" w:cs="宋体"/>
          <w:color w:val="000000"/>
        </w:rPr>
      </w:pPr>
      <w:r>
        <w:rPr>
          <w:rFonts w:hint="eastAsia"/>
        </w:rPr>
        <w:t>上述提到的黑名单检测方式完全依赖于原始列表的大小，无法应多复杂多变的网络环境，对于更新和维护也是非常耗时耗力的。根据该项困难，一种根据规则进行匹配的方式应运而生。这种检测方式也是由已知的恶意</w:t>
      </w:r>
      <w:r>
        <w:t>URL</w:t>
      </w:r>
      <w:r>
        <w:rPr>
          <w:rFonts w:hint="eastAsia"/>
        </w:rPr>
        <w:t>应对未知的，首先对已经存在的恶意</w:t>
      </w:r>
      <w:r>
        <w:t>URL</w:t>
      </w:r>
      <w:r>
        <w:rPr>
          <w:rFonts w:hint="eastAsia"/>
        </w:rPr>
        <w:t>进行分析，分析出它的网络结构，并且研究一种适用的匹配规则对未知的</w:t>
      </w:r>
      <w:r>
        <w:t>URL</w:t>
      </w:r>
      <w:r>
        <w:rPr>
          <w:rFonts w:hint="eastAsia"/>
        </w:rPr>
        <w:t>进行匹配检测等。张越等人</w:t>
      </w:r>
      <w:r>
        <w:rPr>
          <w:rFonts w:hint="eastAsia"/>
          <w:vertAlign w:val="superscript"/>
        </w:rPr>
        <w:t>[10]</w:t>
      </w:r>
      <w:r>
        <w:rPr>
          <w:rFonts w:hint="eastAsia"/>
        </w:rPr>
        <w:t>提出了一种根据</w:t>
      </w:r>
      <w:r>
        <w:t>URL</w:t>
      </w:r>
      <w:r>
        <w:rPr>
          <w:rFonts w:hint="eastAsia"/>
        </w:rPr>
        <w:t>内容进行检测的方式，这种方式的核心算法为频率逆文档频率算法（</w:t>
      </w:r>
      <w:r>
        <w:t>TF-IDF</w:t>
      </w:r>
      <w:r>
        <w:rPr>
          <w:rFonts w:hint="eastAsia"/>
        </w:rPr>
        <w:t>）。检测流程首先是选取出现频率较高的五个单词通过搜索引擎进行检索，搜索结果中排名靠前的</w:t>
      </w:r>
      <w:r>
        <w:t>N</w:t>
      </w:r>
      <w:r>
        <w:rPr>
          <w:rFonts w:hint="eastAsia"/>
        </w:rPr>
        <w:t>个域名和当前网站的域名进行匹配，通过查询匹配的结果判断是否是恶意的</w:t>
      </w:r>
      <w:r>
        <w:t>URL</w:t>
      </w:r>
      <w:r>
        <w:rPr>
          <w:rFonts w:hint="eastAsia"/>
        </w:rPr>
        <w:t>，匹配规则是如果匹配不上代表是恶意的</w:t>
      </w:r>
      <w:r>
        <w:t>URL</w:t>
      </w:r>
      <w:r>
        <w:rPr>
          <w:rFonts w:hint="eastAsia"/>
        </w:rPr>
        <w:t>，能够匹配上证明属于合法的网站。经过这种方式的检测，对于恶意</w:t>
      </w:r>
      <w:r>
        <w:t>URL</w:t>
      </w:r>
      <w:r>
        <w:rPr>
          <w:rFonts w:hint="eastAsia"/>
        </w:rPr>
        <w:t>的检测准确率能够是实现到</w:t>
      </w:r>
      <w:r>
        <w:t>98%</w:t>
      </w:r>
      <w:r>
        <w:rPr>
          <w:rFonts w:hint="eastAsia"/>
        </w:rPr>
        <w:t>，检测错误率降低到了</w:t>
      </w:r>
      <w:r>
        <w:t>6%</w:t>
      </w:r>
      <w:r>
        <w:rPr>
          <w:rFonts w:hint="eastAsia"/>
        </w:rPr>
        <w:t>，假阳性率能够降低到</w:t>
      </w:r>
      <w:r>
        <w:t>1%</w:t>
      </w:r>
      <w:r>
        <w:rPr>
          <w:rFonts w:hint="eastAsia"/>
        </w:rPr>
        <w:t>，但是真阳性率也降低到了</w:t>
      </w:r>
      <w:r>
        <w:t>89%</w:t>
      </w:r>
      <w:r>
        <w:rPr>
          <w:rFonts w:hint="eastAsia"/>
        </w:rPr>
        <w:t>，某些检测恶意网站的工具例如</w:t>
      </w:r>
      <w:r>
        <w:t>SpyProxy</w:t>
      </w:r>
      <w:r>
        <w:rPr>
          <w:rFonts w:hint="eastAsia"/>
          <w:vertAlign w:val="superscript"/>
        </w:rPr>
        <w:t>[7]</w:t>
      </w:r>
      <w:r>
        <w:rPr>
          <w:rFonts w:hint="eastAsia"/>
        </w:rPr>
        <w:t>是根据这种思想实现的。一种名为</w:t>
      </w:r>
      <w:r>
        <w:t xml:space="preserve"> Cujo</w:t>
      </w:r>
      <w:r>
        <w:rPr>
          <w:rFonts w:hint="eastAsia"/>
        </w:rPr>
        <w:t xml:space="preserve"> 的系统，最先被</w:t>
      </w:r>
      <w:r>
        <w:t>Liang</w:t>
      </w:r>
      <w:r>
        <w:rPr>
          <w:rFonts w:hint="eastAsia"/>
        </w:rPr>
        <w:t>等人提出</w:t>
      </w:r>
      <w:r>
        <w:rPr>
          <w:rFonts w:hint="eastAsia"/>
          <w:vertAlign w:val="superscript"/>
        </w:rPr>
        <w:t>[8]</w:t>
      </w:r>
      <w:r>
        <w:rPr>
          <w:rFonts w:hint="eastAsia"/>
        </w:rPr>
        <w:t>，也是能够实现恶意</w:t>
      </w:r>
      <w:r>
        <w:t>URL</w:t>
      </w:r>
      <w:r>
        <w:rPr>
          <w:rFonts w:hint="eastAsia"/>
        </w:rPr>
        <w:t>的检测功能，同时还能防止恶意软件的下载和攻击，一般用于到</w:t>
      </w:r>
      <w:r>
        <w:t>web</w:t>
      </w:r>
      <w:r>
        <w:rPr>
          <w:rFonts w:hint="eastAsia"/>
        </w:rPr>
        <w:t>网站</w:t>
      </w:r>
      <w:r>
        <w:rPr>
          <w:rFonts w:hint="eastAsia" w:ascii="宋体" w:hAnsi="宋体" w:cs="宋体"/>
          <w:color w:val="000000"/>
        </w:rPr>
        <w:t>中作为代理，对网页进行检测并且能够快速识别到恶意代码即使提醒。</w:t>
      </w:r>
    </w:p>
    <w:p>
      <w:pPr>
        <w:pStyle w:val="22"/>
        <w:ind w:firstLine="480"/>
        <w:rPr>
          <w:rFonts w:ascii="宋体" w:hAnsi="宋体" w:cs="宋体"/>
          <w:color w:val="000000"/>
        </w:rPr>
      </w:pPr>
      <w:r>
        <w:rPr>
          <w:rFonts w:hint="eastAsia" w:ascii="宋体" w:hAnsi="宋体" w:cs="宋体"/>
          <w:color w:val="000000"/>
        </w:rPr>
        <w:t>对于浏览器来说，例如</w:t>
      </w:r>
      <w:r>
        <w:rPr>
          <w:color w:val="000000"/>
        </w:rPr>
        <w:t>IE</w:t>
      </w:r>
      <w:r>
        <w:rPr>
          <w:rFonts w:hint="eastAsia" w:ascii="宋体" w:hAnsi="宋体" w:cs="宋体"/>
          <w:color w:val="000000"/>
        </w:rPr>
        <w:t>浏览器用到了一款恶意</w:t>
      </w:r>
      <w:r>
        <w:rPr>
          <w:color w:val="000000"/>
        </w:rPr>
        <w:t>URL</w:t>
      </w:r>
      <w:r>
        <w:rPr>
          <w:rFonts w:hint="eastAsia" w:ascii="宋体" w:hAnsi="宋体" w:cs="宋体"/>
          <w:color w:val="000000"/>
        </w:rPr>
        <w:t>的检测工具，叫做</w:t>
      </w:r>
      <w:r>
        <w:rPr>
          <w:color w:val="000000"/>
        </w:rPr>
        <w:t>Cantina</w:t>
      </w:r>
      <w:r>
        <w:rPr>
          <w:rFonts w:hint="eastAsia" w:ascii="宋体" w:hAnsi="宋体" w:cs="宋体"/>
          <w:color w:val="000000"/>
        </w:rPr>
        <w:t>，这种工具对于钓鱼网站的检测效果非常准确。对于浏览器中搜索出的结果，通过</w:t>
      </w:r>
      <w:r>
        <w:rPr>
          <w:color w:val="000000"/>
        </w:rPr>
        <w:t>TF-IDF</w:t>
      </w:r>
      <w:r>
        <w:rPr>
          <w:rFonts w:hint="eastAsia" w:ascii="宋体" w:hAnsi="宋体" w:cs="宋体"/>
          <w:color w:val="000000"/>
        </w:rPr>
        <w:t>的数值对其进行判断是否属于恶意的</w:t>
      </w:r>
      <w:r>
        <w:rPr>
          <w:color w:val="000000"/>
        </w:rPr>
        <w:t>URL</w:t>
      </w:r>
      <w:r>
        <w:rPr>
          <w:rFonts w:hint="eastAsia" w:ascii="宋体" w:hAnsi="宋体" w:cs="宋体"/>
          <w:color w:val="000000"/>
        </w:rPr>
        <w:t>或者是恶意的网页，这种方式最先是由</w:t>
      </w:r>
      <w:r>
        <w:rPr>
          <w:color w:val="000000"/>
        </w:rPr>
        <w:t xml:space="preserve">Zhang </w:t>
      </w:r>
      <w:r>
        <w:rPr>
          <w:rFonts w:hint="eastAsia" w:ascii="宋体" w:hAnsi="宋体" w:cs="宋体"/>
          <w:color w:val="000000"/>
        </w:rPr>
        <w:t>等人</w:t>
      </w:r>
      <w:r>
        <w:rPr>
          <w:rFonts w:hint="eastAsia" w:ascii="宋体" w:hAnsi="宋体" w:cs="宋体"/>
          <w:color w:val="000000"/>
          <w:vertAlign w:val="superscript"/>
        </w:rPr>
        <w:t>[9]</w:t>
      </w:r>
      <w:r>
        <w:rPr>
          <w:rFonts w:hint="eastAsia" w:ascii="宋体" w:hAnsi="宋体" w:cs="宋体"/>
          <w:color w:val="000000"/>
        </w:rPr>
        <w:t>提出的。</w:t>
      </w:r>
    </w:p>
    <w:p>
      <w:pPr>
        <w:pStyle w:val="4"/>
        <w:rPr>
          <w:rFonts w:ascii="黑体" w:hAnsi="黑体" w:cs="黑体"/>
        </w:rPr>
      </w:pPr>
      <w:bookmarkStart w:id="9" w:name="_Toc172035574"/>
      <w:r>
        <w:rPr>
          <w:rFonts w:hint="eastAsia"/>
        </w:rPr>
        <w:t xml:space="preserve">1.2.3 </w:t>
      </w:r>
      <w:r>
        <w:rPr>
          <w:rFonts w:hint="eastAsia" w:ascii="黑体" w:hAnsi="黑体" w:cs="黑体"/>
        </w:rPr>
        <w:t>基于机器学习的恶意</w:t>
      </w:r>
      <w:r>
        <w:t>URL</w:t>
      </w:r>
      <w:r>
        <w:rPr>
          <w:rFonts w:hint="eastAsia" w:ascii="黑体" w:hAnsi="黑体" w:cs="黑体"/>
        </w:rPr>
        <w:t>检测</w:t>
      </w:r>
      <w:bookmarkEnd w:id="9"/>
    </w:p>
    <w:p>
      <w:pPr>
        <w:pStyle w:val="22"/>
        <w:ind w:firstLine="480"/>
      </w:pPr>
      <w:r>
        <w:t>URL</w:t>
      </w:r>
      <w:r>
        <w:rPr>
          <w:rFonts w:hint="eastAsia"/>
        </w:rPr>
        <w:t>具有统计属性，机器学习利用这一特点对其进行分类，分为良性</w:t>
      </w:r>
      <w:r>
        <w:t>URL</w:t>
      </w:r>
      <w:r>
        <w:rPr>
          <w:rFonts w:hint="eastAsia"/>
        </w:rPr>
        <w:t>和恶性</w:t>
      </w:r>
      <w:r>
        <w:t>URL</w:t>
      </w:r>
      <w:r>
        <w:rPr>
          <w:rFonts w:hint="eastAsia"/>
        </w:rPr>
        <w:t>，该方式也有一定的泛化能力，对于未知的新</w:t>
      </w:r>
      <w:r>
        <w:t>URL</w:t>
      </w:r>
      <w:r>
        <w:rPr>
          <w:rFonts w:hint="eastAsia"/>
        </w:rPr>
        <w:t>也能够检测出来。机器学习的方式采用了提取特征的方式进行训练，将网站上不同信息进行提取，进行检测之前先进行预处理的工作，首先对</w:t>
      </w:r>
      <w:r>
        <w:t>URL</w:t>
      </w:r>
      <w:r>
        <w:rPr>
          <w:rFonts w:hint="eastAsia"/>
        </w:rPr>
        <w:t>或者</w:t>
      </w:r>
      <w:r>
        <w:t>HTML</w:t>
      </w:r>
      <w:r>
        <w:rPr>
          <w:rFonts w:hint="eastAsia"/>
        </w:rPr>
        <w:t>（超文本标记语言）进行特征提取的工作然后输入到对应的模型中进行训练。</w:t>
      </w:r>
    </w:p>
    <w:p>
      <w:pPr>
        <w:pStyle w:val="22"/>
        <w:ind w:firstLine="480"/>
        <w:rPr>
          <w:color w:val="000000"/>
        </w:rPr>
      </w:pPr>
      <w:r>
        <w:rPr>
          <w:rFonts w:hint="eastAsia"/>
        </w:rPr>
        <w:t>数据集中特征不相同的分门别类进行存放，在每一类的数据集上对恶性的</w:t>
      </w:r>
      <w:r>
        <w:t>URL</w:t>
      </w:r>
      <w:r>
        <w:rPr>
          <w:rFonts w:hint="eastAsia"/>
        </w:rPr>
        <w:t>进行检测，这种方式最先是由</w:t>
      </w:r>
      <w:r>
        <w:rPr>
          <w:color w:val="000000"/>
        </w:rPr>
        <w:t>Vanhoenshoven</w:t>
      </w:r>
      <w:r>
        <w:rPr>
          <w:rFonts w:hint="eastAsia"/>
          <w:color w:val="000000"/>
        </w:rPr>
        <w:t xml:space="preserve"> 等人</w:t>
      </w:r>
      <w:r>
        <w:rPr>
          <w:rFonts w:hint="eastAsia"/>
          <w:color w:val="000000"/>
          <w:vertAlign w:val="superscript"/>
        </w:rPr>
        <w:t>[27]</w:t>
      </w:r>
      <w:r>
        <w:rPr>
          <w:rFonts w:hint="eastAsia"/>
          <w:color w:val="000000"/>
        </w:rPr>
        <w:t>等人提出的。</w:t>
      </w:r>
    </w:p>
    <w:p>
      <w:pPr>
        <w:pStyle w:val="22"/>
        <w:ind w:firstLine="480"/>
        <w:rPr>
          <w:color w:val="000000"/>
        </w:rPr>
      </w:pPr>
      <w:r>
        <w:rPr>
          <w:rFonts w:hint="eastAsia"/>
          <w:color w:val="000000"/>
        </w:rPr>
        <w:t>在机器学习中使用随机森林算法进行分类检测的实验结果表明，检测的准确性最高。光翔等人</w:t>
      </w:r>
      <w:r>
        <w:rPr>
          <w:rFonts w:hint="eastAsia"/>
          <w:color w:val="000000"/>
          <w:vertAlign w:val="superscript"/>
        </w:rPr>
        <w:t>[28]</w:t>
      </w:r>
      <w:r>
        <w:rPr>
          <w:rFonts w:hint="eastAsia"/>
          <w:color w:val="000000"/>
        </w:rPr>
        <w:t>对</w:t>
      </w:r>
      <w:r>
        <w:rPr>
          <w:color w:val="000000"/>
        </w:rPr>
        <w:t>CANTINA</w:t>
      </w:r>
      <w:r>
        <w:rPr>
          <w:rFonts w:hint="eastAsia"/>
          <w:color w:val="000000"/>
        </w:rPr>
        <w:t>进行扩展</w:t>
      </w:r>
      <w:r>
        <w:rPr>
          <w:rFonts w:hint="eastAsia"/>
          <w:color w:val="000000"/>
          <w:vertAlign w:val="superscript"/>
        </w:rPr>
        <w:t>[10]</w:t>
      </w:r>
      <w:r>
        <w:rPr>
          <w:rFonts w:hint="eastAsia"/>
          <w:color w:val="000000"/>
        </w:rPr>
        <w:t>，通过添加机器学习模块对其目前的功能进行改善，名字也发生变化，改称</w:t>
      </w:r>
      <w:r>
        <w:rPr>
          <w:color w:val="000000"/>
        </w:rPr>
        <w:t>CANTINA+</w:t>
      </w:r>
      <w:r>
        <w:rPr>
          <w:rFonts w:hint="eastAsia"/>
          <w:color w:val="000000"/>
        </w:rPr>
        <w:t>，解决了假阳性率较高的现象。但是</w:t>
      </w:r>
      <w:r>
        <w:rPr>
          <w:color w:val="000000"/>
        </w:rPr>
        <w:t>CANTINA+</w:t>
      </w:r>
      <w:r>
        <w:rPr>
          <w:rFonts w:hint="eastAsia"/>
          <w:color w:val="000000"/>
        </w:rPr>
        <w:t>也存在一定的局限性，如果某个钓鱼网站是由图像构成的检测起来存在很大的困难，只能对文本进行分析。</w:t>
      </w:r>
      <w:r>
        <w:rPr>
          <w:color w:val="000000"/>
        </w:rPr>
        <w:t>CANTINA+</w:t>
      </w:r>
      <w:r>
        <w:rPr>
          <w:rFonts w:hint="eastAsia"/>
          <w:color w:val="000000"/>
        </w:rPr>
        <w:t>的出现虽然准确率提升了</w:t>
      </w:r>
      <w:r>
        <w:rPr>
          <w:color w:val="000000"/>
        </w:rPr>
        <w:t>92%</w:t>
      </w:r>
      <w:r>
        <w:rPr>
          <w:rFonts w:hint="eastAsia"/>
          <w:color w:val="000000"/>
        </w:rPr>
        <w:t>，但是假阳性率很高的问题依旧存在。一种专门用于检测恶意</w:t>
      </w:r>
      <w:r>
        <w:rPr>
          <w:color w:val="000000"/>
        </w:rPr>
        <w:t>URL</w:t>
      </w:r>
      <w:r>
        <w:rPr>
          <w:rFonts w:hint="eastAsia"/>
          <w:color w:val="000000"/>
        </w:rPr>
        <w:t>的系统最早是由</w:t>
      </w:r>
      <w:r>
        <w:rPr>
          <w:color w:val="000000"/>
        </w:rPr>
        <w:t>Gawale</w:t>
      </w:r>
      <w:r>
        <w:rPr>
          <w:rFonts w:hint="eastAsia"/>
          <w:color w:val="000000"/>
        </w:rPr>
        <w:t xml:space="preserve"> 等人</w:t>
      </w:r>
      <w:r>
        <w:rPr>
          <w:rFonts w:hint="eastAsia"/>
          <w:color w:val="000000"/>
          <w:vertAlign w:val="superscript"/>
        </w:rPr>
        <w:t>[32]</w:t>
      </w:r>
      <w:r>
        <w:rPr>
          <w:rFonts w:hint="eastAsia"/>
          <w:color w:val="000000"/>
        </w:rPr>
        <w:t>设计出来的，能够识别</w:t>
      </w:r>
      <w:r>
        <w:rPr>
          <w:color w:val="000000"/>
        </w:rPr>
        <w:t>URL</w:t>
      </w:r>
      <w:r>
        <w:rPr>
          <w:rFonts w:hint="eastAsia"/>
          <w:color w:val="000000"/>
        </w:rPr>
        <w:t>或者类似文本中的特征进行检测。</w:t>
      </w:r>
    </w:p>
    <w:p>
      <w:pPr>
        <w:pStyle w:val="22"/>
        <w:ind w:firstLine="480"/>
        <w:rPr>
          <w:color w:val="000000"/>
        </w:rPr>
      </w:pPr>
      <w:r>
        <w:rPr>
          <w:rFonts w:hint="eastAsia"/>
          <w:color w:val="000000"/>
        </w:rPr>
        <w:t>针对</w:t>
      </w:r>
      <w:r>
        <w:rPr>
          <w:color w:val="000000"/>
        </w:rPr>
        <w:t>URL</w:t>
      </w:r>
      <w:r>
        <w:rPr>
          <w:rFonts w:hint="eastAsia"/>
          <w:color w:val="000000"/>
        </w:rPr>
        <w:t xml:space="preserve">中存在的 </w:t>
      </w:r>
      <w:r>
        <w:rPr>
          <w:color w:val="000000"/>
        </w:rPr>
        <w:t>n-gram</w:t>
      </w:r>
      <w:r>
        <w:rPr>
          <w:rFonts w:hint="eastAsia"/>
          <w:color w:val="000000"/>
        </w:rPr>
        <w:t xml:space="preserve"> 特征，根据机器学习算法能够对原始的</w:t>
      </w:r>
      <w:r>
        <w:rPr>
          <w:color w:val="000000"/>
        </w:rPr>
        <w:t>URL</w:t>
      </w:r>
      <w:r>
        <w:rPr>
          <w:rFonts w:hint="eastAsia"/>
          <w:color w:val="000000"/>
        </w:rPr>
        <w:t>及逆行分类，这种思想是</w:t>
      </w:r>
      <w:r>
        <w:rPr>
          <w:color w:val="000000"/>
        </w:rPr>
        <w:t>Daeef</w:t>
      </w:r>
      <w:r>
        <w:rPr>
          <w:rFonts w:hint="eastAsia"/>
          <w:color w:val="000000"/>
        </w:rPr>
        <w:t xml:space="preserve"> 等人</w:t>
      </w:r>
      <w:r>
        <w:rPr>
          <w:rFonts w:hint="eastAsia"/>
          <w:color w:val="000000"/>
          <w:vertAlign w:val="superscript"/>
        </w:rPr>
        <w:t>[33]</w:t>
      </w:r>
      <w:r>
        <w:rPr>
          <w:rFonts w:hint="eastAsia"/>
          <w:color w:val="000000"/>
        </w:rPr>
        <w:t>提出的。</w:t>
      </w:r>
      <w:r>
        <w:rPr>
          <w:color w:val="000000"/>
        </w:rPr>
        <w:t>Basnet</w:t>
      </w:r>
      <w:r>
        <w:rPr>
          <w:rFonts w:hint="eastAsia"/>
          <w:color w:val="000000"/>
        </w:rPr>
        <w:t xml:space="preserve"> 和 </w:t>
      </w:r>
      <w:r>
        <w:rPr>
          <w:color w:val="000000"/>
        </w:rPr>
        <w:t>Sung</w:t>
      </w:r>
      <w:r>
        <w:rPr>
          <w:rFonts w:hint="eastAsia"/>
          <w:color w:val="000000"/>
          <w:vertAlign w:val="superscript"/>
        </w:rPr>
        <w:t>[34]</w:t>
      </w:r>
      <w:r>
        <w:rPr>
          <w:rFonts w:hint="eastAsia"/>
          <w:color w:val="000000"/>
        </w:rPr>
        <w:t>提出的通过机器学习算法进行检测的方式产生了一定的影响力。</w:t>
      </w:r>
      <w:r>
        <w:rPr>
          <w:color w:val="000000"/>
        </w:rPr>
        <w:t>URL</w:t>
      </w:r>
      <w:r>
        <w:rPr>
          <w:rFonts w:hint="eastAsia"/>
          <w:color w:val="000000"/>
        </w:rPr>
        <w:t>的语法或者与其相关的单词字符等内容可能会被添加到电子邮件中，形成一种恶意的</w:t>
      </w:r>
      <w:r>
        <w:rPr>
          <w:color w:val="000000"/>
        </w:rPr>
        <w:t>URL</w:t>
      </w:r>
      <w:r>
        <w:rPr>
          <w:rFonts w:hint="eastAsia"/>
          <w:color w:val="000000"/>
        </w:rPr>
        <w:t>，阿泽斯等人</w:t>
      </w:r>
      <w:r>
        <w:rPr>
          <w:rFonts w:hint="eastAsia"/>
          <w:color w:val="000000"/>
          <w:vertAlign w:val="superscript"/>
        </w:rPr>
        <w:t>[35]</w:t>
      </w:r>
      <w:r>
        <w:rPr>
          <w:rFonts w:hint="eastAsia"/>
          <w:color w:val="000000"/>
        </w:rPr>
        <w:t>采用了朴素贝叶斯算法进行检测。</w:t>
      </w:r>
      <w:r>
        <w:rPr>
          <w:color w:val="000000"/>
        </w:rPr>
        <w:t>Patil</w:t>
      </w:r>
      <w:r>
        <w:rPr>
          <w:rFonts w:hint="eastAsia"/>
          <w:color w:val="000000"/>
        </w:rPr>
        <w:t xml:space="preserve"> 和 </w:t>
      </w:r>
      <w:r>
        <w:rPr>
          <w:color w:val="000000"/>
        </w:rPr>
        <w:t>Patil</w:t>
      </w:r>
      <w:r>
        <w:rPr>
          <w:rFonts w:hint="eastAsia"/>
          <w:color w:val="000000"/>
          <w:vertAlign w:val="superscript"/>
        </w:rPr>
        <w:t>[36]</w:t>
      </w:r>
      <w:r>
        <w:rPr>
          <w:rFonts w:hint="eastAsia"/>
          <w:color w:val="000000"/>
        </w:rPr>
        <w:t>对决策树的多种学习算法进行评估，同时研究了</w:t>
      </w:r>
      <w:r>
        <w:rPr>
          <w:color w:val="000000"/>
        </w:rPr>
        <w:t>J48</w:t>
      </w:r>
      <w:r>
        <w:rPr>
          <w:rFonts w:hint="eastAsia"/>
          <w:color w:val="000000"/>
        </w:rPr>
        <w:t>决策树、随机森林（</w:t>
      </w:r>
      <w:r>
        <w:rPr>
          <w:color w:val="000000"/>
        </w:rPr>
        <w:t>RF</w:t>
      </w:r>
      <w:r>
        <w:rPr>
          <w:rFonts w:hint="eastAsia"/>
          <w:color w:val="000000"/>
        </w:rPr>
        <w:t>）。</w:t>
      </w:r>
    </w:p>
    <w:p>
      <w:pPr>
        <w:pStyle w:val="22"/>
        <w:ind w:firstLine="480"/>
        <w:rPr>
          <w:color w:val="000000"/>
        </w:rPr>
      </w:pPr>
      <w:r>
        <w:rPr>
          <w:rFonts w:hint="eastAsia"/>
          <w:color w:val="000000"/>
        </w:rPr>
        <w:t>在平衡数据集上，通过</w:t>
      </w:r>
      <w:r>
        <w:rPr>
          <w:color w:val="000000"/>
        </w:rPr>
        <w:t>Random Tree</w:t>
      </w:r>
      <w:r>
        <w:rPr>
          <w:rFonts w:hint="eastAsia"/>
          <w:color w:val="000000"/>
        </w:rPr>
        <w:t>、简单购物车和</w:t>
      </w:r>
      <w:r>
        <w:rPr>
          <w:color w:val="000000"/>
        </w:rPr>
        <w:t>REPTree</w:t>
      </w:r>
      <w:r>
        <w:rPr>
          <w:rFonts w:hint="eastAsia"/>
          <w:color w:val="000000"/>
        </w:rPr>
        <w:t>等算法，能够对恶意</w:t>
      </w:r>
      <w:r>
        <w:rPr>
          <w:color w:val="000000"/>
        </w:rPr>
        <w:t>URL</w:t>
      </w:r>
      <w:r>
        <w:rPr>
          <w:rFonts w:hint="eastAsia"/>
          <w:color w:val="000000"/>
        </w:rPr>
        <w:t>进行检测。</w:t>
      </w:r>
      <w:r>
        <w:rPr>
          <w:color w:val="000000"/>
        </w:rPr>
        <w:t>Mustafa AYDIN</w:t>
      </w:r>
      <w:r>
        <w:rPr>
          <w:rFonts w:hint="eastAsia"/>
          <w:color w:val="000000"/>
        </w:rPr>
        <w:t xml:space="preserve"> 和 </w:t>
      </w:r>
      <w:r>
        <w:rPr>
          <w:color w:val="000000"/>
        </w:rPr>
        <w:t>Kemal BICAKCI</w:t>
      </w:r>
      <w:r>
        <w:rPr>
          <w:rFonts w:hint="eastAsia"/>
          <w:color w:val="000000"/>
        </w:rPr>
        <w:t xml:space="preserve"> 等人</w:t>
      </w:r>
      <w:r>
        <w:rPr>
          <w:rFonts w:hint="eastAsia"/>
          <w:color w:val="000000"/>
          <w:vertAlign w:val="superscript"/>
        </w:rPr>
        <w:t xml:space="preserve">[38] </w:t>
      </w:r>
      <w:r>
        <w:rPr>
          <w:rFonts w:hint="eastAsia"/>
          <w:color w:val="000000"/>
        </w:rPr>
        <w:t>在进行恶意</w:t>
      </w:r>
      <w:r>
        <w:rPr>
          <w:color w:val="000000"/>
        </w:rPr>
        <w:t>URL</w:t>
      </w:r>
      <w:r>
        <w:rPr>
          <w:rFonts w:hint="eastAsia"/>
          <w:color w:val="000000"/>
        </w:rPr>
        <w:t>检测的过程中应用了“增益比率”和朴素贝叶斯分类器方式。</w:t>
      </w:r>
      <w:r>
        <w:rPr>
          <w:color w:val="000000"/>
        </w:rPr>
        <w:t>EMUD</w:t>
      </w:r>
      <w:r>
        <w:rPr>
          <w:rFonts w:hint="eastAsia"/>
          <w:color w:val="000000"/>
        </w:rPr>
        <w:t>模型即增强的机器学习模型用于网络钓鱼中对</w:t>
      </w:r>
      <w:r>
        <w:rPr>
          <w:color w:val="000000"/>
        </w:rPr>
        <w:t>URL</w:t>
      </w:r>
      <w:r>
        <w:rPr>
          <w:rFonts w:hint="eastAsia"/>
          <w:color w:val="000000"/>
        </w:rPr>
        <w:t>进行分类，这种方式最先是由</w:t>
      </w:r>
      <w:r>
        <w:rPr>
          <w:color w:val="000000"/>
        </w:rPr>
        <w:t>Shweta</w:t>
      </w:r>
      <w:r>
        <w:rPr>
          <w:rFonts w:hint="eastAsia"/>
          <w:color w:val="000000"/>
        </w:rPr>
        <w:t xml:space="preserve"> </w:t>
      </w:r>
      <w:r>
        <w:rPr>
          <w:color w:val="000000"/>
        </w:rPr>
        <w:t>Sankhwar1</w:t>
      </w:r>
      <w:r>
        <w:rPr>
          <w:rFonts w:hint="eastAsia"/>
          <w:color w:val="000000"/>
        </w:rPr>
        <w:t xml:space="preserve"> 和</w:t>
      </w:r>
      <w:r>
        <w:rPr>
          <w:color w:val="000000"/>
        </w:rPr>
        <w:t xml:space="preserve"> Dhirendra Pandey</w:t>
      </w:r>
      <w:r>
        <w:rPr>
          <w:rFonts w:hint="eastAsia"/>
          <w:color w:val="000000"/>
        </w:rPr>
        <w:t xml:space="preserve"> 等</w:t>
      </w:r>
      <w:r>
        <w:rPr>
          <w:rFonts w:hint="eastAsia"/>
          <w:color w:val="000000"/>
          <w:vertAlign w:val="superscript"/>
        </w:rPr>
        <w:t>[41]</w:t>
      </w:r>
      <w:r>
        <w:rPr>
          <w:rFonts w:hint="eastAsia"/>
          <w:color w:val="000000"/>
        </w:rPr>
        <w:t>人提出的。</w:t>
      </w:r>
    </w:p>
    <w:p>
      <w:pPr>
        <w:pStyle w:val="22"/>
        <w:ind w:firstLine="480"/>
        <w:rPr>
          <w:color w:val="000000"/>
        </w:rPr>
      </w:pPr>
      <w:r>
        <w:rPr>
          <w:color w:val="000000"/>
        </w:rPr>
        <w:t>Joshi A</w:t>
      </w:r>
      <w:r>
        <w:rPr>
          <w:rFonts w:hint="eastAsia"/>
          <w:color w:val="000000"/>
        </w:rPr>
        <w:t xml:space="preserve"> 等</w:t>
      </w:r>
      <w:r>
        <w:rPr>
          <w:rFonts w:hint="eastAsia"/>
          <w:color w:val="000000"/>
          <w:vertAlign w:val="superscript"/>
        </w:rPr>
        <w:t>[42]</w:t>
      </w:r>
      <w:r>
        <w:rPr>
          <w:rFonts w:hint="eastAsia"/>
          <w:color w:val="000000"/>
        </w:rPr>
        <w:t>人对长串的</w:t>
      </w:r>
      <w:r>
        <w:rPr>
          <w:color w:val="000000"/>
        </w:rPr>
        <w:t>URL</w:t>
      </w:r>
      <w:r>
        <w:rPr>
          <w:rFonts w:hint="eastAsia"/>
          <w:color w:val="000000"/>
        </w:rPr>
        <w:t>包含的每一个字符都进行特征的提取然后集成分类之后再开始检测。结合</w:t>
      </w:r>
      <w:r>
        <w:rPr>
          <w:color w:val="000000"/>
        </w:rPr>
        <w:t>ANOVA(方差分析测试)</w:t>
      </w:r>
      <w:r>
        <w:rPr>
          <w:rFonts w:hint="eastAsia"/>
          <w:color w:val="000000"/>
        </w:rPr>
        <w:t>和</w:t>
      </w:r>
      <w:r>
        <w:rPr>
          <w:color w:val="000000"/>
        </w:rPr>
        <w:t>XGBoost</w:t>
      </w:r>
      <w:r>
        <w:rPr>
          <w:rFonts w:hint="eastAsia"/>
          <w:color w:val="000000"/>
        </w:rPr>
        <w:t>（极限梯度增强）两种算法提取最显著的特征，然后用数据集分类器</w:t>
      </w:r>
      <w:r>
        <w:rPr>
          <w:color w:val="000000"/>
        </w:rPr>
        <w:t>XGBoost</w:t>
      </w:r>
      <w:r>
        <w:rPr>
          <w:rFonts w:hint="eastAsia"/>
          <w:color w:val="000000"/>
        </w:rPr>
        <w:t>检测恶意的</w:t>
      </w:r>
      <w:r>
        <w:rPr>
          <w:color w:val="000000"/>
        </w:rPr>
        <w:t>URL</w:t>
      </w:r>
      <w:r>
        <w:rPr>
          <w:rFonts w:hint="eastAsia"/>
          <w:color w:val="000000"/>
        </w:rPr>
        <w:t>，这种方式最先的提出者是</w:t>
      </w:r>
      <w:r>
        <w:rPr>
          <w:color w:val="000000"/>
        </w:rPr>
        <w:t>Chen Y</w:t>
      </w:r>
      <w:r>
        <w:rPr>
          <w:rFonts w:hint="eastAsia"/>
          <w:color w:val="000000"/>
        </w:rPr>
        <w:t xml:space="preserve"> </w:t>
      </w:r>
      <w:r>
        <w:rPr>
          <w:color w:val="000000"/>
        </w:rPr>
        <w:t>C</w:t>
      </w:r>
      <w:r>
        <w:rPr>
          <w:rFonts w:hint="eastAsia"/>
          <w:color w:val="000000"/>
        </w:rPr>
        <w:t xml:space="preserve"> 等人</w:t>
      </w:r>
      <w:r>
        <w:rPr>
          <w:rFonts w:hint="eastAsia"/>
          <w:color w:val="000000"/>
          <w:vertAlign w:val="superscript"/>
        </w:rPr>
        <w:t>[43]</w:t>
      </w:r>
      <w:r>
        <w:rPr>
          <w:rFonts w:hint="eastAsia"/>
          <w:color w:val="000000"/>
        </w:rPr>
        <w:t>。</w:t>
      </w:r>
    </w:p>
    <w:p>
      <w:pPr>
        <w:pStyle w:val="22"/>
        <w:ind w:firstLine="480"/>
        <w:rPr>
          <w:color w:val="000000"/>
        </w:rPr>
      </w:pPr>
      <w:r>
        <w:rPr>
          <w:color w:val="000000"/>
        </w:rPr>
        <w:t>Yan X</w:t>
      </w:r>
      <w:r>
        <w:rPr>
          <w:rFonts w:hint="eastAsia"/>
          <w:color w:val="000000"/>
        </w:rPr>
        <w:t xml:space="preserve"> 等人</w:t>
      </w:r>
      <w:r>
        <w:rPr>
          <w:rFonts w:hint="eastAsia"/>
          <w:color w:val="000000"/>
          <w:vertAlign w:val="superscript"/>
        </w:rPr>
        <w:t>[44]</w:t>
      </w:r>
      <w:r>
        <w:rPr>
          <w:rFonts w:hint="eastAsia"/>
          <w:color w:val="000000"/>
        </w:rPr>
        <w:t xml:space="preserve">创建了另外一种模型，叫做无监督 </w:t>
      </w:r>
      <w:r>
        <w:rPr>
          <w:color w:val="000000"/>
        </w:rPr>
        <w:t>UE</w:t>
      </w:r>
      <w:r>
        <w:rPr>
          <w:rFonts w:hint="eastAsia"/>
          <w:color w:val="000000"/>
        </w:rPr>
        <w:t xml:space="preserve"> 模型，对数据进行采样的时候采用了自适应大小的窗口，能够根据输入的文本大小实时调节采样窗口的大小，采用的嵌入编码的方式，优点是能够提升模型的检测精准度，但是</w:t>
      </w:r>
      <w:r>
        <w:rPr>
          <w:color w:val="000000"/>
        </w:rPr>
        <w:t>URL</w:t>
      </w:r>
      <w:r>
        <w:rPr>
          <w:rFonts w:hint="eastAsia"/>
          <w:color w:val="000000"/>
        </w:rPr>
        <w:t>文本中全部的原始特征是不能完全及逆行还原的。</w:t>
      </w:r>
      <w:r>
        <w:rPr>
          <w:color w:val="000000"/>
        </w:rPr>
        <w:t>Mamun</w:t>
      </w:r>
      <w:r>
        <w:rPr>
          <w:rFonts w:hint="eastAsia"/>
          <w:color w:val="000000"/>
          <w:vertAlign w:val="superscript"/>
        </w:rPr>
        <w:t>[45]</w:t>
      </w:r>
      <w:r>
        <w:rPr>
          <w:rFonts w:hint="eastAsia"/>
          <w:color w:val="000000"/>
        </w:rPr>
        <w:t>等人提出的随机森林的检测算法的准确率只够达到</w:t>
      </w:r>
      <w:r>
        <w:rPr>
          <w:color w:val="000000"/>
        </w:rPr>
        <w:t>97%</w:t>
      </w:r>
      <w:r>
        <w:rPr>
          <w:rFonts w:hint="eastAsia"/>
          <w:color w:val="000000"/>
        </w:rPr>
        <w:t>，对于</w:t>
      </w:r>
      <w:r>
        <w:rPr>
          <w:color w:val="000000"/>
        </w:rPr>
        <w:t>phishing</w:t>
      </w:r>
      <w:r>
        <w:rPr>
          <w:rFonts w:hint="eastAsia"/>
          <w:color w:val="000000"/>
        </w:rPr>
        <w:t>数据集的检测的准确度只能达到</w:t>
      </w:r>
      <w:r>
        <w:rPr>
          <w:color w:val="000000"/>
        </w:rPr>
        <w:t>92%</w:t>
      </w:r>
      <w:r>
        <w:rPr>
          <w:rFonts w:hint="eastAsia"/>
          <w:color w:val="000000"/>
        </w:rPr>
        <w:t>，基于检测的精确度不够理想，该模型的使用场景非常有限。</w:t>
      </w:r>
    </w:p>
    <w:p>
      <w:pPr>
        <w:pStyle w:val="4"/>
        <w:rPr>
          <w:rFonts w:ascii="黑体" w:hAnsi="黑体" w:cs="黑体"/>
        </w:rPr>
      </w:pPr>
      <w:bookmarkStart w:id="10" w:name="_Toc172035575"/>
      <w:r>
        <w:rPr>
          <w:rFonts w:hint="eastAsia"/>
        </w:rPr>
        <w:t xml:space="preserve">1.2.4 </w:t>
      </w:r>
      <w:r>
        <w:rPr>
          <w:rFonts w:hint="eastAsia" w:ascii="黑体" w:hAnsi="黑体" w:cs="黑体"/>
        </w:rPr>
        <w:t>基于深度学习的恶性</w:t>
      </w:r>
      <w:r>
        <w:t>URL</w:t>
      </w:r>
      <w:r>
        <w:rPr>
          <w:rFonts w:hint="eastAsia" w:ascii="黑体" w:hAnsi="黑体" w:cs="黑体"/>
        </w:rPr>
        <w:t>检测</w:t>
      </w:r>
      <w:bookmarkEnd w:id="10"/>
    </w:p>
    <w:p>
      <w:pPr>
        <w:pStyle w:val="22"/>
        <w:ind w:firstLine="480"/>
      </w:pPr>
      <w:r>
        <w:rPr>
          <w:rFonts w:hint="eastAsia"/>
        </w:rPr>
        <w:t>深度学习中文本分类的思想值得借鉴</w:t>
      </w:r>
      <w:r>
        <w:rPr>
          <w:rFonts w:hint="eastAsia"/>
          <w:vertAlign w:val="superscript"/>
        </w:rPr>
        <w:t>[11,12]</w:t>
      </w:r>
      <w:r>
        <w:rPr>
          <w:rFonts w:hint="eastAsia"/>
        </w:rPr>
        <w:t>，深度学习的模型</w:t>
      </w:r>
      <w:r>
        <w:rPr>
          <w:rFonts w:hint="eastAsia"/>
          <w:vertAlign w:val="superscript"/>
        </w:rPr>
        <w:t>[13]</w:t>
      </w:r>
      <w:r>
        <w:rPr>
          <w:rFonts w:hint="eastAsia"/>
        </w:rPr>
        <w:t>能够自动提取</w:t>
      </w:r>
      <w:r>
        <w:t>URL</w:t>
      </w:r>
      <w:r>
        <w:rPr>
          <w:rFonts w:hint="eastAsia"/>
        </w:rPr>
        <w:t>中的有有效信息。</w:t>
      </w:r>
      <w:r>
        <w:t>Bahnsen</w:t>
      </w:r>
      <w:r>
        <w:rPr>
          <w:rFonts w:hint="eastAsia"/>
        </w:rPr>
        <w:t xml:space="preserve"> 等人</w:t>
      </w:r>
      <w:r>
        <w:rPr>
          <w:rFonts w:hint="eastAsia"/>
          <w:vertAlign w:val="superscript"/>
        </w:rPr>
        <w:t>[14]</w:t>
      </w:r>
      <w:r>
        <w:rPr>
          <w:rFonts w:hint="eastAsia"/>
        </w:rPr>
        <w:t>提出的循环神经网络</w:t>
      </w:r>
      <w:r>
        <w:t>(Recurrent Neural Network, RNN)</w:t>
      </w:r>
      <w:r>
        <w:rPr>
          <w:rFonts w:hint="eastAsia"/>
          <w:vertAlign w:val="superscript"/>
        </w:rPr>
        <w:t>[15]</w:t>
      </w:r>
      <w:r>
        <w:rPr>
          <w:rFonts w:hint="eastAsia"/>
        </w:rPr>
        <w:t>检测算法获得了</w:t>
      </w:r>
      <w:r>
        <w:t>9</w:t>
      </w:r>
      <w:r>
        <w:rPr>
          <w:rFonts w:hint="eastAsia"/>
        </w:rPr>
        <w:t>7</w:t>
      </w:r>
      <w:r>
        <w:t>.</w:t>
      </w:r>
      <w:r>
        <w:rPr>
          <w:rFonts w:hint="eastAsia"/>
        </w:rPr>
        <w:t>6</w:t>
      </w:r>
      <w:r>
        <w:t>%</w:t>
      </w:r>
      <w:r>
        <w:rPr>
          <w:rFonts w:hint="eastAsia"/>
        </w:rPr>
        <w:t>的准确率。</w:t>
      </w:r>
      <w:r>
        <w:t>Yang</w:t>
      </w:r>
      <w:r>
        <w:rPr>
          <w:rFonts w:hint="eastAsia"/>
        </w:rPr>
        <w:t xml:space="preserve"> 等人</w:t>
      </w:r>
      <w:r>
        <w:rPr>
          <w:rFonts w:hint="eastAsia"/>
          <w:vertAlign w:val="superscript"/>
        </w:rPr>
        <w:t>[16]</w:t>
      </w:r>
      <w:r>
        <w:rPr>
          <w:rFonts w:hint="eastAsia"/>
        </w:rPr>
        <w:t>提议对深度学习的模型和</w:t>
      </w:r>
      <w:r>
        <w:t>n-gram</w:t>
      </w:r>
      <w:r>
        <w:rPr>
          <w:rFonts w:hint="eastAsia"/>
        </w:rPr>
        <w:t xml:space="preserve"> 模型进行结合用于检测。</w:t>
      </w:r>
      <w:r>
        <w:t>Shibahara</w:t>
      </w:r>
      <w:r>
        <w:rPr>
          <w:rFonts w:hint="eastAsia"/>
        </w:rPr>
        <w:t xml:space="preserve"> 等人</w:t>
      </w:r>
      <w:r>
        <w:rPr>
          <w:rFonts w:hint="eastAsia"/>
          <w:vertAlign w:val="superscript"/>
        </w:rPr>
        <w:t>[17]</w:t>
      </w:r>
      <w:r>
        <w:rPr>
          <w:rFonts w:hint="eastAsia"/>
        </w:rPr>
        <w:t>利用</w:t>
      </w:r>
      <w:r>
        <w:t>URL</w:t>
      </w:r>
      <w:r>
        <w:rPr>
          <w:rFonts w:hint="eastAsia"/>
        </w:rPr>
        <w:t>中各个字符之间的语义对其检测。</w:t>
      </w:r>
    </w:p>
    <w:p>
      <w:pPr>
        <w:pStyle w:val="22"/>
        <w:ind w:firstLine="480"/>
      </w:pPr>
      <w:r>
        <w:t>Woodbridge</w:t>
      </w:r>
      <w:r>
        <w:rPr>
          <w:rFonts w:hint="eastAsia"/>
        </w:rPr>
        <w:t xml:space="preserve"> 等人</w:t>
      </w:r>
      <w:r>
        <w:rPr>
          <w:rFonts w:hint="eastAsia"/>
          <w:vertAlign w:val="superscript"/>
        </w:rPr>
        <w:t>[18]</w:t>
      </w:r>
      <w:r>
        <w:rPr>
          <w:rFonts w:hint="eastAsia"/>
        </w:rPr>
        <w:t>提出的</w:t>
      </w:r>
      <w:r>
        <w:t>LSTM</w:t>
      </w:r>
      <w:r>
        <w:rPr>
          <w:rFonts w:hint="eastAsia"/>
          <w:vertAlign w:val="superscript"/>
        </w:rPr>
        <w:t>[19]</w:t>
      </w:r>
      <w:r>
        <w:rPr>
          <w:rFonts w:hint="eastAsia"/>
        </w:rPr>
        <w:t>即长短期记忆网络的检测算法，这种检测方式的流程首先是将</w:t>
      </w:r>
      <w:r>
        <w:t>URL</w:t>
      </w:r>
      <w:r>
        <w:rPr>
          <w:rFonts w:hint="eastAsia"/>
        </w:rPr>
        <w:t>进行上下文的特征提取工作，再将其映射成为二维数组，这种方式对于特征提取是不需要人手工进行操作，自动对特征进行提取，神经网络对特征更进一步的学习之后对其进行预测，潘司晨等人</w:t>
      </w:r>
      <w:r>
        <w:rPr>
          <w:rFonts w:hint="eastAsia"/>
          <w:vertAlign w:val="superscript"/>
        </w:rPr>
        <w:t>[20]</w:t>
      </w:r>
      <w:r>
        <w:rPr>
          <w:rFonts w:hint="eastAsia"/>
        </w:rPr>
        <w:t>提出了此基于卷积神经的模型是。</w:t>
      </w:r>
      <w:r>
        <w:t>Das</w:t>
      </w:r>
      <w:r>
        <w:rPr>
          <w:rFonts w:hint="eastAsia"/>
        </w:rPr>
        <w:t xml:space="preserve"> 等人</w:t>
      </w:r>
      <w:r>
        <w:rPr>
          <w:rFonts w:hint="eastAsia"/>
          <w:vertAlign w:val="superscript"/>
        </w:rPr>
        <w:t>[21]</w:t>
      </w:r>
      <w:r>
        <w:rPr>
          <w:rFonts w:hint="eastAsia"/>
        </w:rPr>
        <w:t xml:space="preserve"> 将 </w:t>
      </w:r>
      <w:r>
        <w:t>CNN</w:t>
      </w:r>
      <w:r>
        <w:rPr>
          <w:rFonts w:hint="eastAsia"/>
        </w:rPr>
        <w:t xml:space="preserve"> 和 </w:t>
      </w:r>
      <w:r>
        <w:t>LSTM</w:t>
      </w:r>
      <w:r>
        <w:rPr>
          <w:rFonts w:hint="eastAsia"/>
        </w:rPr>
        <w:t xml:space="preserve"> 两种模型进行结合，相较于单一的模型，混合模型的准确率得到提升。对</w:t>
      </w:r>
      <w:r>
        <w:t>URL</w:t>
      </w:r>
      <w:r>
        <w:rPr>
          <w:rFonts w:hint="eastAsia"/>
        </w:rPr>
        <w:t>进行多分类的半监督模型的提出可以将不同</w:t>
      </w:r>
      <w:r>
        <w:t>URL</w:t>
      </w:r>
      <w:r>
        <w:rPr>
          <w:rFonts w:hint="eastAsia"/>
        </w:rPr>
        <w:t>的结构和特征分别提取出来，这种模型的提出者</w:t>
      </w:r>
      <w:r>
        <w:t>Saxe</w:t>
      </w:r>
      <w:r>
        <w:rPr>
          <w:rFonts w:hint="eastAsia"/>
        </w:rPr>
        <w:t>等人</w:t>
      </w:r>
      <w:r>
        <w:rPr>
          <w:rFonts w:hint="eastAsia"/>
          <w:vertAlign w:val="superscript"/>
        </w:rPr>
        <w:t>[22]</w:t>
      </w:r>
      <w:r>
        <w:rPr>
          <w:rFonts w:hint="eastAsia"/>
        </w:rPr>
        <w:t>，</w:t>
      </w:r>
      <w:r>
        <w:t>Schiavoni</w:t>
      </w:r>
      <w:r>
        <w:rPr>
          <w:rFonts w:hint="eastAsia"/>
        </w:rPr>
        <w:t>等人</w:t>
      </w:r>
      <w:r>
        <w:rPr>
          <w:rFonts w:hint="eastAsia"/>
          <w:vertAlign w:val="superscript"/>
        </w:rPr>
        <w:t>[23]</w:t>
      </w:r>
      <w:r>
        <w:rPr>
          <w:rFonts w:hint="eastAsia"/>
        </w:rPr>
        <w:t xml:space="preserve">提取重定向攻击的 </w:t>
      </w:r>
      <w:r>
        <w:t>URL</w:t>
      </w:r>
      <w:r>
        <w:rPr>
          <w:rFonts w:hint="eastAsia"/>
        </w:rPr>
        <w:t>域名特征和瞬时特征，将网络优化之后可以得到更高的检测精度。一种多模态的识别算法是赵翠平</w:t>
      </w:r>
      <w:r>
        <w:rPr>
          <w:rFonts w:hint="eastAsia"/>
          <w:vertAlign w:val="superscript"/>
        </w:rPr>
        <w:t>[24]</w:t>
      </w:r>
      <w:r>
        <w:rPr>
          <w:rFonts w:hint="eastAsia"/>
        </w:rPr>
        <w:t>最早提出的，主要用来检测不良网站。基于上下文信息的检测算法最早是吴海滨等人</w:t>
      </w:r>
      <w:r>
        <w:rPr>
          <w:rFonts w:hint="eastAsia"/>
          <w:vertAlign w:val="superscript"/>
        </w:rPr>
        <w:t>[25]</w:t>
      </w:r>
      <w:r>
        <w:rPr>
          <w:rFonts w:hint="eastAsia"/>
        </w:rPr>
        <w:t>提出的，这种检测方式采用了特殊的分隔符对</w:t>
      </w:r>
      <w:r>
        <w:t>URL</w:t>
      </w:r>
      <w:r>
        <w:rPr>
          <w:rFonts w:hint="eastAsia"/>
        </w:rPr>
        <w:t>进行分割，然后通过</w:t>
      </w:r>
      <w:r>
        <w:t>Word2vec</w:t>
      </w:r>
      <w:r>
        <w:rPr>
          <w:rFonts w:hint="eastAsia"/>
        </w:rPr>
        <w:t>对分隔开的每个字符生成对应的向量空间，通过卷积神经网络将对应的特征提取出来之后进入检测环节。</w:t>
      </w:r>
      <w:r>
        <w:t>Le</w:t>
      </w:r>
      <w:r>
        <w:rPr>
          <w:rFonts w:hint="eastAsia"/>
        </w:rPr>
        <w:t xml:space="preserve"> 等人</w:t>
      </w:r>
      <w:r>
        <w:rPr>
          <w:rFonts w:hint="eastAsia"/>
          <w:vertAlign w:val="superscript"/>
        </w:rPr>
        <w:t>[26]</w:t>
      </w:r>
      <w:r>
        <w:rPr>
          <w:rFonts w:hint="eastAsia"/>
        </w:rPr>
        <w:t>将上述的检测方式进行了扩展，填充了一种卷积的分支，用来对字符级别的内容进行特征提取。</w:t>
      </w:r>
    </w:p>
    <w:p>
      <w:pPr>
        <w:pStyle w:val="22"/>
        <w:ind w:firstLine="480"/>
      </w:pPr>
      <w:r>
        <w:rPr>
          <w:rFonts w:hint="eastAsia"/>
        </w:rPr>
        <w:t>连接字符是通过随机产生的，这也是深度学习检测中的一种缺陷，很难对每个字符找到合适的向量空间，况且恶意的链接和正常链接的长相极其相似，难以辨别，所以对其进行特征提取的难度非常大。</w:t>
      </w:r>
    </w:p>
    <w:p>
      <w:pPr>
        <w:pStyle w:val="3"/>
        <w:rPr>
          <w:rFonts w:ascii="黑体" w:hAnsi="黑体" w:cs="黑体"/>
          <w:szCs w:val="28"/>
        </w:rPr>
      </w:pPr>
      <w:bookmarkStart w:id="11" w:name="_Toc172035576"/>
      <w:r>
        <w:rPr>
          <w:rFonts w:hint="eastAsia"/>
        </w:rPr>
        <w:t xml:space="preserve">1.3 </w:t>
      </w:r>
      <w:r>
        <w:rPr>
          <w:rFonts w:hint="eastAsia" w:ascii="黑体" w:hAnsi="黑体" w:cs="黑体"/>
          <w:szCs w:val="28"/>
        </w:rPr>
        <w:t>本文主要研究内容</w:t>
      </w:r>
      <w:bookmarkEnd w:id="11"/>
    </w:p>
    <w:p>
      <w:pPr>
        <w:pStyle w:val="22"/>
        <w:ind w:firstLine="480"/>
      </w:pPr>
      <w:r>
        <w:rPr>
          <w:rFonts w:hint="eastAsia"/>
        </w:rPr>
        <w:t>对于目前检测技术中存在的难以识别URL上下文关系、提取特征存在不全面以及样本不平衡导致检测准确率低、具体类别的恶意</w:t>
      </w:r>
      <w:r>
        <w:t>URL</w:t>
      </w:r>
      <w:r>
        <w:rPr>
          <w:rFonts w:hint="eastAsia"/>
        </w:rPr>
        <w:t>检测准确率较低等问题</w:t>
      </w:r>
      <w:r>
        <w:rPr>
          <w:rFonts w:hint="eastAsia"/>
          <w:color w:val="000000"/>
        </w:rPr>
        <w:t>，本文结合Bert与图卷积神经网络测优势</w:t>
      </w:r>
      <w:r>
        <w:rPr>
          <w:rFonts w:hint="eastAsia"/>
        </w:rPr>
        <w:t>进行了以下研究，具体工作内容如下：</w:t>
      </w:r>
    </w:p>
    <w:p>
      <w:pPr>
        <w:pStyle w:val="22"/>
        <w:ind w:firstLine="480"/>
      </w:pPr>
      <w:r>
        <w:rPr>
          <w:rFonts w:hint="eastAsia"/>
        </w:rPr>
        <w:t>1．阐述了恶意</w:t>
      </w:r>
      <w:r>
        <w:t>URL</w:t>
      </w:r>
      <w:r>
        <w:rPr>
          <w:rFonts w:hint="eastAsia"/>
        </w:rPr>
        <w:t>对网络构成的危害以及正在面临的</w:t>
      </w:r>
      <w:r>
        <w:t>URL</w:t>
      </w:r>
      <w:r>
        <w:rPr>
          <w:rFonts w:hint="eastAsia"/>
        </w:rPr>
        <w:t>攻击现状，对国内外目前的研究成功实践进行分析总结，并且对已经存在的检测技术阐述了其中的优缺点并且对目前的研究现状进行梳理。</w:t>
      </w:r>
    </w:p>
    <w:p>
      <w:pPr>
        <w:pStyle w:val="22"/>
        <w:ind w:firstLine="480"/>
        <w:rPr>
          <w:b/>
          <w:bCs/>
        </w:rPr>
      </w:pPr>
      <w:r>
        <w:rPr>
          <w:rFonts w:hint="eastAsia"/>
        </w:rPr>
        <w:t>2．提出了基于</w:t>
      </w:r>
      <w:r>
        <w:t>Bert-FT</w:t>
      </w:r>
      <w:r>
        <w:rPr>
          <w:rFonts w:hint="eastAsia"/>
        </w:rPr>
        <w:t>（</w:t>
      </w:r>
      <w:r>
        <w:t>Bert·</w:t>
      </w:r>
      <w:r>
        <w:rPr>
          <w:rFonts w:hint="eastAsia"/>
        </w:rPr>
        <w:t>B</w:t>
      </w:r>
      <w:r>
        <w:t>ased·Fine-Tuning</w:t>
      </w:r>
      <w:r>
        <w:rPr>
          <w:rFonts w:hint="eastAsia"/>
        </w:rPr>
        <w:t xml:space="preserve"> Model）</w:t>
      </w:r>
      <w:r>
        <w:t>的恶意URL分类模型，其使用Bert作为</w:t>
      </w:r>
      <w:r>
        <w:rPr>
          <w:rFonts w:hint="eastAsia"/>
        </w:rPr>
        <w:t>URL字符串的</w:t>
      </w:r>
      <w:r>
        <w:t>特征提取骨干，并进行</w:t>
      </w:r>
      <w:r>
        <w:rPr>
          <w:rFonts w:hint="eastAsia"/>
        </w:rPr>
        <w:t>下游</w:t>
      </w:r>
      <w:r>
        <w:t>分类任务微调，</w:t>
      </w:r>
      <w:r>
        <w:rPr>
          <w:rFonts w:hint="eastAsia"/>
        </w:rPr>
        <w:t>相比于基线模型，</w:t>
      </w:r>
      <w:r>
        <w:t>实现了更优的恶意URL分类检测效果</w:t>
      </w:r>
      <w:r>
        <w:rPr>
          <w:rFonts w:hint="eastAsia"/>
          <w:color w:val="000000"/>
        </w:rPr>
        <w:t>。</w:t>
      </w:r>
    </w:p>
    <w:p>
      <w:pPr>
        <w:pStyle w:val="22"/>
        <w:ind w:firstLine="480"/>
      </w:pPr>
      <w:r>
        <w:rPr>
          <w:rFonts w:hint="eastAsia"/>
        </w:rPr>
        <w:t>3．考虑了URL之间的引用关系，基于引用关系构建了引用网络视图。利用图卷积网络GCN</w:t>
      </w:r>
      <w:r>
        <w:t>进行图卷积，实现不同URL节点之间的表示传递和聚合，最后利用节点的表征进行节点分类任务。试验结果表明，相比于单独的URL字符串表征，基于</w:t>
      </w:r>
      <w:r>
        <w:rPr>
          <w:rFonts w:hint="eastAsia"/>
        </w:rPr>
        <w:t>图卷积神经网络GCN</w:t>
      </w:r>
      <w:r>
        <w:t>的恶意URL分类模型能够取得更好的分类检测效果。</w:t>
      </w:r>
    </w:p>
    <w:p>
      <w:pPr>
        <w:pStyle w:val="22"/>
        <w:ind w:firstLine="480"/>
      </w:pPr>
      <w:r>
        <w:rPr>
          <w:rFonts w:hint="eastAsia"/>
          <w:snapToGrid w:val="0"/>
        </w:rPr>
        <w:t>4．进一步考虑到</w:t>
      </w:r>
      <w:r>
        <w:rPr>
          <w:snapToGrid w:val="0"/>
        </w:rPr>
        <w:t>URL之间存在不同的视图，以及现有</w:t>
      </w:r>
      <w:r>
        <w:rPr>
          <w:rFonts w:hint="eastAsia"/>
          <w:snapToGrid w:val="0"/>
        </w:rPr>
        <w:t>图卷积</w:t>
      </w:r>
      <w:r>
        <w:rPr>
          <w:snapToGrid w:val="0"/>
        </w:rPr>
        <w:t>存在过度平滑的问题，提出了</w:t>
      </w:r>
      <w:r>
        <w:rPr>
          <w:rFonts w:hint="eastAsia"/>
          <w:snapToGrid w:val="0"/>
        </w:rPr>
        <w:t>“</w:t>
      </w:r>
      <w:r>
        <w:rPr>
          <w:snapToGrid w:val="0"/>
        </w:rPr>
        <w:t>基于混合视图与</w:t>
      </w:r>
      <w:r>
        <w:rPr>
          <w:rFonts w:hint="eastAsia"/>
          <w:snapToGrid w:val="0"/>
        </w:rPr>
        <w:t>自适应</w:t>
      </w:r>
      <w:r>
        <w:rPr>
          <w:snapToGrid w:val="0"/>
        </w:rPr>
        <w:t>门控图卷积的恶意URL检测方法</w:t>
      </w:r>
      <w:r>
        <w:rPr>
          <w:rFonts w:hint="eastAsia"/>
          <w:snapToGrid w:val="0"/>
        </w:rPr>
        <w:t>”</w:t>
      </w:r>
      <w:r>
        <w:rPr>
          <w:snapToGrid w:val="0"/>
        </w:rPr>
        <w:t>。首先提出了一种新的卷积方式门控</w:t>
      </w:r>
      <w:r>
        <w:rPr>
          <w:rFonts w:hint="eastAsia"/>
          <w:snapToGrid w:val="0"/>
        </w:rPr>
        <w:t xml:space="preserve">图卷积 </w:t>
      </w:r>
      <w:r>
        <w:rPr>
          <w:snapToGrid w:val="0"/>
        </w:rPr>
        <w:t>(Gate</w:t>
      </w:r>
      <w:r>
        <w:rPr>
          <w:rFonts w:hint="eastAsia"/>
          <w:snapToGrid w:val="0"/>
        </w:rPr>
        <w:t xml:space="preserve"> </w:t>
      </w:r>
      <w:r>
        <w:rPr>
          <w:snapToGrid w:val="0"/>
        </w:rPr>
        <w:t>GCN)，Gate GCN首先利用</w:t>
      </w:r>
      <w:r>
        <w:rPr>
          <w:rFonts w:hint="eastAsia"/>
          <w:snapToGrid w:val="0"/>
        </w:rPr>
        <w:t>图卷积</w:t>
      </w:r>
      <w:r>
        <w:rPr>
          <w:snapToGrid w:val="0"/>
        </w:rPr>
        <w:t>获取不同</w:t>
      </w:r>
      <w:r>
        <w:rPr>
          <w:rFonts w:hint="eastAsia"/>
          <w:snapToGrid w:val="0"/>
        </w:rPr>
        <w:t>卷积</w:t>
      </w:r>
      <w:r>
        <w:rPr>
          <w:snapToGrid w:val="0"/>
        </w:rPr>
        <w:t>层</w:t>
      </w:r>
      <w:r>
        <w:rPr>
          <w:rFonts w:hint="eastAsia"/>
          <w:snapToGrid w:val="0"/>
        </w:rPr>
        <w:t>的</w:t>
      </w:r>
      <w:r>
        <w:rPr>
          <w:snapToGrid w:val="0"/>
        </w:rPr>
        <w:t>节点表示，然后利用门控机制融合不同卷积层的结果作为最终的节点表示</w:t>
      </w:r>
      <w:r>
        <w:rPr>
          <w:rFonts w:hint="eastAsia"/>
          <w:snapToGrid w:val="0"/>
        </w:rPr>
        <w:t>，</w:t>
      </w:r>
      <w:r>
        <w:rPr>
          <w:rFonts w:hint="eastAsia"/>
        </w:rPr>
        <w:t>能够有效避免过度平滑的问题和保留不同抽象层次的特征，显著增加了模型的鲁棒性。同时消融试验结果表明，所提模型与所添加的模块能够显著提升模型在各种URL任务上的分类性能。</w:t>
      </w:r>
    </w:p>
    <w:p>
      <w:pPr>
        <w:pStyle w:val="3"/>
      </w:pPr>
      <w:bookmarkStart w:id="12" w:name="_Toc172035577"/>
      <w:r>
        <w:rPr>
          <w:rFonts w:hint="eastAsia"/>
        </w:rPr>
        <w:t>1.4 论文组织结构</w:t>
      </w:r>
      <w:bookmarkEnd w:id="12"/>
    </w:p>
    <w:p>
      <w:pPr>
        <w:pStyle w:val="22"/>
        <w:ind w:firstLine="480"/>
      </w:pPr>
      <w:r>
        <w:rPr>
          <w:rFonts w:hint="eastAsia"/>
        </w:rPr>
        <w:t>本文围绕恶意</w:t>
      </w:r>
      <w:r>
        <w:t>URL</w:t>
      </w:r>
      <w:r>
        <w:rPr>
          <w:rFonts w:hint="eastAsia"/>
        </w:rPr>
        <w:t>检测课题进行研究，论述了研究背景和当前现状，提出了三种新的检测模型。每个章节的内容如下：</w:t>
      </w:r>
    </w:p>
    <w:p>
      <w:pPr>
        <w:pStyle w:val="22"/>
        <w:ind w:firstLine="480"/>
      </w:pPr>
      <w:r>
        <w:rPr>
          <w:rFonts w:hint="eastAsia"/>
        </w:rPr>
        <w:t>第一章为绪论。首先，阐述并分析了本课题的研究背景、意义和现状。介绍了恶意网址对网络和网民的严重后果，介绍了当前国内外研究现状和成果，包括传统的黑名单检测技术和近年来基于深度学习和机器学习的流行检测方法。</w:t>
      </w:r>
    </w:p>
    <w:p>
      <w:pPr>
        <w:pStyle w:val="22"/>
        <w:ind w:firstLine="480"/>
      </w:pPr>
      <w:r>
        <w:rPr>
          <w:rFonts w:hint="eastAsia"/>
        </w:rPr>
        <w:t>第二章对论文所使用的各种技术原理进行了介绍，以及本文所提模型是如何在已有模型基础上进行改进的。主要介绍了Bert预训练大模型的工作原理，以及Bert如何与恶意URL识别任务相结合。</w:t>
      </w:r>
    </w:p>
    <w:p>
      <w:pPr>
        <w:pStyle w:val="22"/>
        <w:ind w:firstLine="480"/>
      </w:pPr>
      <w:r>
        <w:rPr>
          <w:rFonts w:hint="eastAsia"/>
        </w:rPr>
        <w:t>第三章提出了一种基于</w:t>
      </w:r>
      <w:r>
        <w:t>Bert-FT</w:t>
      </w:r>
      <w:r>
        <w:rPr>
          <w:rFonts w:hint="eastAsia"/>
        </w:rPr>
        <w:t xml:space="preserve"> </w:t>
      </w:r>
      <w:r>
        <w:t>(Bert·based·Fine-Tuning)</w:t>
      </w:r>
      <w:r>
        <w:rPr>
          <w:rFonts w:hint="eastAsia"/>
        </w:rPr>
        <w:t xml:space="preserve"> </w:t>
      </w:r>
      <w:r>
        <w:t>的恶意URL分类模型，</w:t>
      </w:r>
      <w:r>
        <w:rPr>
          <w:rFonts w:hint="eastAsia"/>
        </w:rPr>
        <w:t>首先介绍了Bert模型的结构和原理和各种分类评价指标，然后</w:t>
      </w:r>
      <w:r>
        <w:t>使用Bert作为</w:t>
      </w:r>
      <w:r>
        <w:rPr>
          <w:rFonts w:hint="eastAsia"/>
        </w:rPr>
        <w:t>URL字符串的</w:t>
      </w:r>
      <w:r>
        <w:t>特征提取骨干，并进行分类任务微调</w:t>
      </w:r>
      <w:r>
        <w:rPr>
          <w:rFonts w:hint="eastAsia"/>
        </w:rPr>
        <w:t>。并设置了模型对比试验，并对实验结果进行分析，验证了该模型的检测性能。</w:t>
      </w:r>
    </w:p>
    <w:p>
      <w:pPr>
        <w:pStyle w:val="22"/>
        <w:ind w:firstLine="480"/>
      </w:pPr>
      <w:r>
        <w:rPr>
          <w:rFonts w:hint="eastAsia"/>
        </w:rPr>
        <w:t>第四章进一步考虑了URL之间的引用关系，首先基于上述关系构造了对应的视图网络，URL作为节点、URL之间的引用关系构建了一个有向图。其次利用第二章的Bert模型生成URL节点的表征，然后使用图卷积进行消息传递和聚合，综合不同URL节点的表示，并进行最终的节点分类任务。设置了各种消融试验来探究不同条件对最终结果的影响。</w:t>
      </w:r>
    </w:p>
    <w:p>
      <w:pPr>
        <w:pStyle w:val="22"/>
        <w:ind w:firstLine="480"/>
        <w:rPr>
          <w:color w:val="000000"/>
        </w:rPr>
      </w:pPr>
      <w:r>
        <w:rPr>
          <w:rFonts w:hint="eastAsia"/>
          <w:color w:val="000000"/>
        </w:rPr>
        <w:t>第五章再进一步考虑URL之间的多种视图网络，提出了“多视图混合和自适应门控图卷积网络恶意URL检测模型”。首先利用URL间不同的关系构建了多种视图网络，并提出了一种改进的图卷积方式门控图卷积。增加了使用自适应权重模块自动学习边之间的权重关系。最后融合不同视图的表征得到URL节点的表示并取得了最优的恶意URL分类效果。</w:t>
      </w:r>
    </w:p>
    <w:p>
      <w:pPr>
        <w:pStyle w:val="22"/>
        <w:ind w:firstLine="480"/>
      </w:pPr>
      <w:r>
        <w:rPr>
          <w:rFonts w:hint="eastAsia"/>
        </w:rPr>
        <w:t>第六章是总结与展望。总结本文的工作内容，并对研究课题进行展望。</w:t>
      </w:r>
    </w:p>
    <w:p>
      <w:pPr>
        <w:pStyle w:val="22"/>
        <w:ind w:firstLine="480"/>
      </w:pPr>
    </w:p>
    <w:p>
      <w:pPr>
        <w:pStyle w:val="22"/>
        <w:ind w:firstLine="480"/>
        <w:sectPr>
          <w:headerReference r:id="rId4" w:type="default"/>
          <w:footerReference r:id="rId6" w:type="default"/>
          <w:headerReference r:id="rId5" w:type="even"/>
          <w:footerReference r:id="rId7" w:type="even"/>
          <w:type w:val="continuous"/>
          <w:pgSz w:w="11906" w:h="16838"/>
          <w:pgMar w:top="1440" w:right="1797" w:bottom="1440" w:left="1797" w:header="851" w:footer="992" w:gutter="0"/>
          <w:pgNumType w:start="0"/>
          <w:cols w:space="425" w:num="1"/>
          <w:docGrid w:type="lines" w:linePitch="312" w:charSpace="0"/>
        </w:sectPr>
      </w:pPr>
    </w:p>
    <w:p>
      <w:pPr>
        <w:widowControl/>
        <w:jc w:val="left"/>
        <w:rPr>
          <w:rFonts w:ascii="Times New Roman" w:hAnsi="Times New Roman" w:eastAsia="宋体"/>
          <w:sz w:val="24"/>
        </w:rPr>
      </w:pPr>
      <w:r>
        <w:br w:type="page"/>
      </w:r>
    </w:p>
    <w:p>
      <w:pPr>
        <w:pStyle w:val="2"/>
      </w:pPr>
      <w:bookmarkStart w:id="13" w:name="_Toc172035578"/>
      <w:r>
        <w:rPr>
          <w:rFonts w:hint="eastAsia"/>
        </w:rPr>
        <w:t>第二章 恶意URL检测相关方法技术原理介绍</w:t>
      </w:r>
      <w:bookmarkEnd w:id="13"/>
    </w:p>
    <w:p>
      <w:pPr>
        <w:pStyle w:val="3"/>
      </w:pPr>
      <w:bookmarkStart w:id="14" w:name="_Toc172035579"/>
      <w:r>
        <w:rPr>
          <w:rFonts w:hint="eastAsia"/>
        </w:rPr>
        <w:t>2.1 注意力机制</w:t>
      </w:r>
      <w:bookmarkEnd w:id="14"/>
    </w:p>
    <w:p>
      <w:pPr>
        <w:pStyle w:val="22"/>
        <w:ind w:firstLine="480"/>
      </w:pPr>
      <w:bookmarkStart w:id="15" w:name="_Hlk170823885"/>
      <w:r>
        <w:rPr>
          <w:rFonts w:hint="eastAsia"/>
        </w:rPr>
        <w:t>Bert的核心是基于自注意力机制的Transformer模型，下面首先介绍自注意力机制，一种高效的特征融合方式。</w:t>
      </w:r>
    </w:p>
    <w:p>
      <w:pPr>
        <w:pStyle w:val="22"/>
        <w:ind w:firstLine="480"/>
      </w:pPr>
      <w:r>
        <w:rPr>
          <w:rFonts w:hint="eastAsia"/>
        </w:rPr>
        <w:t>注意力机制能够在分散的数据中将主要特征快速的提取出来，根据任务大小分配不同的资源，能够有效避免信息超载的问题，</w:t>
      </w:r>
      <w:r>
        <w:rPr>
          <w:rFonts w:cs="Times New Roman"/>
        </w:rPr>
        <w:t>Bahdanau</w:t>
      </w:r>
      <w:r>
        <w:rPr>
          <w:rFonts w:hint="eastAsia"/>
        </w:rPr>
        <w:t xml:space="preserve"> 等人</w:t>
      </w:r>
      <w:r>
        <w:rPr>
          <w:rFonts w:hint="eastAsia"/>
          <w:vertAlign w:val="superscript"/>
        </w:rPr>
        <w:t>[63]</w:t>
      </w:r>
      <w:r>
        <w:rPr>
          <w:rFonts w:hint="eastAsia"/>
        </w:rPr>
        <w:t>提出用于优化网络结构。将注意力机制引入到恶意</w:t>
      </w:r>
      <w:r>
        <w:rPr>
          <w:rFonts w:cs="Times New Roman"/>
        </w:rPr>
        <w:t>URL</w:t>
      </w:r>
      <w:r>
        <w:rPr>
          <w:rFonts w:hint="eastAsia"/>
        </w:rPr>
        <w:t>的检测模型中的优势在于能够降低对无关特征的关注度。对于输入的信息注意力机制会关注更为重要的信息，基于此特性，当前模型中信息过载的问题能得到有效缓解。</w:t>
      </w:r>
    </w:p>
    <w:p>
      <w:pPr>
        <w:pStyle w:val="22"/>
        <w:ind w:firstLine="480"/>
        <w:rPr>
          <w:rFonts w:cs="Times New Roman"/>
        </w:rPr>
      </w:pPr>
      <w:r>
        <w:rPr>
          <w:rFonts w:hint="eastAsia"/>
        </w:rPr>
        <w:t>注意力机制的模型如</w:t>
      </w:r>
      <w:r>
        <w:fldChar w:fldCharType="begin"/>
      </w:r>
      <w:r>
        <w:instrText xml:space="preserve"> </w:instrText>
      </w:r>
      <w:r>
        <w:rPr>
          <w:rFonts w:hint="eastAsia"/>
        </w:rPr>
        <w:instrText xml:space="preserve">REF _Ref170837884 \h</w:instrText>
      </w:r>
      <w:r>
        <w:instrText xml:space="preserve"> </w:instrText>
      </w:r>
      <w:r>
        <w:fldChar w:fldCharType="separate"/>
      </w:r>
      <w:r>
        <w:t>图 2</w:t>
      </w:r>
      <w:r>
        <w:fldChar w:fldCharType="end"/>
      </w:r>
      <w:r>
        <w:rPr>
          <w:rFonts w:hint="eastAsia" w:cs="Times New Roman"/>
        </w:rPr>
        <w:t>所示。</w:t>
      </w:r>
      <w:r>
        <w:rPr>
          <w:rFonts w:hint="eastAsia" w:ascii="宋体" w:hAnsi="宋体" w:cs="宋体"/>
        </w:rPr>
        <w:t>首先需要计算出该模型的权重系数，通过对应函数将</w:t>
      </w:r>
      <m:oMath>
        <m:r>
          <m:rPr/>
          <w:rPr>
            <w:rFonts w:ascii="Cambria Math" w:hAnsi="Cambria Math" w:eastAsia="TimesNewRomanPSMT"/>
          </w:rPr>
          <m:t>Query</m:t>
        </m:r>
      </m:oMath>
      <w:r>
        <w:rPr>
          <w:rFonts w:eastAsia="TimesNewRomanPSMT"/>
        </w:rPr>
        <w:t xml:space="preserve"> </w:t>
      </w:r>
      <w:r>
        <w:rPr>
          <w:rFonts w:ascii="宋体" w:hAnsi="宋体" w:cs="宋体"/>
        </w:rPr>
        <w:t xml:space="preserve">和 </w:t>
      </w:r>
      <m:oMath>
        <m:r>
          <m:rPr/>
          <w:rPr>
            <w:rFonts w:ascii="Cambria Math" w:hAnsi="Cambria Math" w:eastAsia="TimesNewRomanPSMT"/>
          </w:rPr>
          <m:t>Key</m:t>
        </m:r>
      </m:oMath>
      <w:r>
        <w:rPr>
          <w:rFonts w:hint="eastAsia"/>
        </w:rPr>
        <w:t>联系起来并且将结果进行归一化，最后然对</w:t>
      </w:r>
      <m:oMath>
        <m:r>
          <m:rPr/>
          <w:rPr>
            <w:rFonts w:hint="eastAsia" w:ascii="Cambria Math" w:hAnsi="Cambria Math"/>
          </w:rPr>
          <m:t>value</m:t>
        </m:r>
      </m:oMath>
      <w:r>
        <w:rPr>
          <w:rFonts w:hint="eastAsia"/>
        </w:rPr>
        <w:t>加权求和。</w:t>
      </w:r>
      <w:r>
        <w:rPr>
          <w:rFonts w:hint="eastAsia" w:cs="Times New Roman"/>
        </w:rPr>
        <w:t>首先需要将</w:t>
      </w:r>
      <m:oMath>
        <m:r>
          <m:rPr/>
          <w:rPr>
            <w:rFonts w:ascii="Cambria Math" w:hAnsi="Cambria Math" w:eastAsia="TimesNewRomanPSMT" w:cs="TimesNewRomanPSMT"/>
          </w:rPr>
          <m:t>Query</m:t>
        </m:r>
      </m:oMath>
      <w:r>
        <w:rPr>
          <w:rFonts w:ascii="TimesNewRomanPSMT" w:hAnsi="TimesNewRomanPSMT" w:eastAsia="TimesNewRomanPSMT" w:cs="TimesNewRomanPSMT"/>
        </w:rPr>
        <w:t xml:space="preserve"> </w:t>
      </w:r>
      <w:r>
        <w:t xml:space="preserve">和 </w:t>
      </w:r>
      <m:oMath>
        <m:r>
          <m:rPr/>
          <w:rPr>
            <w:rFonts w:ascii="Cambria Math" w:hAnsi="Cambria Math" w:eastAsia="TimesNewRomanPSMT" w:cs="TimesNewRomanPSMT"/>
          </w:rPr>
          <m:t>Key</m:t>
        </m:r>
      </m:oMath>
      <w:r>
        <w:rPr>
          <w:rFonts w:ascii="TimesNewRomanPSMT" w:hAnsi="TimesNewRomanPSMT" w:eastAsia="TimesNewRomanPSMT" w:cs="TimesNewRomanPSMT"/>
        </w:rPr>
        <w:t xml:space="preserve"> </w:t>
      </w:r>
      <w:r>
        <w:rPr>
          <w:rFonts w:hint="eastAsia" w:ascii="TimesNewRomanPSMT" w:hAnsi="TimesNewRomanPSMT" w:cs="TimesNewRomanPSMT"/>
        </w:rPr>
        <w:t>通过某种方式</w:t>
      </w:r>
      <w:r>
        <w:rPr>
          <w:rFonts w:hint="eastAsia"/>
        </w:rPr>
        <w:t>联系到一起，可采用</w:t>
      </w:r>
      <w:r>
        <w:rPr>
          <w:rFonts w:hint="eastAsia" w:ascii="TimesNewRomanPSMT" w:hAnsi="TimesNewRomanPSMT" w:cs="TimesNewRomanPSMT"/>
        </w:rPr>
        <w:t>向量点积乘法的方式如公式</w:t>
      </w:r>
      <w:r>
        <w:rPr>
          <w:rFonts w:hint="eastAsia" w:ascii="TimesNewRomanPSMT" w:hAnsi="TimesNewRomanPSMT" w:cs="TimesNewRomanPSMT"/>
          <w:color w:val="FF0000"/>
        </w:rPr>
        <w:t>(2-</w:t>
      </w:r>
      <w:r>
        <w:rPr>
          <w:rFonts w:hint="eastAsia" w:cs="Times New Roman"/>
          <w:color w:val="FF0000"/>
        </w:rPr>
        <w:t>1</w:t>
      </w:r>
      <w:r>
        <w:rPr>
          <w:rFonts w:hint="eastAsia" w:cs="Times New Roman"/>
        </w:rPr>
        <w:t>)。</w:t>
      </w:r>
    </w:p>
    <w:p>
      <w:pPr>
        <w:pStyle w:val="22"/>
        <w:ind w:firstLine="480"/>
      </w:pPr>
    </w:p>
    <w:p>
      <w:pPr>
        <w:keepNext/>
        <w:jc w:val="center"/>
      </w:pPr>
      <w:r>
        <w:drawing>
          <wp:inline distT="0" distB="0" distL="0" distR="0">
            <wp:extent cx="3489960" cy="2766695"/>
            <wp:effectExtent l="0" t="0" r="0" b="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10"/>
                    <a:stretch>
                      <a:fillRect/>
                    </a:stretch>
                  </pic:blipFill>
                  <pic:spPr>
                    <a:xfrm>
                      <a:off x="0" y="0"/>
                      <a:ext cx="3489960" cy="2766695"/>
                    </a:xfrm>
                    <a:prstGeom prst="rect">
                      <a:avLst/>
                    </a:prstGeom>
                    <a:noFill/>
                    <a:ln>
                      <a:noFill/>
                    </a:ln>
                  </pic:spPr>
                </pic:pic>
              </a:graphicData>
            </a:graphic>
          </wp:inline>
        </w:drawing>
      </w:r>
    </w:p>
    <w:p>
      <w:pPr>
        <w:pStyle w:val="5"/>
        <w:jc w:val="center"/>
      </w:pPr>
      <w:bookmarkStart w:id="16" w:name="_Ref170837884"/>
      <w:r>
        <w:t xml:space="preserve">图 </w:t>
      </w:r>
      <w:r>
        <w:fldChar w:fldCharType="begin"/>
      </w:r>
      <w:r>
        <w:instrText xml:space="preserve"> SEQ 图 \* ARABIC </w:instrText>
      </w:r>
      <w:r>
        <w:fldChar w:fldCharType="separate"/>
      </w:r>
      <w:r>
        <w:t>2</w:t>
      </w:r>
      <w:r>
        <w:fldChar w:fldCharType="end"/>
      </w:r>
      <w:bookmarkEnd w:id="16"/>
      <w:r>
        <w:rPr>
          <w:rFonts w:hint="eastAsia"/>
        </w:rPr>
        <w:t xml:space="preserve"> 自注意力机制原理图</w:t>
      </w:r>
    </w:p>
    <w:p>
      <w:pPr>
        <w:jc w:val="right"/>
        <w:rPr>
          <w:rFonts w:ascii="Times New Roman" w:hAnsi="Times New Roman"/>
          <w:color w:val="FF0000"/>
          <w:sz w:val="24"/>
          <w:szCs w:val="24"/>
        </w:rPr>
      </w:pPr>
      <w:bookmarkStart w:id="17" w:name="_Toc9561"/>
      <m:oMath>
        <m:r>
          <m:rPr/>
          <w:rPr>
            <w:rFonts w:ascii="Cambria Math" w:hAnsi="Cambria Math"/>
            <w:sz w:val="24"/>
            <w:szCs w:val="24"/>
          </w:rPr>
          <m:t>Similarity</m:t>
        </m:r>
        <m:d>
          <m:dPr>
            <m:ctrlPr>
              <w:rPr>
                <w:rFonts w:ascii="Cambria Math" w:hAnsi="Cambria Math"/>
                <w:sz w:val="24"/>
                <w:szCs w:val="24"/>
              </w:rPr>
            </m:ctrlPr>
          </m:dPr>
          <m:e>
            <m:r>
              <m:rPr/>
              <w:rPr>
                <w:rFonts w:ascii="Cambria Math" w:hAnsi="Cambria Math"/>
                <w:sz w:val="24"/>
                <w:szCs w:val="24"/>
              </w:rPr>
              <m:t>Query</m:t>
            </m:r>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Key</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ctrlPr>
              <w:rPr>
                <w:rFonts w:ascii="Cambria Math" w:hAnsi="Cambria Math"/>
                <w:sz w:val="24"/>
                <w:szCs w:val="24"/>
              </w:rPr>
            </m:ctrlPr>
          </m:e>
        </m:d>
        <m:r>
          <m:rPr>
            <m:sty m:val="p"/>
          </m:rPr>
          <w:rPr>
            <w:rFonts w:ascii="Cambria Math" w:hAnsi="Cambria Math"/>
            <w:sz w:val="24"/>
            <w:szCs w:val="24"/>
          </w:rPr>
          <m:t>=</m:t>
        </m:r>
        <m:r>
          <m:rPr/>
          <w:rPr>
            <w:rFonts w:ascii="Cambria Math" w:hAnsi="Cambria Math"/>
            <w:sz w:val="24"/>
            <w:szCs w:val="24"/>
          </w:rPr>
          <m:t>Query</m:t>
        </m:r>
        <m:r>
          <m:rPr>
            <m:sty m:val="p"/>
          </m:rPr>
          <w:rPr>
            <w:rFonts w:ascii="Cambria Math" w:hAnsi="Cambria Math"/>
            <w:sz w:val="24"/>
            <w:szCs w:val="24"/>
          </w:rPr>
          <m:t>,</m:t>
        </m:r>
        <m:sSub>
          <m:sSubPr>
            <m:ctrlPr>
              <w:rPr>
                <w:rFonts w:ascii="Cambria Math" w:hAnsi="Cambria Math"/>
                <w:sz w:val="24"/>
                <w:szCs w:val="24"/>
              </w:rPr>
            </m:ctrlPr>
          </m:sSubPr>
          <m:e>
            <m:r>
              <m:rPr/>
              <w:rPr>
                <w:rFonts w:ascii="Cambria Math" w:hAnsi="Cambria Math"/>
                <w:sz w:val="24"/>
                <w:szCs w:val="24"/>
              </w:rPr>
              <m:t>Key</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oMath>
      <w:r>
        <w:rPr>
          <w:rFonts w:hint="eastAsia" w:ascii="Times New Roman"/>
          <w:sz w:val="24"/>
          <w:szCs w:val="24"/>
        </w:rPr>
        <w:t xml:space="preserve">                  </w:t>
      </w:r>
      <w:r>
        <w:rPr>
          <w:rFonts w:hint="eastAsia" w:ascii="Times New Roman"/>
          <w:color w:val="FF0000"/>
          <w:sz w:val="24"/>
          <w:szCs w:val="24"/>
        </w:rPr>
        <w:t>(2-1)</w:t>
      </w:r>
      <w:bookmarkEnd w:id="17"/>
    </w:p>
    <w:p>
      <w:pPr>
        <w:pStyle w:val="22"/>
        <w:ind w:firstLine="480"/>
      </w:pPr>
      <w:r>
        <w:rPr>
          <w:rFonts w:hint="eastAsia"/>
        </w:rPr>
        <w:t>通过点积操作计算出的结果需要进行归一化的操作，将其权重的总数为1，需要引入</w:t>
      </w:r>
      <m:oMath>
        <m:r>
          <m:rPr/>
          <w:rPr>
            <w:rFonts w:hint="eastAsia" w:ascii="Cambria Math" w:hAnsi="Cambria Math"/>
          </w:rPr>
          <m:t>SoftMax</m:t>
        </m:r>
      </m:oMath>
      <w:r>
        <w:rPr>
          <w:rFonts w:hint="eastAsia"/>
        </w:rPr>
        <w:t>方法，将模型中重要元素的权值显示出来，公式（2-2）所示，计算结果</w:t>
      </w:r>
      <m:oMath>
        <m:r>
          <m:rPr/>
          <w:rPr>
            <w:rFonts w:ascii="Cambria Math" w:hAnsi="Cambria Math"/>
          </w:rPr>
          <m:t>a</m:t>
        </m:r>
        <m:r>
          <m:rPr/>
          <w:rPr>
            <w:rFonts w:hint="eastAsia" w:ascii="Cambria Math" w:hAnsi="Cambria Math"/>
            <w:vertAlign w:val="subscript"/>
          </w:rPr>
          <m:t>i</m:t>
        </m:r>
      </m:oMath>
      <w:r>
        <w:rPr>
          <w:rFonts w:hint="eastAsia"/>
        </w:rPr>
        <w:t>表示</w:t>
      </w:r>
      <m:oMath>
        <m:sSub>
          <m:sSubPr>
            <m:ctrlPr>
              <w:rPr>
                <w:rFonts w:ascii="Cambria Math" w:hAnsi="Cambria Math"/>
                <w:i/>
              </w:rPr>
            </m:ctrlPr>
          </m:sSubPr>
          <m:e>
            <m:r>
              <m:rPr/>
              <w:rPr>
                <w:rFonts w:ascii="Cambria Math" w:hAnsi="Cambria Math"/>
              </w:rPr>
              <m:t>Value</m:t>
            </m:r>
            <m:ctrlPr>
              <w:rPr>
                <w:rFonts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的权重，</w:t>
      </w:r>
    </w:p>
    <w:p>
      <w:pPr>
        <w:jc w:val="right"/>
        <w:rPr>
          <w:sz w:val="24"/>
          <w:szCs w:val="28"/>
        </w:rPr>
      </w:pPr>
      <m:oMath>
        <m:sSub>
          <w:bookmarkStart w:id="18" w:name="_Toc28777"/>
          <m:sSubPr>
            <m:ctrlPr>
              <w:rPr>
                <w:rFonts w:ascii="Cambria Math" w:hAnsi="Cambria Math"/>
                <w:sz w:val="24"/>
                <w:szCs w:val="28"/>
              </w:rPr>
            </m:ctrlPr>
          </m:sSubPr>
          <m:e>
            <m:r>
              <m:rPr/>
              <w:rPr>
                <w:rFonts w:ascii="Cambria Math" w:hAnsi="Cambria Math"/>
                <w:sz w:val="24"/>
                <w:szCs w:val="28"/>
              </w:rPr>
              <m:t>a</m:t>
            </m:r>
            <m:ctrlPr>
              <w:rPr>
                <w:rFonts w:ascii="Cambria Math" w:hAnsi="Cambria Math"/>
                <w:sz w:val="24"/>
                <w:szCs w:val="28"/>
              </w:rPr>
            </m:ctrlPr>
          </m:e>
          <m:sub>
            <m:r>
              <m:rPr/>
              <w:rPr>
                <w:rFonts w:ascii="Cambria Math" w:hAnsi="Cambria Math"/>
                <w:sz w:val="24"/>
                <w:szCs w:val="28"/>
              </w:rPr>
              <m:t>i</m:t>
            </m:r>
            <m:ctrlPr>
              <w:rPr>
                <w:rFonts w:ascii="Cambria Math" w:hAnsi="Cambria Math"/>
                <w:sz w:val="24"/>
                <w:szCs w:val="28"/>
              </w:rPr>
            </m:ctrlPr>
          </m:sub>
        </m:sSub>
        <m:r>
          <m:rPr>
            <m:sty m:val="p"/>
          </m:rPr>
          <w:rPr>
            <w:rFonts w:ascii="Cambria Math" w:hAnsi="Cambria Math"/>
            <w:sz w:val="24"/>
            <w:szCs w:val="28"/>
          </w:rPr>
          <m:t>=</m:t>
        </m:r>
        <m:r>
          <m:rPr/>
          <w:rPr>
            <w:rFonts w:ascii="Cambria Math" w:hAnsi="Cambria Math"/>
            <w:sz w:val="24"/>
            <w:szCs w:val="28"/>
          </w:rPr>
          <m:t>Softmax</m:t>
        </m:r>
        <m:d>
          <m:dPr>
            <m:ctrlPr>
              <w:rPr>
                <w:rFonts w:ascii="Cambria Math" w:hAnsi="Cambria Math"/>
                <w:sz w:val="24"/>
                <w:szCs w:val="28"/>
              </w:rPr>
            </m:ctrlPr>
          </m:dPr>
          <m:e>
            <m:sSub>
              <m:sSubPr>
                <m:ctrlPr>
                  <w:rPr>
                    <w:rFonts w:ascii="Cambria Math" w:hAnsi="Cambria Math"/>
                    <w:sz w:val="24"/>
                    <w:szCs w:val="28"/>
                  </w:rPr>
                </m:ctrlPr>
              </m:sSubPr>
              <m:e>
                <m:r>
                  <m:rPr/>
                  <w:rPr>
                    <w:rFonts w:ascii="Cambria Math" w:hAnsi="Cambria Math"/>
                    <w:sz w:val="24"/>
                    <w:szCs w:val="28"/>
                  </w:rPr>
                  <m:t>Sim</m:t>
                </m:r>
                <m:ctrlPr>
                  <w:rPr>
                    <w:rFonts w:ascii="Cambria Math" w:hAnsi="Cambria Math"/>
                    <w:sz w:val="24"/>
                    <w:szCs w:val="28"/>
                  </w:rPr>
                </m:ctrlPr>
              </m:e>
              <m:sub>
                <m:r>
                  <m:rPr/>
                  <w:rPr>
                    <w:rFonts w:ascii="Cambria Math" w:hAnsi="Cambria Math"/>
                    <w:sz w:val="24"/>
                    <w:szCs w:val="28"/>
                  </w:rPr>
                  <m:t>i</m:t>
                </m:r>
                <m:ctrlPr>
                  <w:rPr>
                    <w:rFonts w:ascii="Cambria Math" w:hAnsi="Cambria Math"/>
                    <w:sz w:val="24"/>
                    <w:szCs w:val="28"/>
                  </w:rPr>
                </m:ctrlPr>
              </m:sub>
            </m:sSub>
            <m:ctrlPr>
              <w:rPr>
                <w:rFonts w:ascii="Cambria Math" w:hAnsi="Cambria Math"/>
                <w:sz w:val="24"/>
                <w:szCs w:val="28"/>
              </w:rPr>
            </m:ctrlPr>
          </m:e>
        </m:d>
        <m:r>
          <m:rPr>
            <m:sty m:val="p"/>
          </m:rPr>
          <w:rPr>
            <w:rFonts w:ascii="Cambria Math" w:hAnsi="Cambria Math"/>
            <w:sz w:val="24"/>
            <w:szCs w:val="28"/>
          </w:rPr>
          <m:t>=</m:t>
        </m:r>
        <m:f>
          <m:fPr>
            <m:ctrlPr>
              <w:rPr>
                <w:rFonts w:ascii="Cambria Math" w:hAnsi="Cambria Math"/>
                <w:sz w:val="24"/>
                <w:szCs w:val="28"/>
              </w:rPr>
            </m:ctrlPr>
          </m:fPr>
          <m:num>
            <m:sSup>
              <m:sSupPr>
                <m:ctrlPr>
                  <w:rPr>
                    <w:rFonts w:ascii="Cambria Math" w:hAnsi="Cambria Math"/>
                    <w:sz w:val="24"/>
                    <w:szCs w:val="28"/>
                  </w:rPr>
                </m:ctrlPr>
              </m:sSupPr>
              <m:e>
                <m:r>
                  <m:rPr/>
                  <w:rPr>
                    <w:rFonts w:ascii="Cambria Math" w:hAnsi="Cambria Math"/>
                    <w:sz w:val="24"/>
                    <w:szCs w:val="28"/>
                  </w:rPr>
                  <m:t>e</m:t>
                </m:r>
                <m:ctrlPr>
                  <w:rPr>
                    <w:rFonts w:ascii="Cambria Math" w:hAnsi="Cambria Math"/>
                    <w:sz w:val="24"/>
                    <w:szCs w:val="28"/>
                  </w:rPr>
                </m:ctrlPr>
              </m:e>
              <m:sup>
                <m:sSub>
                  <m:sSubPr>
                    <m:ctrlPr>
                      <w:rPr>
                        <w:rFonts w:ascii="Cambria Math" w:hAnsi="Cambria Math"/>
                        <w:sz w:val="24"/>
                        <w:szCs w:val="28"/>
                      </w:rPr>
                    </m:ctrlPr>
                  </m:sSubPr>
                  <m:e>
                    <m:r>
                      <m:rPr/>
                      <w:rPr>
                        <w:rFonts w:ascii="Cambria Math" w:hAnsi="Cambria Math"/>
                        <w:sz w:val="24"/>
                        <w:szCs w:val="28"/>
                      </w:rPr>
                      <m:t>Sim</m:t>
                    </m:r>
                    <m:ctrlPr>
                      <w:rPr>
                        <w:rFonts w:ascii="Cambria Math" w:hAnsi="Cambria Math"/>
                        <w:sz w:val="24"/>
                        <w:szCs w:val="28"/>
                      </w:rPr>
                    </m:ctrlPr>
                  </m:e>
                  <m:sub>
                    <m:r>
                      <m:rPr/>
                      <w:rPr>
                        <w:rFonts w:ascii="Cambria Math" w:hAnsi="Cambria Math"/>
                        <w:sz w:val="24"/>
                        <w:szCs w:val="28"/>
                      </w:rPr>
                      <m:t>i</m:t>
                    </m:r>
                    <m:ctrlPr>
                      <w:rPr>
                        <w:rFonts w:ascii="Cambria Math" w:hAnsi="Cambria Math"/>
                        <w:sz w:val="24"/>
                        <w:szCs w:val="28"/>
                      </w:rPr>
                    </m:ctrlPr>
                  </m:sub>
                </m:sSub>
                <m:ctrlPr>
                  <w:rPr>
                    <w:rFonts w:ascii="Cambria Math" w:hAnsi="Cambria Math"/>
                    <w:sz w:val="24"/>
                    <w:szCs w:val="28"/>
                  </w:rPr>
                </m:ctrlPr>
              </m:sup>
            </m:sSup>
            <m:ctrlPr>
              <w:rPr>
                <w:rFonts w:ascii="Cambria Math" w:hAnsi="Cambria Math"/>
                <w:sz w:val="24"/>
                <w:szCs w:val="28"/>
              </w:rPr>
            </m:ctrlPr>
          </m:num>
          <m:den>
            <m:nary>
              <m:naryPr>
                <m:chr m:val="∑"/>
                <m:limLoc m:val="undOvr"/>
                <m:ctrlPr>
                  <w:rPr>
                    <w:rFonts w:ascii="Cambria Math" w:hAnsi="Cambria Math"/>
                    <w:sz w:val="24"/>
                    <w:szCs w:val="28"/>
                  </w:rPr>
                </m:ctrlPr>
              </m:naryPr>
              <m:sub>
                <m:r>
                  <m:rPr/>
                  <w:rPr>
                    <w:rFonts w:ascii="Cambria Math" w:hAnsi="Cambria Math"/>
                    <w:sz w:val="24"/>
                    <w:szCs w:val="28"/>
                  </w:rPr>
                  <m:t>j</m:t>
                </m:r>
                <m:r>
                  <m:rPr>
                    <m:sty m:val="p"/>
                  </m:rPr>
                  <w:rPr>
                    <w:rFonts w:ascii="Cambria Math" w:hAnsi="Cambria Math"/>
                    <w:sz w:val="24"/>
                    <w:szCs w:val="28"/>
                  </w:rPr>
                  <m:t>=1</m:t>
                </m:r>
                <m:ctrlPr>
                  <w:rPr>
                    <w:rFonts w:ascii="Cambria Math" w:hAnsi="Cambria Math"/>
                    <w:sz w:val="24"/>
                    <w:szCs w:val="28"/>
                  </w:rPr>
                </m:ctrlPr>
              </m:sub>
              <m:sup>
                <m:sSub>
                  <m:sSubPr>
                    <m:ctrlPr>
                      <w:rPr>
                        <w:rFonts w:ascii="Cambria Math" w:hAnsi="Cambria Math"/>
                        <w:sz w:val="24"/>
                        <w:szCs w:val="28"/>
                      </w:rPr>
                    </m:ctrlPr>
                  </m:sSubPr>
                  <m:e>
                    <m:r>
                      <m:rPr/>
                      <w:rPr>
                        <w:rFonts w:ascii="Cambria Math" w:hAnsi="Cambria Math"/>
                        <w:sz w:val="24"/>
                        <w:szCs w:val="28"/>
                      </w:rPr>
                      <m:t>L</m:t>
                    </m:r>
                    <m:ctrlPr>
                      <w:rPr>
                        <w:rFonts w:ascii="Cambria Math" w:hAnsi="Cambria Math"/>
                        <w:sz w:val="24"/>
                        <w:szCs w:val="28"/>
                      </w:rPr>
                    </m:ctrlPr>
                  </m:e>
                  <m:sub>
                    <m:r>
                      <m:rPr/>
                      <w:rPr>
                        <w:rFonts w:ascii="Cambria Math" w:hAnsi="Cambria Math"/>
                        <w:sz w:val="24"/>
                        <w:szCs w:val="28"/>
                      </w:rPr>
                      <m:t>x</m:t>
                    </m:r>
                    <m:ctrlPr>
                      <w:rPr>
                        <w:rFonts w:ascii="Cambria Math" w:hAnsi="Cambria Math"/>
                        <w:sz w:val="24"/>
                        <w:szCs w:val="28"/>
                      </w:rPr>
                    </m:ctrlPr>
                  </m:sub>
                </m:sSub>
                <m:ctrlPr>
                  <w:rPr>
                    <w:rFonts w:ascii="Cambria Math" w:hAnsi="Cambria Math"/>
                    <w:sz w:val="24"/>
                    <w:szCs w:val="28"/>
                  </w:rPr>
                </m:ctrlPr>
              </m:sup>
              <m:e>
                <m:sSup>
                  <m:sSupPr>
                    <m:ctrlPr>
                      <w:rPr>
                        <w:rFonts w:ascii="Cambria Math" w:hAnsi="Cambria Math"/>
                        <w:sz w:val="24"/>
                        <w:szCs w:val="28"/>
                      </w:rPr>
                    </m:ctrlPr>
                  </m:sSupPr>
                  <m:e>
                    <m:r>
                      <m:rPr/>
                      <w:rPr>
                        <w:rFonts w:ascii="Cambria Math" w:hAnsi="Cambria Math"/>
                        <w:sz w:val="24"/>
                        <w:szCs w:val="28"/>
                      </w:rPr>
                      <m:t>e</m:t>
                    </m:r>
                    <m:ctrlPr>
                      <w:rPr>
                        <w:rFonts w:ascii="Cambria Math" w:hAnsi="Cambria Math"/>
                        <w:sz w:val="24"/>
                        <w:szCs w:val="28"/>
                      </w:rPr>
                    </m:ctrlPr>
                  </m:e>
                  <m:sup>
                    <m:sSub>
                      <m:sSubPr>
                        <m:ctrlPr>
                          <w:rPr>
                            <w:rFonts w:ascii="Cambria Math" w:hAnsi="Cambria Math"/>
                            <w:sz w:val="24"/>
                            <w:szCs w:val="28"/>
                          </w:rPr>
                        </m:ctrlPr>
                      </m:sSubPr>
                      <m:e>
                        <m:r>
                          <m:rPr/>
                          <w:rPr>
                            <w:rFonts w:ascii="Cambria Math" w:hAnsi="Cambria Math"/>
                            <w:sz w:val="24"/>
                            <w:szCs w:val="28"/>
                          </w:rPr>
                          <m:t>Sim</m:t>
                        </m:r>
                        <m:ctrlPr>
                          <w:rPr>
                            <w:rFonts w:ascii="Cambria Math" w:hAnsi="Cambria Math"/>
                            <w:sz w:val="24"/>
                            <w:szCs w:val="28"/>
                          </w:rPr>
                        </m:ctrlPr>
                      </m:e>
                      <m:sub>
                        <m:r>
                          <m:rPr/>
                          <w:rPr>
                            <w:rFonts w:ascii="Cambria Math" w:hAnsi="Cambria Math"/>
                            <w:sz w:val="24"/>
                            <w:szCs w:val="28"/>
                          </w:rPr>
                          <m:t>j</m:t>
                        </m:r>
                        <m:ctrlPr>
                          <w:rPr>
                            <w:rFonts w:ascii="Cambria Math" w:hAnsi="Cambria Math"/>
                            <w:sz w:val="24"/>
                            <w:szCs w:val="28"/>
                          </w:rPr>
                        </m:ctrlPr>
                      </m:sub>
                    </m:sSub>
                    <m:ctrlPr>
                      <w:rPr>
                        <w:rFonts w:ascii="Cambria Math" w:hAnsi="Cambria Math"/>
                        <w:sz w:val="24"/>
                        <w:szCs w:val="28"/>
                      </w:rPr>
                    </m:ctrlPr>
                  </m:sup>
                </m:sSup>
                <m:ctrlPr>
                  <w:rPr>
                    <w:rFonts w:ascii="Cambria Math" w:hAnsi="Cambria Math"/>
                    <w:sz w:val="24"/>
                    <w:szCs w:val="28"/>
                  </w:rPr>
                </m:ctrlPr>
              </m:e>
            </m:nary>
            <m:ctrlPr>
              <w:rPr>
                <w:rFonts w:ascii="Cambria Math" w:hAnsi="Cambria Math"/>
                <w:sz w:val="24"/>
                <w:szCs w:val="28"/>
              </w:rPr>
            </m:ctrlPr>
          </m:den>
        </m:f>
      </m:oMath>
      <w:r>
        <w:rPr>
          <w:rFonts w:hint="eastAsia"/>
          <w:sz w:val="24"/>
          <w:szCs w:val="28"/>
        </w:rPr>
        <w:t xml:space="preserve"> </w:t>
      </w:r>
      <w:bookmarkEnd w:id="18"/>
      <w:r>
        <w:rPr>
          <w:rFonts w:hint="eastAsia"/>
          <w:sz w:val="24"/>
          <w:szCs w:val="28"/>
        </w:rPr>
        <w:t xml:space="preserve">                    </w:t>
      </w:r>
      <w:r>
        <w:rPr>
          <w:rFonts w:ascii="Times New Roman" w:hAnsi="Times New Roman" w:cs="Times New Roman"/>
          <w:sz w:val="24"/>
          <w:szCs w:val="28"/>
        </w:rPr>
        <w:t xml:space="preserve"> (</w:t>
      </w:r>
      <w:r>
        <w:rPr>
          <w:rFonts w:hint="eastAsia" w:ascii="Times New Roman" w:hAnsi="Times New Roman" w:cs="Times New Roman"/>
          <w:sz w:val="24"/>
          <w:szCs w:val="28"/>
        </w:rPr>
        <w:t>2-2</w:t>
      </w:r>
      <w:r>
        <w:rPr>
          <w:rFonts w:ascii="Times New Roman" w:hAnsi="Times New Roman" w:cs="Times New Roman"/>
          <w:sz w:val="24"/>
          <w:szCs w:val="28"/>
        </w:rPr>
        <w:t>)</w:t>
      </w:r>
    </w:p>
    <w:p>
      <w:pPr>
        <w:pStyle w:val="22"/>
        <w:ind w:firstLine="480"/>
      </w:pPr>
      <w:r>
        <w:rPr>
          <w:rFonts w:hint="eastAsia"/>
        </w:rPr>
        <w:t>权重系数加权求</w:t>
      </w:r>
      <m:oMath>
        <m:r>
          <m:rPr/>
          <w:rPr>
            <w:rFonts w:hint="eastAsia" w:ascii="Cambria Math" w:hAnsi="Cambria Math"/>
          </w:rPr>
          <m:t>s</m:t>
        </m:r>
      </m:oMath>
      <w:r>
        <w:rPr>
          <w:rFonts w:hint="eastAsia"/>
        </w:rPr>
        <w:t>和得到注意力机制的结果，计算公式如（2-3）。</w:t>
      </w:r>
    </w:p>
    <w:p>
      <w:pPr>
        <w:jc w:val="right"/>
        <w:rPr>
          <w:rFonts w:ascii="Cambria Math" w:hAnsi="Cambria Math"/>
          <w:sz w:val="24"/>
          <w:szCs w:val="24"/>
        </w:rPr>
      </w:pPr>
      <w:bookmarkStart w:id="19" w:name="_Toc29353"/>
      <m:oMath>
        <m:r>
          <m:rPr/>
          <w:rPr>
            <w:rFonts w:ascii="Cambria Math" w:hAnsi="Cambria Math"/>
            <w:sz w:val="24"/>
            <w:szCs w:val="24"/>
          </w:rPr>
          <m:t>Attention</m:t>
        </m:r>
        <m:d>
          <m:dPr>
            <m:ctrlPr>
              <w:rPr>
                <w:rFonts w:ascii="Cambria Math" w:hAnsi="Cambria Math"/>
                <w:sz w:val="24"/>
                <w:szCs w:val="24"/>
              </w:rPr>
            </m:ctrlPr>
          </m:dPr>
          <m:e>
            <m:r>
              <m:rPr/>
              <w:rPr>
                <w:rFonts w:ascii="Cambria Math" w:hAnsi="Cambria Math"/>
                <w:sz w:val="24"/>
                <w:szCs w:val="24"/>
              </w:rPr>
              <m:t>Query</m:t>
            </m:r>
            <m:r>
              <m:rPr>
                <m:sty m:val="p"/>
              </m:rPr>
              <w:rPr>
                <w:rFonts w:ascii="Cambria Math" w:hAnsi="Cambria Math"/>
                <w:sz w:val="24"/>
                <w:szCs w:val="24"/>
              </w:rPr>
              <m:t>,</m:t>
            </m:r>
            <m:r>
              <m:rPr/>
              <w:rPr>
                <w:rFonts w:ascii="Cambria Math" w:hAnsi="Cambria Math"/>
                <w:sz w:val="24"/>
                <w:szCs w:val="24"/>
              </w:rPr>
              <m:t>Source</m:t>
            </m:r>
            <m:ctrlPr>
              <w:rPr>
                <w:rFonts w:ascii="Cambria Math" w:hAnsi="Cambria Math"/>
                <w:sz w:val="24"/>
                <w:szCs w:val="24"/>
              </w:rPr>
            </m:ctrlPr>
          </m:e>
        </m:d>
        <m:r>
          <m:rPr>
            <m:sty m:val="p"/>
          </m:rPr>
          <w:rPr>
            <w:rFonts w:ascii="Cambria Math" w:hAnsi="Cambria Math"/>
            <w:sz w:val="24"/>
            <w:szCs w:val="24"/>
          </w:rPr>
          <m:t>=</m:t>
        </m:r>
        <m:nary>
          <m:naryPr>
            <m:chr m:val="∑"/>
            <m:limLoc m:val="undOvr"/>
            <m:ctrlPr>
              <w:rPr>
                <w:rFonts w:ascii="Cambria Math" w:hAnsi="Cambria Math"/>
                <w:sz w:val="24"/>
                <w:szCs w:val="24"/>
              </w:rPr>
            </m:ctrlPr>
          </m:naryPr>
          <m:sub>
            <m:r>
              <m:rPr/>
              <w:rPr>
                <w:rFonts w:ascii="Cambria Math" w:hAnsi="Cambria Math"/>
                <w:sz w:val="24"/>
                <w:szCs w:val="24"/>
              </w:rPr>
              <m:t>i</m:t>
            </m:r>
            <m:r>
              <m:rPr>
                <m:sty m:val="p"/>
              </m:rPr>
              <w:rPr>
                <w:rFonts w:ascii="Cambria Math" w:hAnsi="Cambria Math"/>
                <w:sz w:val="24"/>
                <w:szCs w:val="24"/>
              </w:rPr>
              <m:t>=1</m:t>
            </m:r>
            <m:ctrlPr>
              <w:rPr>
                <w:rFonts w:ascii="Cambria Math" w:hAnsi="Cambria Math"/>
                <w:sz w:val="24"/>
                <w:szCs w:val="24"/>
              </w:rPr>
            </m:ctrlPr>
          </m:sub>
          <m:sup>
            <m:sSub>
              <m:sSubPr>
                <m:ctrlPr>
                  <w:rPr>
                    <w:rFonts w:ascii="Cambria Math" w:hAnsi="Cambria Math"/>
                    <w:sz w:val="24"/>
                    <w:szCs w:val="24"/>
                  </w:rPr>
                </m:ctrlPr>
              </m:sSubPr>
              <m:e>
                <m:r>
                  <m:rPr/>
                  <w:rPr>
                    <w:rFonts w:ascii="Cambria Math" w:hAnsi="Cambria Math"/>
                    <w:sz w:val="24"/>
                    <w:szCs w:val="24"/>
                  </w:rPr>
                  <m:t>L</m:t>
                </m:r>
                <m:ctrlPr>
                  <w:rPr>
                    <w:rFonts w:ascii="Cambria Math" w:hAnsi="Cambria Math"/>
                    <w:sz w:val="24"/>
                    <w:szCs w:val="24"/>
                  </w:rPr>
                </m:ctrlPr>
              </m:e>
              <m:sub>
                <m:r>
                  <m:rP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sup>
          <m:e>
            <m:sSub>
              <m:sSubPr>
                <m:ctrlPr>
                  <w:rPr>
                    <w:rFonts w:ascii="Cambria Math" w:hAnsi="Cambria Math"/>
                    <w:sz w:val="24"/>
                    <w:szCs w:val="24"/>
                  </w:rPr>
                </m:ctrlPr>
              </m:sSubPr>
              <m:e>
                <m:r>
                  <m:rPr/>
                  <w:rPr>
                    <w:rFonts w:ascii="Cambria Math" w:hAnsi="Cambria Math"/>
                    <w:sz w:val="24"/>
                    <w:szCs w:val="24"/>
                  </w:rPr>
                  <m:t>a</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sSub>
              <m:sSubPr>
                <m:ctrlPr>
                  <w:rPr>
                    <w:rFonts w:ascii="Cambria Math" w:hAnsi="Cambria Math"/>
                    <w:sz w:val="24"/>
                    <w:szCs w:val="24"/>
                  </w:rPr>
                </m:ctrlPr>
              </m:sSubPr>
              <m:e>
                <m:r>
                  <m:rPr/>
                  <w:rPr>
                    <w:rFonts w:ascii="Cambria Math" w:hAnsi="Cambria Math"/>
                    <w:sz w:val="24"/>
                    <w:szCs w:val="24"/>
                  </w:rPr>
                  <m:t>Value</m:t>
                </m:r>
                <m:ctrlPr>
                  <w:rPr>
                    <w:rFonts w:ascii="Cambria Math" w:hAnsi="Cambria Math"/>
                    <w:sz w:val="24"/>
                    <w:szCs w:val="24"/>
                  </w:rPr>
                </m:ctrlPr>
              </m:e>
              <m:sub>
                <m:r>
                  <m:rPr/>
                  <w:rPr>
                    <w:rFonts w:ascii="Cambria Math" w:hAnsi="Cambria Math"/>
                    <w:sz w:val="24"/>
                    <w:szCs w:val="24"/>
                  </w:rPr>
                  <m:t>i</m:t>
                </m:r>
                <m:ctrlPr>
                  <w:rPr>
                    <w:rFonts w:ascii="Cambria Math" w:hAnsi="Cambria Math"/>
                    <w:sz w:val="24"/>
                    <w:szCs w:val="24"/>
                  </w:rPr>
                </m:ctrlPr>
              </m:sub>
            </m:sSub>
            <m:ctrlPr>
              <w:rPr>
                <w:rFonts w:ascii="Cambria Math" w:hAnsi="Cambria Math"/>
                <w:sz w:val="24"/>
                <w:szCs w:val="24"/>
              </w:rPr>
            </m:ctrlPr>
          </m:e>
        </m:nary>
      </m:oMath>
      <w:r>
        <w:rPr>
          <w:rFonts w:hint="eastAsia" w:ascii="Cambria Math" w:hAnsi="Cambria Math"/>
          <w:sz w:val="24"/>
          <w:szCs w:val="24"/>
        </w:rPr>
        <w:t xml:space="preserve">            (2-3)</w:t>
      </w:r>
    </w:p>
    <w:bookmarkEnd w:id="15"/>
    <w:bookmarkEnd w:id="19"/>
    <w:p>
      <w:pPr>
        <w:pStyle w:val="3"/>
      </w:pPr>
      <w:bookmarkStart w:id="20" w:name="_Toc172035580"/>
      <w:r>
        <w:rPr>
          <w:rFonts w:hint="eastAsia"/>
        </w:rPr>
        <w:t>2.2 Transformer编码器</w:t>
      </w:r>
      <w:bookmarkEnd w:id="20"/>
    </w:p>
    <w:p>
      <w:pPr>
        <w:pStyle w:val="22"/>
        <w:ind w:firstLine="480"/>
      </w:pPr>
      <w:r>
        <w:t>Transformer的编码器基于注意力机制，架构</w:t>
      </w:r>
      <w:r>
        <w:rPr>
          <w:rFonts w:hint="eastAsia"/>
        </w:rPr>
        <w:t>如图3所示。其</w:t>
      </w:r>
      <w:r>
        <w:t>负责将输入的URL序列转换为隐藏表示。</w:t>
      </w:r>
    </w:p>
    <w:p>
      <w:pPr>
        <w:keepNext/>
        <w:jc w:val="center"/>
        <w:rPr>
          <w:rFonts w:hint="eastAsia"/>
        </w:rPr>
      </w:pPr>
      <w:r>
        <w:drawing>
          <wp:inline distT="0" distB="0" distL="0" distR="0">
            <wp:extent cx="3056890" cy="3286760"/>
            <wp:effectExtent l="0" t="0" r="0" b="8890"/>
            <wp:docPr id="128223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39792" name="图片 1"/>
                    <pic:cNvPicPr>
                      <a:picLocks noChangeAspect="1"/>
                    </pic:cNvPicPr>
                  </pic:nvPicPr>
                  <pic:blipFill>
                    <a:blip r:embed="rId11"/>
                    <a:stretch>
                      <a:fillRect/>
                    </a:stretch>
                  </pic:blipFill>
                  <pic:spPr>
                    <a:xfrm>
                      <a:off x="0" y="0"/>
                      <a:ext cx="3070131" cy="3300577"/>
                    </a:xfrm>
                    <a:prstGeom prst="rect">
                      <a:avLst/>
                    </a:prstGeom>
                  </pic:spPr>
                </pic:pic>
              </a:graphicData>
            </a:graphic>
          </wp:inline>
        </w:drawing>
      </w:r>
    </w:p>
    <w:p>
      <w:pPr>
        <w:pStyle w:val="5"/>
        <w:jc w:val="center"/>
      </w:pPr>
      <w:r>
        <w:t xml:space="preserve">图 </w:t>
      </w:r>
      <w:r>
        <w:fldChar w:fldCharType="begin"/>
      </w:r>
      <w:r>
        <w:instrText xml:space="preserve"> SEQ 图 \* ARABIC </w:instrText>
      </w:r>
      <w:r>
        <w:fldChar w:fldCharType="separate"/>
      </w:r>
      <w:r>
        <w:t>3</w:t>
      </w:r>
      <w:r>
        <w:fldChar w:fldCharType="end"/>
      </w:r>
      <w:r>
        <w:rPr>
          <w:rFonts w:hint="eastAsia"/>
        </w:rPr>
        <w:t xml:space="preserve"> </w:t>
      </w:r>
      <w:bookmarkStart w:id="21" w:name="_Hlk170824897"/>
      <w:r>
        <w:rPr>
          <w:rFonts w:hint="eastAsia"/>
        </w:rPr>
        <w:t>Transformer编码器架构</w:t>
      </w:r>
      <w:bookmarkEnd w:id="21"/>
    </w:p>
    <w:p>
      <w:pPr>
        <w:pStyle w:val="22"/>
        <w:ind w:firstLine="480"/>
        <w:rPr>
          <w:rFonts w:hint="eastAsia"/>
        </w:rPr>
      </w:pPr>
      <w:r>
        <w:t>Transformer的编码器由堆叠在一起的多个相同层组成，每层包含两个子层：多头自注意</w:t>
      </w:r>
      <w:r>
        <w:rPr>
          <w:rFonts w:hint="eastAsia"/>
        </w:rPr>
        <w:t>力</w:t>
      </w:r>
      <w:r>
        <w:t>机制和前馈神经网络。在多头自注意</w:t>
      </w:r>
      <w:r>
        <w:rPr>
          <w:rFonts w:hint="eastAsia"/>
        </w:rPr>
        <w:t>力</w:t>
      </w:r>
      <w:r>
        <w:t>机构中，为输入序列中的每个位置计算加权和，以捕捉输入序列中不同位置之间的依赖关系。前馈神经网络负责对每个位置的隐藏表示进行非线性变换。在真实世界图形数据处理结束时，编码器的输出将被传递给解码器以生成输出序列</w:t>
      </w:r>
      <w:r>
        <w:rPr>
          <w:rFonts w:hint="eastAsia"/>
        </w:rPr>
        <w:t>。</w:t>
      </w:r>
    </w:p>
    <w:p>
      <w:pPr>
        <w:pStyle w:val="3"/>
      </w:pPr>
      <w:bookmarkStart w:id="22" w:name="_Toc172035581"/>
      <w:r>
        <w:rPr>
          <w:rFonts w:hint="eastAsia"/>
        </w:rPr>
        <w:t>2.3 双向记忆网络Bert</w:t>
      </w:r>
      <w:bookmarkEnd w:id="22"/>
      <w:r>
        <w:rPr>
          <w:rFonts w:hint="eastAsia"/>
        </w:rPr>
        <w:t xml:space="preserve"> </w:t>
      </w:r>
    </w:p>
    <w:p>
      <w:pPr>
        <w:pStyle w:val="22"/>
        <w:ind w:firstLine="480"/>
      </w:pPr>
      <w:r>
        <w:t>Bert（Bidirectional Encoder Representations from Transformers）使用了双向Transformer</w:t>
      </w:r>
      <w:r>
        <w:rPr>
          <w:rFonts w:hint="eastAsia"/>
        </w:rPr>
        <w:t>编码器结构</w:t>
      </w:r>
      <w:r>
        <w:t>，能够同时学习文本中的前后文信息，这使得它在理解文本中的双向关系上</w:t>
      </w:r>
      <w:r>
        <w:rPr>
          <w:rFonts w:hint="eastAsia"/>
        </w:rPr>
        <w:t>十分</w:t>
      </w:r>
      <w:r>
        <w:t>强大</w:t>
      </w:r>
      <w:r>
        <w:rPr>
          <w:rFonts w:hint="eastAsia"/>
        </w:rPr>
        <w:t>，</w:t>
      </w:r>
      <w:r>
        <w:t>可以同时考虑文本中的所有单词</w:t>
      </w:r>
      <w:r>
        <w:rPr>
          <w:rFonts w:hint="eastAsia"/>
        </w:rPr>
        <w:t>和字符</w:t>
      </w:r>
      <w:r>
        <w:t>。Bert模仅使用Transformer架构的Encoder部分，并在各种NLP任务（文本生成、情感分析等）中取得了良好的效果。这种预先训练的模型在用于下游任务时只需要调整参数即可获得优异的结果，</w:t>
      </w:r>
      <w:r>
        <w:rPr>
          <w:rFonts w:hint="eastAsia"/>
        </w:rPr>
        <w:t>其结构</w:t>
      </w:r>
      <w:r>
        <w:t>如</w:t>
      </w:r>
      <w:r>
        <w:fldChar w:fldCharType="begin"/>
      </w:r>
      <w:r>
        <w:instrText xml:space="preserve"> REF _Ref171870664 \h </w:instrText>
      </w:r>
      <w:r>
        <w:fldChar w:fldCharType="separate"/>
      </w:r>
      <w:r>
        <w:t>图 4</w:t>
      </w:r>
      <w:r>
        <w:fldChar w:fldCharType="end"/>
      </w:r>
      <w:r>
        <w:t>所示。</w:t>
      </w:r>
    </w:p>
    <w:p>
      <w:pPr>
        <w:jc w:val="center"/>
      </w:pPr>
      <w:r>
        <w:drawing>
          <wp:inline distT="0" distB="0" distL="0" distR="0">
            <wp:extent cx="3411855" cy="1722755"/>
            <wp:effectExtent l="0" t="0" r="0" b="0"/>
            <wp:docPr id="64470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4000" name="图片 1"/>
                    <pic:cNvPicPr>
                      <a:picLocks noChangeAspect="1"/>
                    </pic:cNvPicPr>
                  </pic:nvPicPr>
                  <pic:blipFill>
                    <a:blip r:embed="rId12"/>
                    <a:stretch>
                      <a:fillRect/>
                    </a:stretch>
                  </pic:blipFill>
                  <pic:spPr>
                    <a:xfrm>
                      <a:off x="0" y="0"/>
                      <a:ext cx="3424002" cy="1728891"/>
                    </a:xfrm>
                    <a:prstGeom prst="rect">
                      <a:avLst/>
                    </a:prstGeom>
                  </pic:spPr>
                </pic:pic>
              </a:graphicData>
            </a:graphic>
          </wp:inline>
        </w:drawing>
      </w:r>
    </w:p>
    <w:p>
      <w:pPr>
        <w:keepNext/>
        <w:jc w:val="center"/>
      </w:pPr>
    </w:p>
    <w:p>
      <w:pPr>
        <w:pStyle w:val="5"/>
        <w:jc w:val="center"/>
      </w:pPr>
      <w:bookmarkStart w:id="23" w:name="_Ref171870664"/>
      <w:r>
        <w:t xml:space="preserve">图 </w:t>
      </w:r>
      <w:r>
        <w:fldChar w:fldCharType="begin"/>
      </w:r>
      <w:r>
        <w:instrText xml:space="preserve"> SEQ 图 \* ARABIC </w:instrText>
      </w:r>
      <w:r>
        <w:fldChar w:fldCharType="separate"/>
      </w:r>
      <w:r>
        <w:t>4</w:t>
      </w:r>
      <w:r>
        <w:fldChar w:fldCharType="end"/>
      </w:r>
      <w:bookmarkEnd w:id="23"/>
      <w:r>
        <w:rPr>
          <w:rFonts w:hint="eastAsia"/>
        </w:rPr>
        <w:t xml:space="preserve"> Bert模型结构</w:t>
      </w:r>
    </w:p>
    <w:p>
      <w:pPr>
        <w:pStyle w:val="22"/>
        <w:ind w:firstLine="480"/>
      </w:pPr>
      <w:r>
        <w:rPr>
          <w:rFonts w:hint="eastAsia"/>
        </w:rPr>
        <w:t>考虑到Bert强大的特征提取能力，本研究使用Bert用于URL字符串特征的生成，并用于下游任务。</w:t>
      </w:r>
    </w:p>
    <w:p>
      <w:pPr>
        <w:pStyle w:val="4"/>
      </w:pPr>
      <w:bookmarkStart w:id="24" w:name="_Toc172035582"/>
      <w:r>
        <w:rPr>
          <w:rFonts w:hint="eastAsia"/>
        </w:rPr>
        <w:t>2.3.1 Bert的资料库与词向量</w:t>
      </w:r>
      <w:bookmarkEnd w:id="24"/>
    </w:p>
    <w:p>
      <w:pPr>
        <w:pStyle w:val="22"/>
        <w:ind w:firstLine="480"/>
      </w:pPr>
      <w:r>
        <w:rPr>
          <w:rFonts w:hint="eastAsia"/>
        </w:rPr>
        <w:t>词嵌入的目的时把单词变成向量进行展示，如果采用</w:t>
      </w:r>
      <w:r>
        <w:t>One-hot编码的形式无法表现出单词之间的语义关系，对于每一个单词或者字符都可以将其转换成向量，但是向量维度只有某一个方向上才是1，剩余的方向全部是0。</w:t>
      </w:r>
    </w:p>
    <w:p>
      <w:pPr>
        <w:pStyle w:val="22"/>
        <w:ind w:firstLine="480"/>
      </w:pPr>
      <w:r>
        <w:rPr>
          <w:rFonts w:hint="eastAsia"/>
        </w:rPr>
        <w:t>在Bert中使用了</w:t>
      </w:r>
      <w:r>
        <w:t>Word2Vec</w:t>
      </w:r>
      <w:r>
        <w:rPr>
          <w:vertAlign w:val="superscript"/>
        </w:rPr>
        <w:t>[48]</w:t>
      </w:r>
      <w:r>
        <w:t>该</w:t>
      </w:r>
      <w:r>
        <w:rPr>
          <w:rFonts w:hint="eastAsia"/>
        </w:rPr>
        <w:t>算法，</w:t>
      </w:r>
      <w:r>
        <w:t>算法对计算的要求也不是很高，可以通过这种方式适应特定的领域，完成特定的任务。近年来多数的NLP都是基于词嵌入的方式进行研究，它能够将URL中的每个字符都进行向量化。CBOW 模型和Skip-gram 模型是Word2Vec算法的具体实现，两者的求解过程分别如公式</w:t>
      </w:r>
      <w:r>
        <w:rPr>
          <w:color w:val="FF0000"/>
        </w:rPr>
        <w:t>（</w:t>
      </w:r>
      <w:r>
        <w:rPr>
          <w:rFonts w:hint="eastAsia"/>
          <w:color w:val="FF0000"/>
        </w:rPr>
        <w:t>2-4</w:t>
      </w:r>
      <w:r>
        <w:rPr>
          <w:color w:val="FF0000"/>
        </w:rPr>
        <w:t>）和公式（</w:t>
      </w:r>
      <w:r>
        <w:rPr>
          <w:rFonts w:hint="eastAsia"/>
          <w:color w:val="FF0000"/>
        </w:rPr>
        <w:t>2-5</w:t>
      </w:r>
      <w:r>
        <w:rPr>
          <w:color w:val="FF0000"/>
        </w:rPr>
        <w:t>）</w:t>
      </w:r>
      <w:r>
        <w:t>所示</w:t>
      </w:r>
      <w:r>
        <w:rPr>
          <w:rFonts w:hint="eastAsia"/>
        </w:rPr>
        <w:t>，</w:t>
      </w:r>
      <w:r>
        <w:fldChar w:fldCharType="begin"/>
      </w:r>
      <w:r>
        <w:instrText xml:space="preserve"> </w:instrText>
      </w:r>
      <w:r>
        <w:rPr>
          <w:rFonts w:hint="eastAsia"/>
        </w:rPr>
        <w:instrText xml:space="preserve">REF _Ref171677471 \h</w:instrText>
      </w:r>
      <w:r>
        <w:instrText xml:space="preserve"> </w:instrText>
      </w:r>
      <w:r>
        <w:fldChar w:fldCharType="separate"/>
      </w:r>
      <w:r>
        <w:t>图 5</w:t>
      </w:r>
      <w:r>
        <w:fldChar w:fldCharType="end"/>
      </w:r>
      <w:r>
        <w:rPr>
          <w:rFonts w:hint="eastAsia"/>
        </w:rPr>
        <w:t>展示将字符嵌入到二维空间的示意图，这样每个字符都存在一个向量表征，然后使用这些向量表征进行URL检测。</w:t>
      </w:r>
    </w:p>
    <w:p>
      <w:pPr>
        <w:pStyle w:val="29"/>
        <w:rPr>
          <w:i w:val="0"/>
        </w:rPr>
      </w:pPr>
      <m:oMath>
        <m:r>
          <m:rPr/>
          <m:t>L=</m:t>
        </m:r>
        <m:func>
          <m:funcPr/>
          <m:fName>
            <m:nary>
              <m:naryPr>
                <m:chr m:val="∑"/>
                <m:limLoc m:val="undOvr"/>
                <m:supHide m:val="1"/>
              </m:naryPr>
              <m:sub>
                <m:r>
                  <m:rPr/>
                  <m:t>w∈C</m:t>
                </m:r>
              </m:sub>
              <m:sup/>
              <m:e>
                <m:r>
                  <m:rPr/>
                  <m:t>log</m:t>
                </m:r>
              </m:e>
            </m:nary>
          </m:fName>
          <m:e>
            <m:r>
              <m:rPr/>
              <m:t>P(w|Context(w))</m:t>
            </m:r>
          </m:e>
        </m:func>
      </m:oMath>
      <w:r>
        <w:rPr>
          <w:rFonts w:hint="eastAsia"/>
        </w:rPr>
        <w:t xml:space="preserve">                    </w:t>
      </w:r>
      <w:r>
        <w:rPr>
          <w:rFonts w:hint="eastAsia"/>
          <w:iCs/>
        </w:rPr>
        <w:t xml:space="preserve"> </w:t>
      </w:r>
      <w:r>
        <w:rPr>
          <w:rFonts w:hint="eastAsia"/>
          <w:i w:val="0"/>
        </w:rPr>
        <w:t>(2-4)</w:t>
      </w:r>
    </w:p>
    <w:p>
      <w:pPr>
        <w:pStyle w:val="29"/>
        <w:rPr>
          <w:i w:val="0"/>
          <w:iCs/>
        </w:rPr>
      </w:pPr>
      <m:oMath>
        <m:r>
          <m:rPr/>
          <m:t>L=</m:t>
        </m:r>
        <m:func>
          <m:funcPr/>
          <m:fName>
            <m:nary>
              <m:naryPr>
                <m:chr m:val="∑"/>
                <m:limLoc m:val="undOvr"/>
                <m:supHide m:val="1"/>
              </m:naryPr>
              <m:sub>
                <m:r>
                  <m:rPr/>
                  <m:t>w∈C</m:t>
                </m:r>
              </m:sub>
              <m:sup/>
              <m:e>
                <m:r>
                  <m:rPr/>
                  <m:t>log</m:t>
                </m:r>
              </m:e>
            </m:nary>
          </m:fName>
          <m:e>
            <m:r>
              <m:rPr/>
              <m:t>P(Context(w)|w)</m:t>
            </m:r>
          </m:e>
        </m:func>
      </m:oMath>
      <w:r>
        <w:rPr>
          <w:rFonts w:hint="eastAsia"/>
        </w:rPr>
        <w:t xml:space="preserve">                     </w:t>
      </w:r>
      <w:r>
        <w:rPr>
          <w:rFonts w:hint="eastAsia"/>
          <w:i w:val="0"/>
          <w:iCs/>
        </w:rPr>
        <w:t>(2-5)</w:t>
      </w:r>
    </w:p>
    <w:p>
      <w:pPr>
        <w:keepNext/>
        <w:jc w:val="center"/>
      </w:pPr>
      <w:r>
        <w:drawing>
          <wp:inline distT="0" distB="0" distL="0" distR="0">
            <wp:extent cx="3822700" cy="2057400"/>
            <wp:effectExtent l="0" t="0" r="6350" b="0"/>
            <wp:docPr id="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56"/>
                    <pic:cNvPicPr>
                      <a:picLocks noChangeAspect="1"/>
                    </pic:cNvPicPr>
                  </pic:nvPicPr>
                  <pic:blipFill>
                    <a:blip r:embed="rId13"/>
                    <a:stretch>
                      <a:fillRect/>
                    </a:stretch>
                  </pic:blipFill>
                  <pic:spPr>
                    <a:xfrm>
                      <a:off x="0" y="0"/>
                      <a:ext cx="3822700" cy="2057400"/>
                    </a:xfrm>
                    <a:prstGeom prst="rect">
                      <a:avLst/>
                    </a:prstGeom>
                    <a:noFill/>
                    <a:ln w="9525">
                      <a:noFill/>
                    </a:ln>
                  </pic:spPr>
                </pic:pic>
              </a:graphicData>
            </a:graphic>
          </wp:inline>
        </w:drawing>
      </w:r>
    </w:p>
    <w:p>
      <w:pPr>
        <w:pStyle w:val="5"/>
        <w:jc w:val="center"/>
      </w:pPr>
      <w:bookmarkStart w:id="25" w:name="_Ref171677471"/>
      <w:r>
        <w:t xml:space="preserve">图 </w:t>
      </w:r>
      <w:r>
        <w:fldChar w:fldCharType="begin"/>
      </w:r>
      <w:r>
        <w:instrText xml:space="preserve"> SEQ 图 \* ARABIC </w:instrText>
      </w:r>
      <w:r>
        <w:fldChar w:fldCharType="separate"/>
      </w:r>
      <w:r>
        <w:t>5</w:t>
      </w:r>
      <w:r>
        <w:fldChar w:fldCharType="end"/>
      </w:r>
      <w:bookmarkEnd w:id="25"/>
      <w:r>
        <w:rPr>
          <w:rFonts w:hint="eastAsia"/>
        </w:rPr>
        <w:t xml:space="preserve"> 词嵌入空间</w:t>
      </w:r>
    </w:p>
    <w:p>
      <w:pPr>
        <w:pStyle w:val="22"/>
        <w:ind w:firstLine="480"/>
      </w:pPr>
      <w:r>
        <w:rPr>
          <w:rFonts w:hint="eastAsia"/>
        </w:rPr>
        <w:t>Bert的资料库很大，其将所有资料库进行清洗、去除停用词，分词之后，将每个分词赋予一个索引，并进行训练，因此在输入时只需要输入索引序列，模型内部会自动将索引序列转换为词向量，默认的维度为768维度，代表着768维度的向量空间。</w:t>
      </w:r>
    </w:p>
    <w:p>
      <w:pPr>
        <w:pStyle w:val="4"/>
      </w:pPr>
      <w:bookmarkStart w:id="26" w:name="_Toc172035583"/>
      <w:r>
        <w:rPr>
          <w:rFonts w:hint="eastAsia"/>
        </w:rPr>
        <w:t>2.3.2 Bert的训练流程</w:t>
      </w:r>
      <w:bookmarkEnd w:id="26"/>
    </w:p>
    <w:p>
      <w:pPr>
        <w:pStyle w:val="22"/>
        <w:ind w:firstLine="480"/>
      </w:pPr>
      <w:r>
        <w:rPr>
          <w:rFonts w:hint="eastAsia"/>
        </w:rPr>
        <w:t>Bert在预训练阶段利用下面几种训练方式对语料库进行全面的训练，这能从多种角度学习语料库中的多种高阶语义。</w:t>
      </w:r>
    </w:p>
    <w:p>
      <w:pPr>
        <w:pStyle w:val="22"/>
        <w:ind w:firstLine="482"/>
      </w:pPr>
      <w:r>
        <w:rPr>
          <w:rFonts w:hint="eastAsia"/>
          <w:b/>
          <w:bCs/>
        </w:rPr>
        <w:t>预训练阶段</w:t>
      </w:r>
      <w:r>
        <w:rPr>
          <w:rFonts w:hint="eastAsia"/>
        </w:rPr>
        <w:t>：</w:t>
      </w:r>
      <w:r>
        <w:t>Bert</w:t>
      </w:r>
      <w:r>
        <w:rPr>
          <w:rFonts w:hint="eastAsia"/>
        </w:rPr>
        <w:t>通过预测</w:t>
      </w:r>
      <w:r>
        <w:t>数百万句子缺失单词</w:t>
      </w:r>
      <w:r>
        <w:rPr>
          <w:rFonts w:hint="eastAsia"/>
        </w:rPr>
        <w:t>进行训练，</w:t>
      </w:r>
      <w:r>
        <w:t>这种练习有助于Bert建立对语言模式和关系的牢固理解。</w:t>
      </w:r>
    </w:p>
    <w:p>
      <w:pPr>
        <w:jc w:val="center"/>
      </w:pPr>
      <w:r>
        <w:drawing>
          <wp:inline distT="0" distB="0" distL="0" distR="0">
            <wp:extent cx="3780790" cy="1350010"/>
            <wp:effectExtent l="0" t="0" r="0" b="2540"/>
            <wp:docPr id="1868259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59371" name="图片 1"/>
                    <pic:cNvPicPr>
                      <a:picLocks noChangeAspect="1"/>
                    </pic:cNvPicPr>
                  </pic:nvPicPr>
                  <pic:blipFill>
                    <a:blip r:embed="rId14"/>
                    <a:stretch>
                      <a:fillRect/>
                    </a:stretch>
                  </pic:blipFill>
                  <pic:spPr>
                    <a:xfrm>
                      <a:off x="0" y="0"/>
                      <a:ext cx="3798685" cy="1356869"/>
                    </a:xfrm>
                    <a:prstGeom prst="rect">
                      <a:avLst/>
                    </a:prstGeom>
                  </pic:spPr>
                </pic:pic>
              </a:graphicData>
            </a:graphic>
          </wp:inline>
        </w:drawing>
      </w:r>
    </w:p>
    <w:p>
      <w:pPr>
        <w:pStyle w:val="22"/>
        <w:ind w:firstLine="482"/>
      </w:pPr>
      <w:r>
        <w:rPr>
          <w:rFonts w:hint="eastAsia"/>
          <w:b/>
          <w:bCs/>
        </w:rPr>
        <w:t>掩蔽语言模型（</w:t>
      </w:r>
      <w:r>
        <w:rPr>
          <w:b/>
          <w:bCs/>
        </w:rPr>
        <w:t>Masked Language Model，MLM）目标</w:t>
      </w:r>
      <w:r>
        <w:t>：，Bert被给定带有一些单词掩码（隐藏）的句子。然后，它基于周围上下文预测这些掩码单词。通过猜测缺失的单词，Bert学会了单词之间的关系，实现了其上下文的卓越性。</w:t>
      </w:r>
    </w:p>
    <w:p>
      <w:pPr>
        <w:jc w:val="center"/>
      </w:pPr>
      <w:r>
        <w:drawing>
          <wp:inline distT="0" distB="0" distL="0" distR="0">
            <wp:extent cx="3878580" cy="1397000"/>
            <wp:effectExtent l="0" t="0" r="7620" b="0"/>
            <wp:docPr id="1189745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5535" name="图片 1"/>
                    <pic:cNvPicPr>
                      <a:picLocks noChangeAspect="1"/>
                    </pic:cNvPicPr>
                  </pic:nvPicPr>
                  <pic:blipFill>
                    <a:blip r:embed="rId15"/>
                    <a:stretch>
                      <a:fillRect/>
                    </a:stretch>
                  </pic:blipFill>
                  <pic:spPr>
                    <a:xfrm>
                      <a:off x="0" y="0"/>
                      <a:ext cx="3898628" cy="1404764"/>
                    </a:xfrm>
                    <a:prstGeom prst="rect">
                      <a:avLst/>
                    </a:prstGeom>
                  </pic:spPr>
                </pic:pic>
              </a:graphicData>
            </a:graphic>
          </wp:inline>
        </w:drawing>
      </w:r>
    </w:p>
    <w:p>
      <w:pPr>
        <w:pStyle w:val="22"/>
        <w:ind w:firstLine="482"/>
      </w:pPr>
      <w:r>
        <w:rPr>
          <w:rFonts w:hint="eastAsia"/>
          <w:b/>
          <w:bCs/>
        </w:rPr>
        <w:t>下一句预测（</w:t>
      </w:r>
      <w:r>
        <w:rPr>
          <w:b/>
          <w:bCs/>
        </w:rPr>
        <w:t>Next Sentence Prediction，NSP）目标</w:t>
      </w:r>
      <w:r>
        <w:t>：在NSP目标中，Bert被训练来预测一个句子是否跟随另一个句子</w:t>
      </w:r>
      <w:r>
        <w:rPr>
          <w:rFonts w:hint="eastAsia"/>
        </w:rPr>
        <w:t>。这有助于</w:t>
      </w:r>
      <w:r>
        <w:t>Bert理解句子之间的逻辑关系，使其</w:t>
      </w:r>
      <w:r>
        <w:rPr>
          <w:rFonts w:hint="eastAsia"/>
        </w:rPr>
        <w:t>能够</w:t>
      </w:r>
      <w:r>
        <w:t>理解更长</w:t>
      </w:r>
      <w:r>
        <w:rPr>
          <w:rFonts w:hint="eastAsia"/>
        </w:rPr>
        <w:t>的</w:t>
      </w:r>
      <w:r>
        <w:t>文本。</w:t>
      </w:r>
    </w:p>
    <w:p>
      <w:pPr>
        <w:pStyle w:val="4"/>
      </w:pPr>
      <w:bookmarkStart w:id="27" w:name="_Toc172035584"/>
      <w:r>
        <w:rPr>
          <w:rFonts w:hint="eastAsia"/>
        </w:rPr>
        <w:t>2.3.3 Bert的推理过程</w:t>
      </w:r>
      <w:bookmarkEnd w:id="27"/>
    </w:p>
    <w:p>
      <w:pPr>
        <w:pStyle w:val="22"/>
        <w:ind w:firstLine="480"/>
      </w:pPr>
      <w:r>
        <w:rPr>
          <w:rFonts w:hint="eastAsia"/>
        </w:rPr>
        <w:t>同时在推理阶段，需要对输入到模型当中的字符序列数据进行编码，由于Bert自带语料库与词表，因此需要依据词表获取输入字符序列的索引，形成索引序列，然后经过Bert生成序列的最终表示。具体流程如下：</w:t>
      </w:r>
    </w:p>
    <w:p>
      <w:pPr>
        <w:pStyle w:val="22"/>
        <w:ind w:firstLine="482"/>
      </w:pPr>
      <w:r>
        <w:rPr>
          <w:b/>
          <w:bCs/>
        </w:rPr>
        <w:t>词嵌入与上下文词嵌入</w:t>
      </w:r>
      <w:r>
        <w:t>将词嵌入看作单词的代码词。Bert通过上下文词嵌入更进一步。与其为每个单词只有一个代码词不同，Bert根据单词在句子中的上下文创建不同的嵌入。这样，每个单词的表示更加微妙，并且受到周围单词的影响。</w:t>
      </w:r>
    </w:p>
    <w:p>
      <w:pPr>
        <w:pStyle w:val="22"/>
        <w:ind w:firstLine="482"/>
      </w:pPr>
      <w:r>
        <w:rPr>
          <w:b/>
          <w:bCs/>
        </w:rPr>
        <w:t>Word</w:t>
      </w:r>
      <w:r>
        <w:rPr>
          <w:rFonts w:hint="eastAsia"/>
          <w:b/>
          <w:bCs/>
        </w:rPr>
        <w:t xml:space="preserve"> </w:t>
      </w:r>
      <w:r>
        <w:rPr>
          <w:b/>
          <w:bCs/>
        </w:rPr>
        <w:t>Piece分词：处理复杂词汇</w:t>
      </w:r>
      <w:r>
        <w:t>Bert的词汇就像是由称为子词的较小部分组成的拼图。它使用Word</w:t>
      </w:r>
      <w:r>
        <w:rPr>
          <w:rFonts w:hint="eastAsia"/>
        </w:rPr>
        <w:t xml:space="preserve"> </w:t>
      </w:r>
      <w:r>
        <w:t>Piece分词将单词分解为这些子词。这对于处理长单词和复杂单词以及处理它以前没有见过的单词特别有用。</w:t>
      </w:r>
    </w:p>
    <w:p>
      <w:pPr>
        <w:pStyle w:val="22"/>
        <w:ind w:firstLine="482"/>
      </w:pPr>
      <w:r>
        <w:rPr>
          <w:b/>
          <w:bCs/>
        </w:rPr>
        <w:t>位置编码：导航句子结构</w:t>
      </w:r>
      <w:r>
        <w:t>由于Bert以双向方式阅读单词，它需要知道句子中每个单词的位置。位置编码被添加到嵌入中，使Bert具有这种空间感知。这样，Bert不仅知道单词的含义，还知道它们在句子中的位置。</w:t>
      </w:r>
    </w:p>
    <w:p>
      <w:pPr>
        <w:pStyle w:val="22"/>
        <w:ind w:firstLine="480"/>
      </w:pPr>
      <w:r>
        <w:rPr>
          <w:rFonts w:hint="eastAsia"/>
        </w:rPr>
        <w:t>经过上面的步骤，输入一个字符序列数据，Bert就能够输出字符序列数据的768维度的表示，然后作为下游分类任务的输入。</w:t>
      </w:r>
    </w:p>
    <w:p>
      <w:pPr>
        <w:pStyle w:val="3"/>
      </w:pPr>
      <w:bookmarkStart w:id="28" w:name="_Toc172035585"/>
      <w:r>
        <w:rPr>
          <w:rFonts w:hint="eastAsia"/>
        </w:rPr>
        <w:t>2.4 多视图网络</w:t>
      </w:r>
      <w:bookmarkEnd w:id="28"/>
    </w:p>
    <w:p>
      <w:pPr>
        <w:pStyle w:val="22"/>
        <w:ind w:firstLine="482"/>
      </w:pPr>
      <w:r>
        <w:rPr>
          <w:b/>
          <w:bCs/>
        </w:rPr>
        <w:t>视图网络（View Network）</w:t>
      </w:r>
      <w:r>
        <w:t>指的是在图神经网络中，针对</w:t>
      </w:r>
      <w:r>
        <w:rPr>
          <w:rFonts w:hint="eastAsia"/>
        </w:rPr>
        <w:t>物理实体</w:t>
      </w:r>
      <w:r>
        <w:t>的不同视图或子图进行学习的一种网络结构。在图数据中，节点（nodes）和边（edges）可以构成不同的视图，每个视图可能包含不同的信息和结构特征。视图网络通过在多个视图上学习，能够捕获到图的多维度特征，从而提高模型对图数据的理解和预测能力。</w:t>
      </w:r>
    </w:p>
    <w:p>
      <w:pPr>
        <w:pStyle w:val="22"/>
        <w:ind w:firstLine="480"/>
      </w:pPr>
      <w:r>
        <w:t>在</w:t>
      </w:r>
      <w:r>
        <w:rPr>
          <w:rFonts w:hint="eastAsia"/>
        </w:rPr>
        <w:t>恶意URL识别任务</w:t>
      </w:r>
      <w:r>
        <w:t>中，可以有多个视图，如基于</w:t>
      </w:r>
      <w:r>
        <w:rPr>
          <w:rFonts w:hint="eastAsia"/>
        </w:rPr>
        <w:t>引用关系</w:t>
      </w:r>
      <w:r>
        <w:t>的视图、基于</w:t>
      </w:r>
      <w:r>
        <w:rPr>
          <w:rFonts w:hint="eastAsia"/>
        </w:rPr>
        <w:t>重定向</w:t>
      </w:r>
      <w:r>
        <w:t>的视图等，每个视图都可能揭示出不同的</w:t>
      </w:r>
      <w:r>
        <w:rPr>
          <w:rFonts w:hint="eastAsia"/>
        </w:rPr>
        <w:t>URL连接</w:t>
      </w:r>
      <w:r>
        <w:t>模式和关系。</w:t>
      </w:r>
    </w:p>
    <w:p>
      <w:pPr>
        <w:pStyle w:val="3"/>
      </w:pPr>
      <w:bookmarkStart w:id="29" w:name="_Toc172035586"/>
      <w:r>
        <w:rPr>
          <w:rFonts w:hint="eastAsia"/>
        </w:rPr>
        <w:t>2.5 图卷积神经网络GCN</w:t>
      </w:r>
      <w:bookmarkEnd w:id="29"/>
    </w:p>
    <w:p>
      <w:pPr>
        <w:pStyle w:val="22"/>
        <w:ind w:firstLine="480"/>
      </w:pPr>
      <w:r>
        <w:t>图卷积神经网络（Graph Convolutional Network，GCN）是一种</w:t>
      </w:r>
      <w:r>
        <w:rPr>
          <w:rFonts w:hint="eastAsia"/>
        </w:rPr>
        <w:t>适用于非欧式空间数据的</w:t>
      </w:r>
      <w:r>
        <w:t>深度学习方法。它起源于对图形信号处理和卷积神经网络（CNN）的研究</w:t>
      </w:r>
      <w:r>
        <w:rPr>
          <w:rFonts w:hint="eastAsia"/>
        </w:rPr>
        <w:t>，这说明</w:t>
      </w:r>
      <w:r>
        <w:t>GCN的本质是提取</w:t>
      </w:r>
      <w:r>
        <w:rPr>
          <w:rFonts w:hint="eastAsia"/>
        </w:rPr>
        <w:t>逐层网络图</w:t>
      </w:r>
      <w:r>
        <w:t>的结构特征</w:t>
      </w:r>
      <w:r>
        <w:rPr>
          <w:rFonts w:hint="eastAsia"/>
        </w:rPr>
        <w:t>。</w:t>
      </w:r>
    </w:p>
    <w:p>
      <w:pPr>
        <w:pStyle w:val="22"/>
        <w:ind w:firstLine="480"/>
      </w:pPr>
      <w:r>
        <w:t>其次，</w:t>
      </w:r>
      <w:r>
        <w:rPr>
          <w:rFonts w:hint="eastAsia"/>
        </w:rPr>
        <w:t>在原理上</w:t>
      </w:r>
      <w:r>
        <w:t>GCN和CNN</w:t>
      </w:r>
      <w:r>
        <w:rPr>
          <w:rFonts w:hint="eastAsia"/>
        </w:rPr>
        <w:t>存在相似之处，</w:t>
      </w:r>
      <w:r>
        <w:t>都可以进行层叠，即多层网络结构可以捕获更复杂的模式和更高层次的特征。在每一层中，节点或像素的特征表示会被转换和组合，以学习数据的更抽象特征。</w:t>
      </w:r>
      <w:r>
        <w:rPr>
          <w:rFonts w:hint="eastAsia"/>
        </w:rPr>
        <w:t>两者的示意图如</w:t>
      </w:r>
      <w:r>
        <w:fldChar w:fldCharType="begin"/>
      </w:r>
      <w:r>
        <w:instrText xml:space="preserve"> </w:instrText>
      </w:r>
      <w:r>
        <w:rPr>
          <w:rFonts w:hint="eastAsia"/>
        </w:rPr>
        <w:instrText xml:space="preserve">REF _Ref171634011 \h</w:instrText>
      </w:r>
      <w:r>
        <w:instrText xml:space="preserve"> </w:instrText>
      </w:r>
      <w:r>
        <w:fldChar w:fldCharType="separate"/>
      </w:r>
      <w:r>
        <w:t>图 6</w:t>
      </w:r>
      <w:r>
        <w:fldChar w:fldCharType="end"/>
      </w:r>
      <w:r>
        <w:rPr>
          <w:rFonts w:hint="eastAsia"/>
        </w:rPr>
        <w:t>所示。</w:t>
      </w:r>
    </w:p>
    <w:p>
      <w:pPr>
        <w:keepNext/>
        <w:jc w:val="center"/>
      </w:pPr>
      <w:r>
        <w:drawing>
          <wp:inline distT="0" distB="0" distL="0" distR="0">
            <wp:extent cx="2908935" cy="2649855"/>
            <wp:effectExtent l="0" t="0" r="5715" b="0"/>
            <wp:docPr id="282926753" name="图片 2" descr="Graph convolutional neural networks - Matthew N. Bernst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26753" name="图片 2" descr="Graph convolutional neural networks - Matthew N. Bernst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17568" cy="2657822"/>
                    </a:xfrm>
                    <a:prstGeom prst="rect">
                      <a:avLst/>
                    </a:prstGeom>
                    <a:noFill/>
                    <a:ln>
                      <a:noFill/>
                    </a:ln>
                  </pic:spPr>
                </pic:pic>
              </a:graphicData>
            </a:graphic>
          </wp:inline>
        </w:drawing>
      </w:r>
    </w:p>
    <w:p>
      <w:pPr>
        <w:pStyle w:val="5"/>
        <w:jc w:val="center"/>
      </w:pPr>
      <w:bookmarkStart w:id="30" w:name="_Ref171634011"/>
      <w:r>
        <w:t xml:space="preserve">图 </w:t>
      </w:r>
      <w:r>
        <w:fldChar w:fldCharType="begin"/>
      </w:r>
      <w:r>
        <w:instrText xml:space="preserve"> SEQ 图 \* ARABIC </w:instrText>
      </w:r>
      <w:r>
        <w:fldChar w:fldCharType="separate"/>
      </w:r>
      <w:r>
        <w:t>6</w:t>
      </w:r>
      <w:r>
        <w:fldChar w:fldCharType="end"/>
      </w:r>
      <w:bookmarkEnd w:id="30"/>
      <w:r>
        <w:rPr>
          <w:rFonts w:hint="eastAsia"/>
        </w:rPr>
        <w:t xml:space="preserve"> CNN与GCN原理对比图</w:t>
      </w:r>
    </w:p>
    <w:p>
      <w:pPr>
        <w:pStyle w:val="22"/>
        <w:ind w:firstLine="480"/>
      </w:pPr>
      <w:r>
        <w:t>GCN的核心思想是，对于</w:t>
      </w:r>
      <w:r>
        <w:rPr>
          <w:rFonts w:hint="eastAsia"/>
        </w:rPr>
        <w:t>图中的</w:t>
      </w:r>
      <w:r>
        <w:t>每</w:t>
      </w:r>
      <w:r>
        <w:rPr>
          <w:rFonts w:hint="eastAsia"/>
        </w:rPr>
        <w:t>一</w:t>
      </w:r>
      <w:r>
        <w:t>个节点，我们</w:t>
      </w:r>
      <w:r>
        <w:rPr>
          <w:rFonts w:hint="eastAsia"/>
        </w:rPr>
        <w:t>聚合该节点周围相邻结点的信息（包括自环）</w:t>
      </w:r>
      <w:r>
        <w:t>，然后通过一个聚合函数（如average函数）来整合这些信息</w:t>
      </w:r>
      <w:r>
        <w:rPr>
          <w:rFonts w:hint="eastAsia"/>
        </w:rPr>
        <w:t>，如</w:t>
      </w:r>
      <w:r>
        <w:fldChar w:fldCharType="begin"/>
      </w:r>
      <w:r>
        <w:instrText xml:space="preserve"> </w:instrText>
      </w:r>
      <w:r>
        <w:rPr>
          <w:rFonts w:hint="eastAsia"/>
        </w:rPr>
        <w:instrText xml:space="preserve">REF _Ref171716420 \h</w:instrText>
      </w:r>
      <w:r>
        <w:instrText xml:space="preserve"> </w:instrText>
      </w:r>
      <w:r>
        <w:fldChar w:fldCharType="separate"/>
      </w:r>
      <w:r>
        <w:t>图 7</w:t>
      </w:r>
      <w:r>
        <w:fldChar w:fldCharType="end"/>
      </w:r>
      <w:r>
        <w:rPr>
          <w:rFonts w:hint="eastAsia"/>
        </w:rPr>
        <w:t>所示。</w:t>
      </w:r>
    </w:p>
    <w:p>
      <w:pPr>
        <w:keepNext/>
        <w:jc w:val="center"/>
      </w:pPr>
      <w:r>
        <w:drawing>
          <wp:inline distT="0" distB="0" distL="0" distR="0">
            <wp:extent cx="2249170" cy="1849120"/>
            <wp:effectExtent l="0" t="0" r="0" b="0"/>
            <wp:docPr id="1049238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607" name="图片 1"/>
                    <pic:cNvPicPr>
                      <a:picLocks noChangeAspect="1"/>
                    </pic:cNvPicPr>
                  </pic:nvPicPr>
                  <pic:blipFill>
                    <a:blip r:embed="rId17"/>
                    <a:stretch>
                      <a:fillRect/>
                    </a:stretch>
                  </pic:blipFill>
                  <pic:spPr>
                    <a:xfrm>
                      <a:off x="0" y="0"/>
                      <a:ext cx="2251613" cy="1851181"/>
                    </a:xfrm>
                    <a:prstGeom prst="rect">
                      <a:avLst/>
                    </a:prstGeom>
                  </pic:spPr>
                </pic:pic>
              </a:graphicData>
            </a:graphic>
          </wp:inline>
        </w:drawing>
      </w:r>
    </w:p>
    <w:p>
      <w:pPr>
        <w:pStyle w:val="5"/>
        <w:jc w:val="center"/>
      </w:pPr>
      <w:bookmarkStart w:id="31" w:name="_Ref171716420"/>
      <w:r>
        <w:t xml:space="preserve">图 </w:t>
      </w:r>
      <w:r>
        <w:fldChar w:fldCharType="begin"/>
      </w:r>
      <w:r>
        <w:instrText xml:space="preserve"> SEQ 图 \* ARABIC </w:instrText>
      </w:r>
      <w:r>
        <w:fldChar w:fldCharType="separate"/>
      </w:r>
      <w:r>
        <w:t>7</w:t>
      </w:r>
      <w:r>
        <w:fldChar w:fldCharType="end"/>
      </w:r>
      <w:bookmarkEnd w:id="31"/>
      <w:r>
        <w:rPr>
          <w:rFonts w:hint="eastAsia"/>
        </w:rPr>
        <w:t>图卷积节点间的信息传递</w:t>
      </w:r>
    </w:p>
    <w:p>
      <w:pPr>
        <w:pStyle w:val="22"/>
        <w:ind w:firstLine="480"/>
      </w:pPr>
      <w:r>
        <w:rPr>
          <w:rFonts w:hint="eastAsia"/>
        </w:rPr>
        <w:t>其具体计算公式如（2-6）。其中，</w:t>
      </w:r>
      <w:r>
        <w:rPr>
          <w:position w:val="-4"/>
        </w:rPr>
        <w:object>
          <v:shape id="_x0000_i1025" o:spt="75" type="#_x0000_t75" style="height:16pt;width:12pt;" o:ole="t" filled="f" o:preferrelative="t" stroked="f" coordsize="21600,21600">
            <v:path/>
            <v:fill on="f" focussize="0,0"/>
            <v:stroke on="f" joinstyle="miter"/>
            <v:imagedata r:id="rId19" o:title=""/>
            <o:lock v:ext="edit" aspectratio="t"/>
            <w10:wrap type="none"/>
            <w10:anchorlock/>
          </v:shape>
          <o:OLEObject Type="Embed" ProgID="Equation.DSMT4" ShapeID="_x0000_i1025" DrawAspect="Content" ObjectID="_1468075725" r:id="rId18">
            <o:LockedField>false</o:LockedField>
          </o:OLEObject>
        </w:object>
      </w:r>
      <w:r>
        <w:rPr>
          <w:rFonts w:hint="eastAsia"/>
        </w:rPr>
        <w:t>是归一化之后的邻接矩阵，</w:t>
      </w:r>
      <w:r>
        <w:rPr>
          <w:position w:val="-4"/>
        </w:rPr>
        <w:object>
          <v:shape id="_x0000_i1026" o:spt="75" type="#_x0000_t75" style="height:16pt;width:13pt;" o:ole="t" filled="f" o:preferrelative="t" stroked="f" coordsize="21600,21600">
            <v:path/>
            <v:fill on="f" focussize="0,0"/>
            <v:stroke on="f" joinstyle="miter"/>
            <v:imagedata r:id="rId21" o:title=""/>
            <o:lock v:ext="edit" aspectratio="t"/>
            <w10:wrap type="none"/>
            <w10:anchorlock/>
          </v:shape>
          <o:OLEObject Type="Embed" ProgID="Equation.DSMT4" ShapeID="_x0000_i1026" DrawAspect="Content" ObjectID="_1468075726" r:id="rId20">
            <o:LockedField>false</o:LockedField>
          </o:OLEObject>
        </w:object>
      </w:r>
      <w:r>
        <w:rPr>
          <w:rFonts w:hint="eastAsia"/>
        </w:rPr>
        <w:t>表示带自环的度矩阵，</w:t>
      </w:r>
      <w:r>
        <w:rPr>
          <w:position w:val="-4"/>
        </w:rPr>
        <w:object>
          <v:shape id="_x0000_i1027" o:spt="75" type="#_x0000_t75" style="height:13pt;width:14pt;" o:ole="t" filled="f" o:preferrelative="t" stroked="f" coordsize="21600,21600">
            <v:path/>
            <v:fill on="f" focussize="0,0"/>
            <v:stroke on="f" joinstyle="miter"/>
            <v:imagedata r:id="rId23" o:title=""/>
            <o:lock v:ext="edit" aspectratio="t"/>
            <w10:wrap type="none"/>
            <w10:anchorlock/>
          </v:shape>
          <o:OLEObject Type="Embed" ProgID="Equation.DSMT4" ShapeID="_x0000_i1027" DrawAspect="Content" ObjectID="_1468075727" r:id="rId22">
            <o:LockedField>false</o:LockedField>
          </o:OLEObject>
        </w:object>
      </w:r>
      <w:r>
        <w:rPr>
          <w:rFonts w:hint="eastAsia"/>
        </w:rPr>
        <w:t>表示节点的特征矩阵，</w:t>
      </w:r>
      <w:r>
        <w:rPr>
          <w:position w:val="-6"/>
        </w:rPr>
        <w:object>
          <v:shape id="_x0000_i1028" o:spt="75" type="#_x0000_t75" style="height:14pt;width:14pt;" o:ole="t" filled="f" o:preferrelative="t" stroked="f" coordsize="21600,21600">
            <v:path/>
            <v:fill on="f" focussize="0,0"/>
            <v:stroke on="f" joinstyle="miter"/>
            <v:imagedata r:id="rId25" o:title=""/>
            <o:lock v:ext="edit" aspectratio="t"/>
            <w10:wrap type="none"/>
            <w10:anchorlock/>
          </v:shape>
          <o:OLEObject Type="Embed" ProgID="Equation.DSMT4" ShapeID="_x0000_i1028" DrawAspect="Content" ObjectID="_1468075728" r:id="rId24">
            <o:LockedField>false</o:LockedField>
          </o:OLEObject>
        </w:object>
      </w:r>
      <w:r>
        <w:rPr>
          <w:rFonts w:hint="eastAsia"/>
        </w:rPr>
        <w:t>表示神经网络的可训练参数。</w:t>
      </w:r>
    </w:p>
    <w:p>
      <w:pPr>
        <w:pStyle w:val="22"/>
        <w:wordWrap w:val="0"/>
        <w:ind w:firstLine="480"/>
        <w:jc w:val="right"/>
      </w:pPr>
      <w:r>
        <w:tab/>
      </w:r>
      <w:r>
        <w:rPr>
          <w:position w:val="-18"/>
        </w:rPr>
        <w:object>
          <v:shape id="_x0000_i1029" o:spt="75" type="#_x0000_t75" style="height:30pt;width:164pt;" o:ole="t" filled="f" o:preferrelative="t" stroked="f" coordsize="21600,21600">
            <v:path/>
            <v:fill on="f" focussize="0,0"/>
            <v:stroke on="f" joinstyle="miter"/>
            <v:imagedata r:id="rId27" o:title=""/>
            <o:lock v:ext="edit" aspectratio="t"/>
            <w10:wrap type="none"/>
            <w10:anchorlock/>
          </v:shape>
          <o:OLEObject Type="Embed" ProgID="Equation.DSMT4" ShapeID="_x0000_i1029" DrawAspect="Content" ObjectID="_1468075729" r:id="rId26">
            <o:LockedField>false</o:LockedField>
          </o:OLEObject>
        </w:object>
      </w:r>
      <w:r>
        <w:rPr>
          <w:rFonts w:hint="eastAsia"/>
        </w:rPr>
        <w:t xml:space="preserve">               （2-6）</w:t>
      </w:r>
    </w:p>
    <w:p>
      <w:pPr>
        <w:pStyle w:val="3"/>
      </w:pPr>
      <w:bookmarkStart w:id="32" w:name="_Toc172035587"/>
      <w:r>
        <w:rPr>
          <w:rFonts w:hint="eastAsia"/>
        </w:rPr>
        <w:t>2.6 模型微调</w:t>
      </w:r>
      <w:bookmarkEnd w:id="32"/>
    </w:p>
    <w:p>
      <w:pPr>
        <w:pStyle w:val="22"/>
        <w:ind w:firstLine="480"/>
      </w:pPr>
      <w:r>
        <w:rPr>
          <w:rFonts w:hint="eastAsia"/>
        </w:rPr>
        <w:t>模型微调是指进一步训练预训练的模型以适应特定的任务或数据集。这种方法可以提高模型在特定任务上的性能，特别是在数据量有限的情况下。模型微调的一些重要特征如下：</w:t>
      </w:r>
    </w:p>
    <w:p>
      <w:pPr>
        <w:pStyle w:val="22"/>
        <w:ind w:firstLine="480"/>
      </w:pPr>
      <w:r>
        <w:t>1.</w:t>
      </w:r>
      <w:r>
        <w:rPr>
          <w:rFonts w:hint="eastAsia"/>
        </w:rPr>
        <w:t xml:space="preserve"> 基于预训练的大型模型：通常是指在大型数据集上训练并学习了一些通用特征表示的模型。</w:t>
      </w:r>
    </w:p>
    <w:p>
      <w:pPr>
        <w:pStyle w:val="22"/>
        <w:ind w:firstLine="480"/>
      </w:pPr>
      <w:r>
        <w:t>2.</w:t>
      </w:r>
      <w:r>
        <w:rPr>
          <w:rFonts w:hint="eastAsia"/>
        </w:rPr>
        <w:t>目的是解决特定任务</w:t>
      </w:r>
      <w:r>
        <w:t>：微调的目的是让模型能够更好地处理特定的任务，比如特定领域的文本分类等。</w:t>
      </w:r>
    </w:p>
    <w:p>
      <w:pPr>
        <w:pStyle w:val="22"/>
        <w:ind w:firstLine="480"/>
      </w:pPr>
      <w:r>
        <w:t>3.</w:t>
      </w:r>
      <w:r>
        <w:rPr>
          <w:rFonts w:hint="eastAsia"/>
        </w:rPr>
        <w:t>较小的数据集</w:t>
      </w:r>
      <w:r>
        <w:t>：微调通常需要一个与目标任务相关的较小数据集。这个数据集可能包含有限的样本，但是它们是针对特定任务的。</w:t>
      </w:r>
    </w:p>
    <w:p>
      <w:pPr>
        <w:pStyle w:val="22"/>
        <w:ind w:firstLine="480"/>
      </w:pPr>
      <w:r>
        <w:t>4.</w:t>
      </w:r>
      <w:r>
        <w:rPr>
          <w:rFonts w:hint="eastAsia"/>
        </w:rPr>
        <w:t>需要进行模型参数的冻结</w:t>
      </w:r>
      <w:r>
        <w:t>：在微调过程中，通常会冻结预训练模型的一部分参数，特别是底层的参数，以保持模型学习到的通用特征。然后，只对模型的顶层或新添加的层进行训练，以学习特定任务的特征。</w:t>
      </w:r>
    </w:p>
    <w:p>
      <w:pPr>
        <w:pStyle w:val="22"/>
        <w:ind w:firstLine="480"/>
      </w:pPr>
      <w:r>
        <w:t>5.</w:t>
      </w:r>
      <w:r>
        <w:rPr>
          <w:rFonts w:hint="eastAsia"/>
        </w:rPr>
        <w:t>较小的学习率</w:t>
      </w:r>
      <w:r>
        <w:t>：微调通常使用较小的学习率，因为预训练模型已经接近最优解。微调的目的是进行小幅度的调整，而不是从头开始学习。</w:t>
      </w:r>
    </w:p>
    <w:p>
      <w:pPr>
        <w:pStyle w:val="22"/>
        <w:ind w:firstLine="480"/>
      </w:pPr>
      <w:r>
        <w:rPr>
          <w:rFonts w:hint="eastAsia"/>
        </w:rPr>
        <w:t>模型微调的方法主要有以下两种：</w:t>
      </w:r>
    </w:p>
    <w:p>
      <w:pPr>
        <w:pStyle w:val="22"/>
        <w:ind w:firstLine="480"/>
      </w:pPr>
      <w:r>
        <w:rPr>
          <w:rFonts w:hint="eastAsia"/>
        </w:rPr>
        <w:t>1. 基于特征的微调：这种方法涉及冻结预训练模型的参数，仅对任务模块进行训练，以减少需要更新的参数数量，提高训练效率，并保留原始模型的特征提取能力，如</w:t>
      </w:r>
      <w:r>
        <w:fldChar w:fldCharType="begin"/>
      </w:r>
      <w:r>
        <w:instrText xml:space="preserve"> </w:instrText>
      </w:r>
      <w:r>
        <w:rPr>
          <w:rFonts w:hint="eastAsia"/>
        </w:rPr>
        <w:instrText xml:space="preserve">REF _Ref171634601 \h</w:instrText>
      </w:r>
      <w:r>
        <w:instrText xml:space="preserve"> </w:instrText>
      </w:r>
      <w:r>
        <w:fldChar w:fldCharType="separate"/>
      </w:r>
      <w:r>
        <w:t>图 8</w:t>
      </w:r>
      <w:r>
        <w:fldChar w:fldCharType="end"/>
      </w:r>
      <w:r>
        <w:rPr>
          <w:rFonts w:hint="eastAsia"/>
        </w:rPr>
        <w:t>左图</w:t>
      </w:r>
      <w:r>
        <w:t>。</w:t>
      </w:r>
    </w:p>
    <w:p>
      <w:pPr>
        <w:pStyle w:val="22"/>
        <w:ind w:firstLine="480"/>
      </w:pPr>
      <w:r>
        <w:rPr>
          <w:rFonts w:hint="eastAsia"/>
        </w:rPr>
        <w:t>2. 更新所有层的微调：与基于特征的微调相对，这种方法不冻结预训练模型的参数，而是对所有层进行微调，以获得更优的模型性能，</w:t>
      </w:r>
      <w:r>
        <w:fldChar w:fldCharType="begin"/>
      </w:r>
      <w:r>
        <w:instrText xml:space="preserve"> </w:instrText>
      </w:r>
      <w:r>
        <w:rPr>
          <w:rFonts w:hint="eastAsia"/>
        </w:rPr>
        <w:instrText xml:space="preserve">REF _Ref171634601 \h</w:instrText>
      </w:r>
      <w:r>
        <w:instrText xml:space="preserve"> </w:instrText>
      </w:r>
      <w:r>
        <w:fldChar w:fldCharType="separate"/>
      </w:r>
      <w:r>
        <w:t>图 8</w:t>
      </w:r>
      <w:r>
        <w:fldChar w:fldCharType="end"/>
      </w:r>
      <w:r>
        <w:rPr>
          <w:rFonts w:hint="eastAsia"/>
        </w:rPr>
        <w:t>右图。</w:t>
      </w:r>
    </w:p>
    <w:p>
      <w:pPr>
        <w:keepNext/>
        <w:jc w:val="center"/>
      </w:pPr>
      <w:r>
        <w:drawing>
          <wp:inline distT="0" distB="0" distL="0" distR="0">
            <wp:extent cx="4343400" cy="2060575"/>
            <wp:effectExtent l="0" t="0" r="0" b="0"/>
            <wp:docPr id="1878447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47002" name="图片 1"/>
                    <pic:cNvPicPr>
                      <a:picLocks noChangeAspect="1"/>
                    </pic:cNvPicPr>
                  </pic:nvPicPr>
                  <pic:blipFill>
                    <a:blip r:embed="rId28"/>
                    <a:stretch>
                      <a:fillRect/>
                    </a:stretch>
                  </pic:blipFill>
                  <pic:spPr>
                    <a:xfrm>
                      <a:off x="0" y="0"/>
                      <a:ext cx="4355749" cy="2066483"/>
                    </a:xfrm>
                    <a:prstGeom prst="rect">
                      <a:avLst/>
                    </a:prstGeom>
                  </pic:spPr>
                </pic:pic>
              </a:graphicData>
            </a:graphic>
          </wp:inline>
        </w:drawing>
      </w:r>
    </w:p>
    <w:p>
      <w:pPr>
        <w:pStyle w:val="5"/>
        <w:jc w:val="center"/>
      </w:pPr>
      <w:bookmarkStart w:id="33" w:name="_Ref171634601"/>
      <w:r>
        <w:t xml:space="preserve">图 </w:t>
      </w:r>
      <w:r>
        <w:fldChar w:fldCharType="begin"/>
      </w:r>
      <w:r>
        <w:instrText xml:space="preserve"> SEQ 图 \* ARABIC </w:instrText>
      </w:r>
      <w:r>
        <w:fldChar w:fldCharType="separate"/>
      </w:r>
      <w:r>
        <w:t>8</w:t>
      </w:r>
      <w:r>
        <w:fldChar w:fldCharType="end"/>
      </w:r>
      <w:bookmarkEnd w:id="33"/>
      <w:r>
        <w:rPr>
          <w:rFonts w:hint="eastAsia"/>
        </w:rPr>
        <w:t xml:space="preserve"> 微调方法</w:t>
      </w:r>
    </w:p>
    <w:p>
      <w:pPr>
        <w:pStyle w:val="22"/>
        <w:ind w:firstLine="480"/>
      </w:pPr>
      <w:r>
        <w:rPr>
          <w:rFonts w:hint="eastAsia"/>
        </w:rPr>
        <w:t>综上所述，模型微调允许我们利用已有的预训练模型，以更高效的方式解决特定问题，特别适用于本文所研究的恶意URL检测任务。</w:t>
      </w:r>
    </w:p>
    <w:p>
      <w:pPr>
        <w:pStyle w:val="3"/>
      </w:pPr>
      <w:bookmarkStart w:id="34" w:name="_Toc172035588"/>
      <w:r>
        <w:rPr>
          <w:rFonts w:hint="eastAsia"/>
        </w:rPr>
        <w:t>2.7 本章小结</w:t>
      </w:r>
      <w:bookmarkEnd w:id="34"/>
    </w:p>
    <w:p>
      <w:pPr>
        <w:pStyle w:val="22"/>
        <w:ind w:firstLine="480"/>
      </w:pPr>
      <w:r>
        <w:rPr>
          <w:rFonts w:hint="eastAsia"/>
        </w:rPr>
        <w:t>本章介绍了本文研究所使用的技术方法原理，以及这些方法原理与本文研究问题的具体相关性。其中最重要的是Bert模型，其是一个预训练大模型，作为的是本文研究的底层模型，用于生成URL字符串的表征，同时对所提模型进行微调，以改善模型生成更优的URL表征。</w:t>
      </w:r>
    </w:p>
    <w:p>
      <w:pPr>
        <w:widowControl/>
        <w:jc w:val="left"/>
        <w:rPr>
          <w:rFonts w:ascii="Times New Roman" w:hAnsi="Times New Roman" w:eastAsia="宋体"/>
          <w:sz w:val="24"/>
        </w:rPr>
      </w:pPr>
      <w:r>
        <w:br w:type="page"/>
      </w:r>
    </w:p>
    <w:p>
      <w:pPr>
        <w:pStyle w:val="2"/>
      </w:pPr>
      <w:bookmarkStart w:id="35" w:name="_Toc172035589"/>
      <w:r>
        <w:rPr>
          <w:rFonts w:hint="eastAsia"/>
        </w:rPr>
        <w:t>第三章 基于Bert预训练模型的恶意URL检测模型</w:t>
      </w:r>
      <w:bookmarkEnd w:id="35"/>
    </w:p>
    <w:p>
      <w:pPr>
        <w:pStyle w:val="3"/>
      </w:pPr>
      <w:bookmarkStart w:id="36" w:name="_Toc172035590"/>
      <w:r>
        <w:rPr>
          <w:rFonts w:hint="eastAsia"/>
        </w:rPr>
        <w:t>3.1 基于Bert微调模型</w:t>
      </w:r>
      <w:r>
        <w:t>Bert-FT</w:t>
      </w:r>
      <w:r>
        <w:rPr>
          <w:rFonts w:hint="eastAsia"/>
        </w:rPr>
        <w:t>的恶意URL分类</w:t>
      </w:r>
      <w:bookmarkEnd w:id="36"/>
    </w:p>
    <w:p>
      <w:pPr>
        <w:pStyle w:val="4"/>
      </w:pPr>
      <w:bookmarkStart w:id="37" w:name="_Toc172035591"/>
      <w:r>
        <w:rPr>
          <w:rFonts w:hint="eastAsia"/>
        </w:rPr>
        <w:t>3.1.1 问题定义</w:t>
      </w:r>
      <w:bookmarkEnd w:id="37"/>
    </w:p>
    <w:p>
      <w:pPr>
        <w:pStyle w:val="22"/>
        <w:ind w:firstLine="480"/>
      </w:pPr>
      <w:r>
        <w:rPr>
          <w:rFonts w:hint="eastAsia"/>
        </w:rPr>
        <w:t>基于</w:t>
      </w:r>
      <w:r>
        <w:t>Bert微调模型Bert-FT的恶意URL分类</w:t>
      </w:r>
      <w:r>
        <w:rPr>
          <w:rFonts w:hint="eastAsia"/>
        </w:rPr>
        <w:t>问题可以定义为：输入URL字符串到模型</w:t>
      </w:r>
      <w:r>
        <w:rPr>
          <w:position w:val="-4"/>
        </w:rPr>
        <w:object>
          <v:shape id="_x0000_i1030" o:spt="75" type="#_x0000_t75" style="height:13.1pt;width:13.1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r>
        <w:rPr>
          <w:rFonts w:hint="eastAsia"/>
        </w:rPr>
        <w:t>中，然后输出该URL属于恶意URL的概率，具体的数学表达式如下式（3-1）所示。</w:t>
      </w:r>
    </w:p>
    <w:p>
      <w:pPr>
        <w:pStyle w:val="27"/>
        <w:wordWrap w:val="0"/>
        <w:jc w:val="right"/>
      </w:pPr>
      <w:r>
        <w:tab/>
      </w:r>
      <w:r>
        <w:rPr>
          <w:position w:val="-14"/>
        </w:rPr>
        <w:object>
          <v:shape id="_x0000_i1031" o:spt="75" type="#_x0000_t75" style="height:20.2pt;width:122.2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r>
        <w:rPr>
          <w:rFonts w:hint="eastAsia"/>
        </w:rPr>
        <w:t xml:space="preserve">              （3-1）</w:t>
      </w:r>
    </w:p>
    <w:p>
      <w:pPr>
        <w:pStyle w:val="22"/>
        <w:ind w:firstLine="480"/>
      </w:pPr>
      <w:r>
        <w:rPr>
          <w:rFonts w:hint="eastAsia"/>
        </w:rPr>
        <w:t>其中，</w:t>
      </w:r>
      <w:r>
        <w:rPr>
          <w:position w:val="-12"/>
        </w:rPr>
        <w:object>
          <v:shape id="_x0000_i1032" o:spt="75" type="#_x0000_t75" style="height:18pt;width:19.1pt;" o:ole="t" filled="f" o:preferrelative="t" stroked="f" coordsize="21600,21600">
            <v:path/>
            <v:fill on="f" focussize="0,0"/>
            <v:stroke on="f" joinstyle="miter"/>
            <v:imagedata r:id="rId34" o:title=""/>
            <o:lock v:ext="edit" aspectratio="t"/>
            <w10:wrap type="none"/>
            <w10:anchorlock/>
          </v:shape>
          <o:OLEObject Type="Embed" ProgID="Equation.DSMT4" ShapeID="_x0000_i1032" DrawAspect="Content" ObjectID="_1468075732" r:id="rId33">
            <o:LockedField>false</o:LockedField>
          </o:OLEObject>
        </w:object>
      </w:r>
      <w:r>
        <w:rPr>
          <w:rFonts w:hint="eastAsia"/>
        </w:rPr>
        <w:t>表示输入的字符串序列，</w:t>
      </w:r>
      <w:r>
        <w:rPr>
          <w:position w:val="-12"/>
        </w:rPr>
        <w:object>
          <v:shape id="_x0000_i1033" o:spt="75" type="#_x0000_t75" style="height:19.1pt;width:57.85pt;" o:ole="t" filled="f" o:preferrelative="t" stroked="f" coordsize="21600,21600">
            <v:path/>
            <v:fill on="f" focussize="0,0"/>
            <v:stroke on="f" joinstyle="miter"/>
            <v:imagedata r:id="rId36" o:title=""/>
            <o:lock v:ext="edit" aspectratio="t"/>
            <w10:wrap type="none"/>
            <w10:anchorlock/>
          </v:shape>
          <o:OLEObject Type="Embed" ProgID="Equation.DSMT4" ShapeID="_x0000_i1033" DrawAspect="Content" ObjectID="_1468075733" r:id="rId35">
            <o:LockedField>false</o:LockedField>
          </o:OLEObject>
        </w:object>
      </w:r>
      <w:r>
        <w:rPr>
          <w:rFonts w:hint="eastAsia"/>
        </w:rPr>
        <w:t>，</w:t>
      </w:r>
      <w:r>
        <w:rPr>
          <w:position w:val="-4"/>
        </w:rPr>
        <w:object>
          <v:shape id="_x0000_i1034" o:spt="75" type="#_x0000_t75" style="height:13.1pt;width:12pt;" o:ole="t" filled="f" o:preferrelative="t" stroked="f" coordsize="21600,21600">
            <v:path/>
            <v:fill on="f" focussize="0,0"/>
            <v:stroke on="f" joinstyle="miter"/>
            <v:imagedata r:id="rId38" o:title=""/>
            <o:lock v:ext="edit" aspectratio="t"/>
            <w10:wrap type="none"/>
            <w10:anchorlock/>
          </v:shape>
          <o:OLEObject Type="Embed" ProgID="Equation.DSMT4" ShapeID="_x0000_i1034" DrawAspect="Content" ObjectID="_1468075734" r:id="rId37">
            <o:LockedField>false</o:LockedField>
          </o:OLEObject>
        </w:object>
      </w:r>
      <w:r>
        <w:rPr>
          <w:rFonts w:hint="eastAsia"/>
        </w:rPr>
        <w:t>表示批大小，</w:t>
      </w:r>
      <w:r>
        <w:rPr>
          <w:position w:val="-6"/>
        </w:rPr>
        <w:object>
          <v:shape id="_x0000_i1035" o:spt="75" type="#_x0000_t75" style="height:14.2pt;width:10.9pt;" o:ole="t" filled="f" o:preferrelative="t" stroked="f" coordsize="21600,21600">
            <v:path/>
            <v:fill on="f" focussize="0,0"/>
            <v:stroke on="f" joinstyle="miter"/>
            <v:imagedata r:id="rId40" o:title=""/>
            <o:lock v:ext="edit" aspectratio="t"/>
            <w10:wrap type="none"/>
            <w10:anchorlock/>
          </v:shape>
          <o:OLEObject Type="Embed" ProgID="Equation.DSMT4" ShapeID="_x0000_i1035" DrawAspect="Content" ObjectID="_1468075735" r:id="rId39">
            <o:LockedField>false</o:LockedField>
          </o:OLEObject>
        </w:object>
      </w:r>
      <w:r>
        <w:rPr>
          <w:rFonts w:hint="eastAsia"/>
        </w:rPr>
        <w:t>表示URL长度，</w:t>
      </w:r>
      <w:r>
        <w:rPr>
          <w:position w:val="-4"/>
        </w:rPr>
        <w:object>
          <v:shape id="_x0000_i1036" o:spt="75" type="#_x0000_t75" style="height:13.1pt;width:13.1pt;" o:ole="t" filled="f" o:preferrelative="t" stroked="f" coordsize="21600,21600">
            <v:path/>
            <v:fill on="f" focussize="0,0"/>
            <v:stroke on="f" joinstyle="miter"/>
            <v:imagedata r:id="rId42" o:title=""/>
            <o:lock v:ext="edit" aspectratio="t"/>
            <w10:wrap type="none"/>
            <w10:anchorlock/>
          </v:shape>
          <o:OLEObject Type="Embed" ProgID="Equation.DSMT4" ShapeID="_x0000_i1036" DrawAspect="Content" ObjectID="_1468075736" r:id="rId41">
            <o:LockedField>false</o:LockedField>
          </o:OLEObject>
        </w:object>
      </w:r>
      <w:r>
        <w:rPr>
          <w:rFonts w:hint="eastAsia"/>
        </w:rPr>
        <w:t>表示嵌入的维度。</w:t>
      </w:r>
      <w:r>
        <w:rPr>
          <w:position w:val="-12"/>
        </w:rPr>
        <w:object>
          <v:shape id="_x0000_i1037" o:spt="75" type="#_x0000_t75" style="height:18pt;width:15.8pt;" o:ole="t" filled="f" o:preferrelative="t" stroked="f" coordsize="21600,21600">
            <v:path/>
            <v:fill on="f" focussize="0,0"/>
            <v:stroke on="f" joinstyle="miter"/>
            <v:imagedata r:id="rId44" o:title=""/>
            <o:lock v:ext="edit" aspectratio="t"/>
            <w10:wrap type="none"/>
            <w10:anchorlock/>
          </v:shape>
          <o:OLEObject Type="Embed" ProgID="Equation.DSMT4" ShapeID="_x0000_i1037" DrawAspect="Content" ObjectID="_1468075737" r:id="rId43">
            <o:LockedField>false</o:LockedField>
          </o:OLEObject>
        </w:object>
      </w:r>
      <w:r>
        <w:rPr>
          <w:rFonts w:hint="eastAsia"/>
        </w:rPr>
        <w:t>表示模型</w:t>
      </w:r>
      <w:r>
        <w:rPr>
          <w:position w:val="-4"/>
        </w:rPr>
        <w:object>
          <v:shape id="_x0000_i1038" o:spt="75" type="#_x0000_t75" style="height:13.1pt;width:13.1pt;" o:ole="t" filled="f" o:preferrelative="t" stroked="f" coordsize="21600,21600">
            <v:path/>
            <v:fill on="f" focussize="0,0"/>
            <v:stroke on="f" joinstyle="miter"/>
            <v:imagedata r:id="rId46" o:title=""/>
            <o:lock v:ext="edit" aspectratio="t"/>
            <w10:wrap type="none"/>
            <w10:anchorlock/>
          </v:shape>
          <o:OLEObject Type="Embed" ProgID="Equation.DSMT4" ShapeID="_x0000_i1038" DrawAspect="Content" ObjectID="_1468075738" r:id="rId45">
            <o:LockedField>false</o:LockedField>
          </o:OLEObject>
        </w:object>
      </w:r>
      <w:r>
        <w:rPr>
          <w:rFonts w:hint="eastAsia"/>
        </w:rPr>
        <w:t>的参数。</w:t>
      </w:r>
    </w:p>
    <w:p>
      <w:pPr>
        <w:pStyle w:val="4"/>
      </w:pPr>
      <w:bookmarkStart w:id="38" w:name="_Toc172035592"/>
      <w:r>
        <w:rPr>
          <w:rFonts w:hint="eastAsia"/>
        </w:rPr>
        <w:t>3.1.2 Bert-FT模型结构</w:t>
      </w:r>
      <w:bookmarkEnd w:id="38"/>
    </w:p>
    <w:p>
      <w:pPr>
        <w:pStyle w:val="22"/>
        <w:ind w:firstLine="480"/>
      </w:pPr>
      <w:r>
        <w:rPr>
          <w:rFonts w:hint="eastAsia"/>
        </w:rPr>
        <w:t>如</w:t>
      </w:r>
      <w:r>
        <w:fldChar w:fldCharType="begin"/>
      </w:r>
      <w:r>
        <w:instrText xml:space="preserve"> </w:instrText>
      </w:r>
      <w:r>
        <w:rPr>
          <w:rFonts w:hint="eastAsia"/>
        </w:rPr>
        <w:instrText xml:space="preserve">REF _Ref171678079 \h</w:instrText>
      </w:r>
      <w:r>
        <w:instrText xml:space="preserve"> </w:instrText>
      </w:r>
      <w:r>
        <w:fldChar w:fldCharType="separate"/>
      </w:r>
      <w:r>
        <w:rPr>
          <w:rFonts w:hint="eastAsia"/>
        </w:rPr>
        <w:t xml:space="preserve">图 </w:t>
      </w:r>
      <w:r>
        <w:t>9</w:t>
      </w:r>
      <w:r>
        <w:fldChar w:fldCharType="end"/>
      </w:r>
      <w:r>
        <w:t>所示，本文设计的</w:t>
      </w:r>
      <w:r>
        <w:rPr>
          <w:rFonts w:hint="eastAsia"/>
        </w:rPr>
        <w:t>Bert-FT</w:t>
      </w:r>
      <w:r>
        <w:t>由</w:t>
      </w:r>
      <w:r>
        <w:rPr>
          <w:rFonts w:hint="eastAsia"/>
        </w:rPr>
        <w:t>3</w:t>
      </w:r>
      <w:r>
        <w:t>层组成：</w:t>
      </w:r>
      <w:r>
        <w:rPr>
          <w:rFonts w:hint="eastAsia"/>
        </w:rPr>
        <w:t>嵌入</w:t>
      </w:r>
      <w:r>
        <w:t>层负责对语料库进行预训练并生成语料库向量；</w:t>
      </w:r>
      <w:r>
        <w:rPr>
          <w:rFonts w:hint="eastAsia"/>
        </w:rPr>
        <w:t>编码层负责生成输入的嵌入表征；</w:t>
      </w:r>
      <w:r>
        <w:t>分类输出层对信息层中的信息进行分类以获得意图标签。</w:t>
      </w:r>
    </w:p>
    <w:p>
      <w:pPr>
        <w:keepNext/>
        <w:jc w:val="center"/>
      </w:pPr>
      <w:r>
        <w:drawing>
          <wp:inline distT="0" distB="0" distL="0" distR="0">
            <wp:extent cx="3569335" cy="3566160"/>
            <wp:effectExtent l="0" t="0" r="0" b="0"/>
            <wp:docPr id="16812149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4914" name="图片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7372" cy="3573929"/>
                    </a:xfrm>
                    <a:prstGeom prst="rect">
                      <a:avLst/>
                    </a:prstGeom>
                    <a:noFill/>
                    <a:ln>
                      <a:noFill/>
                    </a:ln>
                  </pic:spPr>
                </pic:pic>
              </a:graphicData>
            </a:graphic>
          </wp:inline>
        </w:drawing>
      </w:r>
    </w:p>
    <w:p>
      <w:pPr>
        <w:pStyle w:val="5"/>
        <w:jc w:val="center"/>
      </w:pPr>
      <w:bookmarkStart w:id="39" w:name="_Ref17167807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bookmarkEnd w:id="39"/>
      <w:r>
        <w:rPr>
          <w:rFonts w:hint="eastAsia"/>
        </w:rPr>
        <w:t xml:space="preserve"> Bert-FT模型</w:t>
      </w:r>
    </w:p>
    <w:p>
      <w:pPr>
        <w:pStyle w:val="22"/>
        <w:ind w:firstLine="480"/>
      </w:pPr>
      <w:r>
        <w:rPr>
          <w:rFonts w:hint="eastAsia"/>
        </w:rPr>
        <w:t>微调的两种具体方法如下：</w:t>
      </w:r>
    </w:p>
    <w:p>
      <w:pPr>
        <w:pStyle w:val="22"/>
        <w:ind w:firstLine="480"/>
      </w:pPr>
      <w:r>
        <w:rPr>
          <w:rFonts w:hint="eastAsia"/>
        </w:rPr>
        <w:t>1、冻结Bert预训练模型的权重，使其不参与梯度。优化器只更新线性分类层的参数；</w:t>
      </w:r>
    </w:p>
    <w:p>
      <w:pPr>
        <w:pStyle w:val="22"/>
        <w:ind w:firstLine="480"/>
      </w:pPr>
      <w:r>
        <w:rPr>
          <w:rFonts w:hint="eastAsia"/>
        </w:rPr>
        <w:t>2、不冻结Bert预训练模型的权重，使其参与梯度。优化器更新整个网络的所有参数；</w:t>
      </w:r>
    </w:p>
    <w:p>
      <w:pPr>
        <w:pStyle w:val="3"/>
      </w:pPr>
      <w:bookmarkStart w:id="40" w:name="_Toc172035593"/>
      <w:r>
        <w:rPr>
          <w:rFonts w:hint="eastAsia"/>
        </w:rPr>
        <w:t>3.2 数据集与平均指标</w:t>
      </w:r>
      <w:bookmarkEnd w:id="40"/>
    </w:p>
    <w:p>
      <w:pPr>
        <w:pStyle w:val="4"/>
      </w:pPr>
      <w:bookmarkStart w:id="41" w:name="_Toc172035594"/>
      <w:r>
        <w:rPr>
          <w:rFonts w:hint="eastAsia"/>
        </w:rPr>
        <w:t>3.2.1 数据集介绍</w:t>
      </w:r>
      <w:bookmarkEnd w:id="41"/>
    </w:p>
    <w:p>
      <w:pPr>
        <w:tabs>
          <w:tab w:val="left" w:pos="6135"/>
        </w:tabs>
        <w:spacing w:line="400" w:lineRule="exact"/>
        <w:ind w:firstLine="480" w:firstLineChars="200"/>
        <w:rPr>
          <w:rStyle w:val="23"/>
        </w:rPr>
      </w:pPr>
      <w:r>
        <w:rPr>
          <w:rStyle w:val="23"/>
          <w:rFonts w:hint="eastAsia"/>
        </w:rPr>
        <w:t>本次实验采用了两组数据集，分别取名为</w:t>
      </w:r>
      <w:r>
        <w:rPr>
          <w:rStyle w:val="23"/>
        </w:rPr>
        <w:t>ISCX-URL2016</w:t>
      </w:r>
      <w:r>
        <w:rPr>
          <w:rStyle w:val="23"/>
          <w:rFonts w:hint="eastAsia"/>
        </w:rPr>
        <w:t xml:space="preserve"> 和 </w:t>
      </w:r>
      <w:r>
        <w:rPr>
          <w:rStyle w:val="23"/>
        </w:rPr>
        <w:t>Phishing and Benign Websites Dataset (PBWD)</w:t>
      </w:r>
      <w:r>
        <w:rPr>
          <w:rStyle w:val="23"/>
          <w:rFonts w:hint="eastAsia"/>
        </w:rPr>
        <w:t>。</w:t>
      </w:r>
    </w:p>
    <w:p>
      <w:pPr>
        <w:tabs>
          <w:tab w:val="left" w:pos="6135"/>
        </w:tabs>
        <w:spacing w:line="400" w:lineRule="exact"/>
        <w:ind w:firstLine="480" w:firstLineChars="200"/>
        <w:rPr>
          <w:rFonts w:ascii="Times New Roman" w:hAnsi="Times New Roman" w:eastAsia="宋体"/>
          <w:sz w:val="24"/>
        </w:rPr>
      </w:pPr>
      <w:r>
        <w:rPr>
          <w:rStyle w:val="23"/>
        </w:rPr>
        <w:t>PBWD</w:t>
      </w:r>
      <w:r>
        <w:rPr>
          <w:rStyle w:val="23"/>
          <w:rFonts w:hint="eastAsia"/>
        </w:rPr>
        <w:t>数据集</w:t>
      </w:r>
      <w:r>
        <w:rPr>
          <w:rStyle w:val="23"/>
        </w:rPr>
        <w:t>通过使用专门的网络爬虫从互联网上收集了大约150万个网页的数据。包含了多个提取的属性以及原始网页内容，包括 JavaScript 代码。数据集支持监督学习和无监督学习，并且已经使用Google Safe Browsing API 为恶意和良性网页添加了类标签。</w:t>
      </w:r>
      <w:r>
        <w:rPr>
          <w:rFonts w:ascii="Times New Roman" w:hAnsi="Times New Roman" w:eastAsia="宋体"/>
          <w:sz w:val="24"/>
        </w:rPr>
        <w:t>数据集中包含了11个属性，例如网页的 URL、IP 地址、国家地理位置、URL长度、JavaScript代码长度、顶级域名、WHOIS 信息的完整性、HTTPS使用情况、原始网页内容以及网页的分类标签（恶意或良性）。这个数据集适用于深度学习算法，因为它提供了大量的网页数据，并且这些数据可以用于文本分析的非结构化数据输入。</w:t>
      </w:r>
    </w:p>
    <w:p>
      <w:pPr>
        <w:pStyle w:val="22"/>
        <w:ind w:firstLine="480"/>
      </w:pPr>
      <w:r>
        <w:t>ISCX-URL2016 是加拿大 Dalhousie 大学信息安全卓越中心（Information Security Center of Excellence，ISCX）提供的一个数据集，它用于研究 URL（统一资源定位符）的分类和分析。这个数据集包含了大量的 URL 样本，涵盖了各种不同类型的 URL，例如恶意 URL、垃圾邮件 URL、正常 URL 等，是网络安全研究领域的重要资源。</w:t>
      </w:r>
    </w:p>
    <w:p>
      <w:pPr>
        <w:tabs>
          <w:tab w:val="left" w:pos="6135"/>
        </w:tabs>
        <w:spacing w:line="400" w:lineRule="exact"/>
        <w:ind w:firstLine="480" w:firstLineChars="200"/>
        <w:rPr>
          <w:rFonts w:ascii="宋体" w:hAnsi="宋体" w:eastAsia="宋体" w:cs="宋体"/>
          <w:color w:val="000000"/>
          <w:sz w:val="24"/>
          <w:szCs w:val="24"/>
        </w:rPr>
      </w:pPr>
      <w:r>
        <w:rPr>
          <w:rStyle w:val="23"/>
          <w:rFonts w:hint="eastAsia"/>
        </w:rPr>
        <w:t>数据中的部分</w:t>
      </w:r>
      <w:r>
        <w:rPr>
          <w:rStyle w:val="23"/>
        </w:rPr>
        <w:t>URL</w:t>
      </w:r>
      <w:r>
        <w:rPr>
          <w:rStyle w:val="23"/>
          <w:rFonts w:hint="eastAsia"/>
        </w:rPr>
        <w:t>链接的长度低于</w:t>
      </w:r>
      <w:r>
        <w:rPr>
          <w:rStyle w:val="23"/>
        </w:rPr>
        <w:t>200</w:t>
      </w:r>
      <w:r>
        <w:rPr>
          <w:rStyle w:val="23"/>
          <w:rFonts w:hint="eastAsia"/>
        </w:rPr>
        <w:t>，采用空格进行填充操作，长度超过</w:t>
      </w:r>
      <w:r>
        <w:rPr>
          <w:rStyle w:val="23"/>
        </w:rPr>
        <w:t>200</w:t>
      </w:r>
      <w:r>
        <w:rPr>
          <w:rStyle w:val="23"/>
          <w:rFonts w:hint="eastAsia"/>
        </w:rPr>
        <w:t>的进行字符串的截取。在数据集上进行采样，其中的良性链接和恶性链接各占一半，</w:t>
      </w:r>
      <w:r>
        <w:rPr>
          <w:rStyle w:val="23"/>
        </w:rPr>
        <w:t>ISCX-URL</w:t>
      </w:r>
      <w:r>
        <w:rPr>
          <w:rStyle w:val="23"/>
          <w:rFonts w:hint="eastAsia"/>
        </w:rPr>
        <w:t>集合中抽取</w:t>
      </w:r>
      <w:r>
        <w:rPr>
          <w:rStyle w:val="23"/>
        </w:rPr>
        <w:t>2000</w:t>
      </w:r>
      <w:r>
        <w:rPr>
          <w:rStyle w:val="23"/>
          <w:rFonts w:hint="eastAsia"/>
        </w:rPr>
        <w:t>0个样本，名称取为</w:t>
      </w:r>
      <w:r>
        <w:rPr>
          <w:rStyle w:val="23"/>
        </w:rPr>
        <w:t>ISCX-URL20000</w:t>
      </w:r>
      <w:r>
        <w:rPr>
          <w:rStyle w:val="23"/>
          <w:rFonts w:hint="eastAsia"/>
        </w:rPr>
        <w:t>，</w:t>
      </w:r>
      <w:r>
        <w:rPr>
          <w:rStyle w:val="23"/>
        </w:rPr>
        <w:t>PBWD</w:t>
      </w:r>
      <w:r>
        <w:rPr>
          <w:rStyle w:val="23"/>
          <w:rFonts w:hint="eastAsia"/>
        </w:rPr>
        <w:t>集合中抽取</w:t>
      </w:r>
      <w:r>
        <w:rPr>
          <w:rStyle w:val="23"/>
        </w:rPr>
        <w:t>300</w:t>
      </w:r>
      <w:r>
        <w:rPr>
          <w:rStyle w:val="23"/>
          <w:rFonts w:hint="eastAsia"/>
        </w:rPr>
        <w:t>0</w:t>
      </w:r>
      <w:r>
        <w:rPr>
          <w:rStyle w:val="23"/>
        </w:rPr>
        <w:t>0</w:t>
      </w:r>
      <w:r>
        <w:rPr>
          <w:rStyle w:val="23"/>
          <w:rFonts w:hint="eastAsia"/>
        </w:rPr>
        <w:t>个样本，命名为</w:t>
      </w:r>
      <w:r>
        <w:rPr>
          <w:rStyle w:val="23"/>
        </w:rPr>
        <w:t>PBWD30000</w:t>
      </w:r>
      <w:r>
        <w:rPr>
          <w:rStyle w:val="23"/>
          <w:rFonts w:hint="eastAsia"/>
        </w:rPr>
        <w:t>，抽取到的样本中各含有一半的恶性链接，</w:t>
      </w:r>
      <w:r>
        <w:rPr>
          <w:rStyle w:val="23"/>
        </w:rPr>
        <w:fldChar w:fldCharType="begin"/>
      </w:r>
      <w:r>
        <w:rPr>
          <w:rStyle w:val="23"/>
        </w:rPr>
        <w:instrText xml:space="preserve"> </w:instrText>
      </w:r>
      <w:r>
        <w:rPr>
          <w:rStyle w:val="23"/>
          <w:rFonts w:hint="eastAsia"/>
        </w:rPr>
        <w:instrText xml:space="preserve">REF _Ref171870838 \h</w:instrText>
      </w:r>
      <w:r>
        <w:rPr>
          <w:rStyle w:val="23"/>
        </w:rPr>
        <w:instrText xml:space="preserve">  \* MERGEFORMAT </w:instrText>
      </w:r>
      <w:r>
        <w:rPr>
          <w:rStyle w:val="23"/>
        </w:rPr>
        <w:fldChar w:fldCharType="separate"/>
      </w:r>
      <w:r>
        <w:rPr>
          <w:rStyle w:val="23"/>
        </w:rPr>
        <w:t>表 2</w:t>
      </w:r>
      <w:r>
        <w:rPr>
          <w:rStyle w:val="23"/>
        </w:rPr>
        <w:fldChar w:fldCharType="end"/>
      </w:r>
      <w:r>
        <w:rPr>
          <w:rStyle w:val="23"/>
          <w:rFonts w:hint="eastAsia"/>
        </w:rPr>
        <w:t>展示了部分URL字符串的详细信息。</w:t>
      </w:r>
    </w:p>
    <w:p>
      <w:pPr>
        <w:pStyle w:val="5"/>
        <w:keepNext/>
        <w:jc w:val="center"/>
      </w:pPr>
      <w:bookmarkStart w:id="42" w:name="_Ref171870838"/>
      <w:r>
        <w:t xml:space="preserve">表 </w:t>
      </w:r>
      <w:r>
        <w:fldChar w:fldCharType="begin"/>
      </w:r>
      <w:r>
        <w:instrText xml:space="preserve"> SEQ 表格 \* ARABIC </w:instrText>
      </w:r>
      <w:r>
        <w:fldChar w:fldCharType="separate"/>
      </w:r>
      <w:r>
        <w:t>2</w:t>
      </w:r>
      <w:r>
        <w:fldChar w:fldCharType="end"/>
      </w:r>
      <w:bookmarkEnd w:id="42"/>
      <w:r>
        <w:rPr>
          <w:rFonts w:hint="eastAsia"/>
        </w:rPr>
        <w:t xml:space="preserve"> 部分数据样本展示</w:t>
      </w:r>
    </w:p>
    <w:tbl>
      <w:tblPr>
        <w:tblStyle w:val="14"/>
        <w:tblW w:w="0" w:type="auto"/>
        <w:tblInd w:w="0" w:type="dxa"/>
        <w:tblLayout w:type="fixed"/>
        <w:tblCellMar>
          <w:top w:w="0" w:type="dxa"/>
          <w:left w:w="108" w:type="dxa"/>
          <w:bottom w:w="0" w:type="dxa"/>
          <w:right w:w="108" w:type="dxa"/>
        </w:tblCellMar>
      </w:tblPr>
      <w:tblGrid>
        <w:gridCol w:w="5577"/>
        <w:gridCol w:w="2216"/>
      </w:tblGrid>
      <w:tr>
        <w:trPr>
          <w:trHeight w:val="374" w:hRule="atLeast"/>
        </w:trPr>
        <w:tc>
          <w:tcPr>
            <w:tcW w:w="5577" w:type="dxa"/>
            <w:tcBorders>
              <w:top w:val="single" w:color="auto" w:sz="12" w:space="0"/>
              <w:bottom w:val="single" w:color="auto" w:sz="6" w:space="0"/>
            </w:tcBorders>
            <w:vAlign w:val="center"/>
          </w:tcPr>
          <w:p>
            <w:pPr>
              <w:snapToGrid w:val="0"/>
              <w:spacing w:before="60" w:after="60"/>
              <w:ind w:firstLine="420"/>
              <w:jc w:val="center"/>
              <w:rPr>
                <w:rStyle w:val="23"/>
              </w:rPr>
            </w:pPr>
            <w:r>
              <w:rPr>
                <w:rStyle w:val="23"/>
                <w:rFonts w:hint="eastAsia"/>
              </w:rPr>
              <w:t>URL样本</w:t>
            </w:r>
          </w:p>
        </w:tc>
        <w:tc>
          <w:tcPr>
            <w:tcW w:w="2216" w:type="dxa"/>
            <w:tcBorders>
              <w:top w:val="single" w:color="auto" w:sz="12" w:space="0"/>
              <w:bottom w:val="single" w:color="auto" w:sz="6" w:space="0"/>
            </w:tcBorders>
            <w:vAlign w:val="center"/>
          </w:tcPr>
          <w:p>
            <w:pPr>
              <w:widowControl/>
              <w:adjustRightInd w:val="0"/>
              <w:snapToGrid w:val="0"/>
              <w:spacing w:before="60" w:after="60"/>
              <w:ind w:firstLine="420"/>
              <w:jc w:val="center"/>
              <w:rPr>
                <w:rStyle w:val="23"/>
              </w:rPr>
            </w:pPr>
            <w:r>
              <w:rPr>
                <w:rStyle w:val="23"/>
                <w:rFonts w:hint="eastAsia"/>
              </w:rPr>
              <w:t>标签</w:t>
            </w:r>
          </w:p>
        </w:tc>
      </w:tr>
      <w:tr>
        <w:trPr>
          <w:trHeight w:val="374" w:hRule="atLeast"/>
        </w:trPr>
        <w:tc>
          <w:tcPr>
            <w:tcW w:w="5577" w:type="dxa"/>
            <w:tcBorders>
              <w:top w:val="single" w:color="auto" w:sz="6" w:space="0"/>
            </w:tcBorders>
            <w:vAlign w:val="center"/>
          </w:tcPr>
          <w:p>
            <w:pPr>
              <w:pStyle w:val="22"/>
              <w:ind w:firstLine="480"/>
              <w:jc w:val="center"/>
              <w:rPr>
                <w:rStyle w:val="23"/>
              </w:rPr>
            </w:pPr>
            <w:r>
              <w:rPr>
                <w:rStyle w:val="23"/>
              </w:rPr>
              <w:t>ijsbaanapeldoorn.nl/fotos-videos.html?vsig4 0=20</w:t>
            </w:r>
          </w:p>
        </w:tc>
        <w:tc>
          <w:tcPr>
            <w:tcW w:w="2216" w:type="dxa"/>
            <w:tcBorders>
              <w:top w:val="single" w:color="auto" w:sz="6" w:space="0"/>
            </w:tcBorders>
          </w:tcPr>
          <w:p>
            <w:pPr>
              <w:pStyle w:val="22"/>
              <w:ind w:firstLine="480"/>
              <w:jc w:val="center"/>
              <w:rPr>
                <w:rStyle w:val="23"/>
              </w:rPr>
            </w:pPr>
            <w:r>
              <w:rPr>
                <w:rStyle w:val="23"/>
              </w:rPr>
              <w:t>malicious</w:t>
            </w:r>
          </w:p>
        </w:tc>
      </w:tr>
      <w:tr>
        <w:trPr>
          <w:trHeight w:val="374" w:hRule="atLeast"/>
        </w:trPr>
        <w:tc>
          <w:tcPr>
            <w:tcW w:w="5577" w:type="dxa"/>
            <w:vAlign w:val="center"/>
          </w:tcPr>
          <w:p>
            <w:pPr>
              <w:pStyle w:val="22"/>
              <w:ind w:firstLine="480"/>
              <w:jc w:val="center"/>
              <w:rPr>
                <w:rStyle w:val="23"/>
              </w:rPr>
            </w:pPr>
            <w:r>
              <w:rPr>
                <w:rStyle w:val="23"/>
              </w:rPr>
              <w:t>mail.verboven.com.tr/netbank/logon</w:t>
            </w:r>
          </w:p>
        </w:tc>
        <w:tc>
          <w:tcPr>
            <w:tcW w:w="2216" w:type="dxa"/>
          </w:tcPr>
          <w:p>
            <w:pPr>
              <w:pStyle w:val="22"/>
              <w:ind w:firstLine="480"/>
              <w:jc w:val="center"/>
              <w:rPr>
                <w:rStyle w:val="23"/>
              </w:rPr>
            </w:pPr>
            <w:r>
              <w:rPr>
                <w:rStyle w:val="23"/>
              </w:rPr>
              <w:t>malicious</w:t>
            </w:r>
          </w:p>
        </w:tc>
      </w:tr>
      <w:tr>
        <w:trPr>
          <w:trHeight w:val="374" w:hRule="atLeast"/>
        </w:trPr>
        <w:tc>
          <w:tcPr>
            <w:tcW w:w="5577" w:type="dxa"/>
            <w:vAlign w:val="center"/>
          </w:tcPr>
          <w:p>
            <w:pPr>
              <w:pStyle w:val="22"/>
              <w:ind w:firstLine="480"/>
              <w:jc w:val="center"/>
              <w:rPr>
                <w:rStyle w:val="23"/>
              </w:rPr>
            </w:pPr>
            <w:r>
              <w:rPr>
                <w:rStyle w:val="23"/>
              </w:rPr>
              <w:t>tlcllc.com/home/7-ron-potter-blog/85-horns-of-a-dilemma.html</w:t>
            </w:r>
          </w:p>
        </w:tc>
        <w:tc>
          <w:tcPr>
            <w:tcW w:w="2216" w:type="dxa"/>
          </w:tcPr>
          <w:p>
            <w:pPr>
              <w:pStyle w:val="22"/>
              <w:ind w:firstLine="480"/>
              <w:jc w:val="center"/>
              <w:rPr>
                <w:rStyle w:val="23"/>
              </w:rPr>
            </w:pPr>
            <w:r>
              <w:rPr>
                <w:rStyle w:val="23"/>
              </w:rPr>
              <w:t>malicious</w:t>
            </w:r>
          </w:p>
        </w:tc>
      </w:tr>
      <w:tr>
        <w:trPr>
          <w:trHeight w:val="374" w:hRule="atLeast"/>
        </w:trPr>
        <w:tc>
          <w:tcPr>
            <w:tcW w:w="5577" w:type="dxa"/>
            <w:vAlign w:val="center"/>
          </w:tcPr>
          <w:p>
            <w:pPr>
              <w:pStyle w:val="22"/>
              <w:ind w:firstLine="480"/>
              <w:jc w:val="center"/>
              <w:rPr>
                <w:rStyle w:val="23"/>
              </w:rPr>
            </w:pPr>
            <w:r>
              <w:rPr>
                <w:rStyle w:val="23"/>
              </w:rPr>
              <w:t>ipl.com/products/p0000.uk.php</w:t>
            </w:r>
          </w:p>
        </w:tc>
        <w:tc>
          <w:tcPr>
            <w:tcW w:w="2216" w:type="dxa"/>
          </w:tcPr>
          <w:p>
            <w:pPr>
              <w:pStyle w:val="22"/>
              <w:ind w:firstLine="480"/>
              <w:jc w:val="center"/>
              <w:rPr>
                <w:rStyle w:val="23"/>
              </w:rPr>
            </w:pPr>
            <w:r>
              <w:rPr>
                <w:rStyle w:val="23"/>
              </w:rPr>
              <w:t>benign</w:t>
            </w:r>
          </w:p>
        </w:tc>
      </w:tr>
      <w:tr>
        <w:trPr>
          <w:trHeight w:val="374" w:hRule="atLeast"/>
        </w:trPr>
        <w:tc>
          <w:tcPr>
            <w:tcW w:w="5577" w:type="dxa"/>
            <w:vAlign w:val="center"/>
          </w:tcPr>
          <w:p>
            <w:pPr>
              <w:pStyle w:val="22"/>
              <w:ind w:firstLine="480"/>
              <w:jc w:val="center"/>
              <w:rPr>
                <w:rStyle w:val="23"/>
              </w:rPr>
            </w:pPr>
            <w:r>
              <w:rPr>
                <w:rStyle w:val="23"/>
              </w:rPr>
              <w:t>olavi.com/internet.htm</w:t>
            </w:r>
          </w:p>
        </w:tc>
        <w:tc>
          <w:tcPr>
            <w:tcW w:w="2216" w:type="dxa"/>
          </w:tcPr>
          <w:p>
            <w:pPr>
              <w:pStyle w:val="22"/>
              <w:ind w:firstLine="480"/>
              <w:jc w:val="center"/>
              <w:rPr>
                <w:rStyle w:val="23"/>
              </w:rPr>
            </w:pPr>
            <w:r>
              <w:rPr>
                <w:rStyle w:val="23"/>
              </w:rPr>
              <w:t>benign</w:t>
            </w:r>
          </w:p>
        </w:tc>
      </w:tr>
      <w:tr>
        <w:trPr>
          <w:trHeight w:val="374" w:hRule="atLeast"/>
        </w:trPr>
        <w:tc>
          <w:tcPr>
            <w:tcW w:w="5577" w:type="dxa"/>
            <w:tcBorders>
              <w:bottom w:val="single" w:color="auto" w:sz="12" w:space="0"/>
            </w:tcBorders>
            <w:vAlign w:val="center"/>
          </w:tcPr>
          <w:p>
            <w:pPr>
              <w:pStyle w:val="22"/>
              <w:ind w:firstLine="480"/>
              <w:jc w:val="center"/>
              <w:rPr>
                <w:rStyle w:val="23"/>
              </w:rPr>
            </w:pPr>
            <w:r>
              <w:rPr>
                <w:rStyle w:val="23"/>
              </w:rPr>
              <w:t>selfabuserecords.net/home.htm</w:t>
            </w:r>
          </w:p>
        </w:tc>
        <w:tc>
          <w:tcPr>
            <w:tcW w:w="2216" w:type="dxa"/>
            <w:tcBorders>
              <w:bottom w:val="single" w:color="auto" w:sz="12" w:space="0"/>
            </w:tcBorders>
          </w:tcPr>
          <w:p>
            <w:pPr>
              <w:pStyle w:val="22"/>
              <w:ind w:firstLine="480"/>
              <w:jc w:val="center"/>
              <w:rPr>
                <w:rStyle w:val="23"/>
              </w:rPr>
            </w:pPr>
            <w:r>
              <w:rPr>
                <w:rStyle w:val="23"/>
              </w:rPr>
              <w:t>benign</w:t>
            </w:r>
          </w:p>
        </w:tc>
      </w:tr>
    </w:tbl>
    <w:p>
      <w:pPr>
        <w:pStyle w:val="4"/>
      </w:pPr>
      <w:bookmarkStart w:id="43" w:name="_Toc172035595"/>
      <w:r>
        <w:rPr>
          <w:rFonts w:hint="eastAsia"/>
        </w:rPr>
        <w:t>3.2.2 评价指标</w:t>
      </w:r>
      <w:bookmarkEnd w:id="43"/>
    </w:p>
    <w:p>
      <w:pPr>
        <w:tabs>
          <w:tab w:val="left" w:pos="6135"/>
        </w:tabs>
        <w:spacing w:line="400" w:lineRule="exact"/>
        <w:ind w:firstLine="480" w:firstLineChars="200"/>
        <w:rPr>
          <w:rStyle w:val="23"/>
        </w:rPr>
      </w:pPr>
      <w:r>
        <w:rPr>
          <w:rStyle w:val="23"/>
          <w:rFonts w:hint="eastAsia"/>
        </w:rPr>
        <w:t>判断该模型是否准确可靠，设定了六个参考标准，根据以下的指标对性能进行评估：准确率</w:t>
      </w:r>
      <w:r>
        <w:rPr>
          <w:rStyle w:val="23"/>
        </w:rPr>
        <w:t>Acc</w:t>
      </w:r>
      <w:r>
        <w:rPr>
          <w:rStyle w:val="23"/>
          <w:rFonts w:hint="eastAsia"/>
        </w:rPr>
        <w:t>，精确度</w:t>
      </w:r>
      <w:r>
        <w:rPr>
          <w:rStyle w:val="23"/>
        </w:rPr>
        <w:t>Pre</w:t>
      </w:r>
      <w:r>
        <w:rPr>
          <w:rStyle w:val="23"/>
          <w:rFonts w:hint="eastAsia"/>
        </w:rPr>
        <w:t>，假阳性率</w:t>
      </w:r>
      <w:r>
        <w:rPr>
          <w:rStyle w:val="23"/>
        </w:rPr>
        <w:t>FPR</w:t>
      </w:r>
      <w:r>
        <w:rPr>
          <w:rStyle w:val="23"/>
          <w:rFonts w:hint="eastAsia"/>
        </w:rPr>
        <w:t>，召回率</w:t>
      </w:r>
      <w:r>
        <w:rPr>
          <w:rStyle w:val="23"/>
        </w:rPr>
        <w:t>Rec</w:t>
      </w:r>
      <w:r>
        <w:rPr>
          <w:rStyle w:val="23"/>
          <w:rFonts w:hint="eastAsia"/>
        </w:rPr>
        <w:t>，</w:t>
      </w:r>
      <w:r>
        <w:rPr>
          <w:rStyle w:val="23"/>
        </w:rPr>
        <w:t>F1</w:t>
      </w:r>
      <w:r>
        <w:rPr>
          <w:rStyle w:val="23"/>
          <w:rFonts w:hint="eastAsia"/>
        </w:rPr>
        <w:t>值，在检测的过程中，将模型检测出来的结果和真实结果对比，结果如果显示为真阳性就代表该链接</w:t>
      </w:r>
      <w:r>
        <w:rPr>
          <w:rStyle w:val="23"/>
        </w:rPr>
        <w:t>URL</w:t>
      </w:r>
      <w:r>
        <w:rPr>
          <w:rStyle w:val="23"/>
          <w:rFonts w:hint="eastAsia"/>
        </w:rPr>
        <w:t>确实为恶意的</w:t>
      </w:r>
      <w:r>
        <w:rPr>
          <w:rStyle w:val="23"/>
        </w:rPr>
        <w:t>URL</w:t>
      </w:r>
      <w:r>
        <w:rPr>
          <w:rStyle w:val="23"/>
          <w:rFonts w:hint="eastAsia"/>
        </w:rPr>
        <w:t>，假阳性就表示为良性链接，归为恶意链接是错误的；真阴性代表对应的</w:t>
      </w:r>
      <w:r>
        <w:rPr>
          <w:rStyle w:val="23"/>
        </w:rPr>
        <w:t>URL</w:t>
      </w:r>
      <w:r>
        <w:rPr>
          <w:rStyle w:val="23"/>
          <w:rFonts w:hint="eastAsia"/>
        </w:rPr>
        <w:t>分类未正确的，确实是良性的链接；假阴性代表该链接虽然是良性的，但是分类错误，误入了恶意分类中。根据四种检测结果进行融合，构建一个矩阵进行展示，如表</w:t>
      </w:r>
      <w:r>
        <w:rPr>
          <w:rStyle w:val="23"/>
        </w:rPr>
        <w:t>3-</w:t>
      </w:r>
      <w:r>
        <w:rPr>
          <w:rStyle w:val="23"/>
          <w:rFonts w:hint="eastAsia"/>
        </w:rPr>
        <w:t>5：</w:t>
      </w:r>
    </w:p>
    <w:p>
      <w:pPr>
        <w:pStyle w:val="5"/>
        <w:keepNext/>
        <w:jc w:val="center"/>
      </w:pPr>
      <w:r>
        <w:t xml:space="preserve">表 </w:t>
      </w:r>
      <w:r>
        <w:fldChar w:fldCharType="begin"/>
      </w:r>
      <w:r>
        <w:instrText xml:space="preserve"> SEQ 表格 \* ARABIC </w:instrText>
      </w:r>
      <w:r>
        <w:fldChar w:fldCharType="separate"/>
      </w:r>
      <w:r>
        <w:t>3</w:t>
      </w:r>
      <w:r>
        <w:fldChar w:fldCharType="end"/>
      </w:r>
      <w:r>
        <w:rPr>
          <w:rFonts w:hint="eastAsia"/>
        </w:rPr>
        <w:t xml:space="preserve"> 混淆矩阵</w:t>
      </w:r>
    </w:p>
    <w:tbl>
      <w:tblPr>
        <w:tblStyle w:val="14"/>
        <w:tblW w:w="5000" w:type="pct"/>
        <w:jc w:val="center"/>
        <w:tblLayout w:type="autofit"/>
        <w:tblCellMar>
          <w:top w:w="0" w:type="dxa"/>
          <w:left w:w="108" w:type="dxa"/>
          <w:bottom w:w="0" w:type="dxa"/>
          <w:right w:w="108" w:type="dxa"/>
        </w:tblCellMar>
      </w:tblPr>
      <w:tblGrid>
        <w:gridCol w:w="2434"/>
        <w:gridCol w:w="3100"/>
        <w:gridCol w:w="2994"/>
      </w:tblGrid>
      <w:tr>
        <w:trPr>
          <w:trHeight w:val="374" w:hRule="atLeast"/>
          <w:jc w:val="center"/>
        </w:trPr>
        <w:tc>
          <w:tcPr>
            <w:tcW w:w="1427" w:type="pct"/>
            <w:tcBorders>
              <w:top w:val="single" w:color="auto" w:sz="12" w:space="0"/>
              <w:bottom w:val="single" w:color="auto" w:sz="6" w:space="0"/>
            </w:tcBorders>
            <w:vAlign w:val="center"/>
          </w:tcPr>
          <w:p>
            <w:pPr>
              <w:snapToGrid w:val="0"/>
              <w:spacing w:before="60" w:after="60"/>
              <w:ind w:firstLine="420"/>
              <w:jc w:val="center"/>
              <w:rPr>
                <w:rStyle w:val="23"/>
              </w:rPr>
            </w:pPr>
            <w:r>
              <w:rPr>
                <w:rStyle w:val="23"/>
                <w:rFonts w:hint="eastAsia"/>
              </w:rPr>
              <w:t>真实\检测</w:t>
            </w:r>
          </w:p>
        </w:tc>
        <w:tc>
          <w:tcPr>
            <w:tcW w:w="1817" w:type="pct"/>
            <w:tcBorders>
              <w:top w:val="single" w:color="auto" w:sz="12" w:space="0"/>
              <w:bottom w:val="single" w:color="auto" w:sz="6" w:space="0"/>
            </w:tcBorders>
            <w:vAlign w:val="center"/>
          </w:tcPr>
          <w:p>
            <w:pPr>
              <w:widowControl/>
              <w:adjustRightInd w:val="0"/>
              <w:snapToGrid w:val="0"/>
              <w:spacing w:before="60" w:after="60"/>
              <w:ind w:firstLine="480"/>
              <w:jc w:val="center"/>
              <w:rPr>
                <w:rStyle w:val="23"/>
              </w:rPr>
            </w:pPr>
            <w:r>
              <w:rPr>
                <w:rStyle w:val="23"/>
                <w:rFonts w:hint="eastAsia"/>
              </w:rPr>
              <w:t>1</w:t>
            </w:r>
          </w:p>
        </w:tc>
        <w:tc>
          <w:tcPr>
            <w:tcW w:w="1755" w:type="pct"/>
            <w:tcBorders>
              <w:top w:val="single" w:color="auto" w:sz="12" w:space="0"/>
              <w:bottom w:val="single" w:color="auto" w:sz="6" w:space="0"/>
            </w:tcBorders>
            <w:vAlign w:val="center"/>
          </w:tcPr>
          <w:p>
            <w:pPr>
              <w:widowControl/>
              <w:adjustRightInd w:val="0"/>
              <w:snapToGrid w:val="0"/>
              <w:spacing w:before="60" w:after="60"/>
              <w:ind w:firstLine="480"/>
              <w:jc w:val="center"/>
              <w:rPr>
                <w:rStyle w:val="23"/>
              </w:rPr>
            </w:pPr>
            <w:r>
              <w:rPr>
                <w:rStyle w:val="23"/>
                <w:rFonts w:hint="eastAsia"/>
              </w:rPr>
              <w:t>0</w:t>
            </w:r>
          </w:p>
        </w:tc>
      </w:tr>
      <w:tr>
        <w:trPr>
          <w:trHeight w:val="374" w:hRule="atLeast"/>
          <w:jc w:val="center"/>
        </w:trPr>
        <w:tc>
          <w:tcPr>
            <w:tcW w:w="1427" w:type="pct"/>
            <w:tcBorders>
              <w:top w:val="single" w:color="auto" w:sz="6" w:space="0"/>
            </w:tcBorders>
            <w:vAlign w:val="center"/>
          </w:tcPr>
          <w:p>
            <w:pPr>
              <w:widowControl/>
              <w:adjustRightInd w:val="0"/>
              <w:snapToGrid w:val="0"/>
              <w:spacing w:before="60" w:after="60"/>
              <w:ind w:firstLine="480"/>
              <w:jc w:val="center"/>
              <w:rPr>
                <w:rStyle w:val="23"/>
              </w:rPr>
            </w:pPr>
            <w:r>
              <w:rPr>
                <w:rStyle w:val="23"/>
                <w:rFonts w:hint="eastAsia"/>
              </w:rPr>
              <w:t>1</w:t>
            </w:r>
          </w:p>
        </w:tc>
        <w:tc>
          <w:tcPr>
            <w:tcW w:w="1817" w:type="pct"/>
            <w:tcBorders>
              <w:top w:val="single" w:color="auto" w:sz="6" w:space="0"/>
            </w:tcBorders>
          </w:tcPr>
          <w:p>
            <w:pPr>
              <w:widowControl/>
              <w:adjustRightInd w:val="0"/>
              <w:snapToGrid w:val="0"/>
              <w:spacing w:before="60" w:after="60"/>
              <w:ind w:firstLine="480"/>
              <w:jc w:val="center"/>
              <w:rPr>
                <w:rStyle w:val="23"/>
              </w:rPr>
            </w:pPr>
            <w:r>
              <w:rPr>
                <w:rStyle w:val="23"/>
                <w:rFonts w:hint="eastAsia"/>
              </w:rPr>
              <w:t>TP</w:t>
            </w:r>
          </w:p>
        </w:tc>
        <w:tc>
          <w:tcPr>
            <w:tcW w:w="1755" w:type="pct"/>
            <w:tcBorders>
              <w:top w:val="single" w:color="auto" w:sz="6" w:space="0"/>
            </w:tcBorders>
          </w:tcPr>
          <w:p>
            <w:pPr>
              <w:widowControl/>
              <w:adjustRightInd w:val="0"/>
              <w:snapToGrid w:val="0"/>
              <w:spacing w:before="60" w:after="60"/>
              <w:ind w:firstLine="480"/>
              <w:jc w:val="center"/>
              <w:rPr>
                <w:rStyle w:val="23"/>
              </w:rPr>
            </w:pPr>
            <w:r>
              <w:rPr>
                <w:rStyle w:val="23"/>
                <w:rFonts w:hint="eastAsia"/>
              </w:rPr>
              <w:t>FN</w:t>
            </w:r>
          </w:p>
        </w:tc>
      </w:tr>
      <w:tr>
        <w:trPr>
          <w:trHeight w:val="374" w:hRule="atLeast"/>
          <w:jc w:val="center"/>
        </w:trPr>
        <w:tc>
          <w:tcPr>
            <w:tcW w:w="1427" w:type="pct"/>
            <w:tcBorders>
              <w:bottom w:val="single" w:color="auto" w:sz="12" w:space="0"/>
            </w:tcBorders>
            <w:vAlign w:val="center"/>
          </w:tcPr>
          <w:p>
            <w:pPr>
              <w:widowControl/>
              <w:adjustRightInd w:val="0"/>
              <w:snapToGrid w:val="0"/>
              <w:spacing w:before="60" w:after="60"/>
              <w:ind w:firstLine="480"/>
              <w:jc w:val="center"/>
              <w:rPr>
                <w:rStyle w:val="23"/>
              </w:rPr>
            </w:pPr>
            <w:r>
              <w:rPr>
                <w:rStyle w:val="23"/>
                <w:rFonts w:hint="eastAsia"/>
              </w:rPr>
              <w:t>0</w:t>
            </w:r>
          </w:p>
        </w:tc>
        <w:tc>
          <w:tcPr>
            <w:tcW w:w="1817" w:type="pct"/>
            <w:tcBorders>
              <w:bottom w:val="single" w:color="auto" w:sz="12" w:space="0"/>
            </w:tcBorders>
          </w:tcPr>
          <w:p>
            <w:pPr>
              <w:snapToGrid w:val="0"/>
              <w:spacing w:before="60" w:after="100" w:afterAutospacing="1"/>
              <w:ind w:firstLine="480"/>
              <w:jc w:val="center"/>
              <w:rPr>
                <w:rStyle w:val="23"/>
              </w:rPr>
            </w:pPr>
            <w:r>
              <w:rPr>
                <w:rStyle w:val="23"/>
                <w:rFonts w:hint="eastAsia"/>
              </w:rPr>
              <w:t>FP</w:t>
            </w:r>
          </w:p>
        </w:tc>
        <w:tc>
          <w:tcPr>
            <w:tcW w:w="1755" w:type="pct"/>
            <w:tcBorders>
              <w:bottom w:val="single" w:color="auto" w:sz="12" w:space="0"/>
            </w:tcBorders>
          </w:tcPr>
          <w:p>
            <w:pPr>
              <w:snapToGrid w:val="0"/>
              <w:spacing w:before="60" w:after="100" w:afterAutospacing="1"/>
              <w:ind w:firstLine="480"/>
              <w:jc w:val="center"/>
              <w:rPr>
                <w:rStyle w:val="23"/>
              </w:rPr>
            </w:pPr>
            <w:r>
              <w:rPr>
                <w:rStyle w:val="23"/>
                <w:rFonts w:hint="eastAsia"/>
              </w:rPr>
              <w:t>TN</w:t>
            </w:r>
          </w:p>
        </w:tc>
      </w:tr>
    </w:tbl>
    <w:p>
      <w:pPr>
        <w:tabs>
          <w:tab w:val="left" w:pos="6135"/>
        </w:tabs>
        <w:spacing w:line="400" w:lineRule="exact"/>
        <w:ind w:firstLine="480" w:firstLineChars="200"/>
        <w:rPr>
          <w:rStyle w:val="23"/>
        </w:rPr>
      </w:pPr>
      <w:r>
        <w:rPr>
          <w:rStyle w:val="23"/>
        </w:rPr>
        <w:t>TP</w:t>
      </w:r>
      <w:r>
        <w:rPr>
          <w:rStyle w:val="23"/>
          <w:rFonts w:hint="eastAsia"/>
        </w:rPr>
        <w:t>的含义代表了属于恶意的</w:t>
      </w:r>
      <w:r>
        <w:rPr>
          <w:rStyle w:val="23"/>
        </w:rPr>
        <w:t>URL</w:t>
      </w:r>
      <w:r>
        <w:rPr>
          <w:rStyle w:val="23"/>
          <w:rFonts w:hint="eastAsia"/>
        </w:rPr>
        <w:t>并且分类结果准确，</w:t>
      </w:r>
      <w:r>
        <w:rPr>
          <w:rStyle w:val="23"/>
        </w:rPr>
        <w:t>FN</w:t>
      </w:r>
      <w:r>
        <w:rPr>
          <w:rStyle w:val="23"/>
          <w:rFonts w:hint="eastAsia"/>
        </w:rPr>
        <w:t>表示的是良性的</w:t>
      </w:r>
      <w:r>
        <w:rPr>
          <w:rStyle w:val="23"/>
        </w:rPr>
        <w:t>URL</w:t>
      </w:r>
      <w:r>
        <w:rPr>
          <w:rStyle w:val="23"/>
          <w:rFonts w:hint="eastAsia"/>
        </w:rPr>
        <w:t>并且分类结果是正确的，</w:t>
      </w:r>
      <w:r>
        <w:rPr>
          <w:rStyle w:val="23"/>
        </w:rPr>
        <w:t>FP</w:t>
      </w:r>
      <w:r>
        <w:rPr>
          <w:rStyle w:val="23"/>
          <w:rFonts w:hint="eastAsia"/>
        </w:rPr>
        <w:t>属于恶意的</w:t>
      </w:r>
      <w:r>
        <w:rPr>
          <w:rStyle w:val="23"/>
        </w:rPr>
        <w:t>URL</w:t>
      </w:r>
      <w:r>
        <w:rPr>
          <w:rStyle w:val="23"/>
          <w:rFonts w:hint="eastAsia"/>
        </w:rPr>
        <w:t>但是分类结果是错误的，</w:t>
      </w:r>
      <w:r>
        <w:rPr>
          <w:rStyle w:val="23"/>
        </w:rPr>
        <w:t>FN</w:t>
      </w:r>
      <w:r>
        <w:rPr>
          <w:rStyle w:val="23"/>
          <w:rFonts w:hint="eastAsia"/>
        </w:rPr>
        <w:t>表示的良性的</w:t>
      </w:r>
      <w:r>
        <w:rPr>
          <w:rStyle w:val="23"/>
        </w:rPr>
        <w:t>URL</w:t>
      </w:r>
      <w:r>
        <w:rPr>
          <w:rStyle w:val="23"/>
          <w:rFonts w:hint="eastAsia"/>
        </w:rPr>
        <w:t>但是分类结果是错误的。</w:t>
      </w:r>
    </w:p>
    <w:p>
      <w:pPr>
        <w:tabs>
          <w:tab w:val="left" w:pos="6135"/>
        </w:tabs>
        <w:spacing w:line="400" w:lineRule="exact"/>
        <w:ind w:firstLine="480" w:firstLineChars="200"/>
        <w:jc w:val="left"/>
        <w:rPr>
          <w:rStyle w:val="23"/>
        </w:rPr>
      </w:pPr>
      <w:r>
        <w:rPr>
          <w:rStyle w:val="23"/>
          <w:rFonts w:hint="eastAsia"/>
        </w:rPr>
        <w:t>准确率</w:t>
      </w:r>
      <w:r>
        <w:rPr>
          <w:rStyle w:val="23"/>
        </w:rPr>
        <w:t>(Acc)</w:t>
      </w:r>
      <w:r>
        <w:rPr>
          <w:rStyle w:val="23"/>
          <w:rFonts w:hint="eastAsia"/>
        </w:rPr>
        <w:t>:检测正确的数量和所有样本的比例，计算公式如下（3-1）。</w:t>
      </w:r>
    </w:p>
    <w:p>
      <w:pPr>
        <w:widowControl/>
        <w:adjustRightInd w:val="0"/>
        <w:spacing w:before="120" w:after="120" w:line="360" w:lineRule="auto"/>
        <w:ind w:firstLine="480" w:firstLineChars="200"/>
        <w:jc w:val="right"/>
        <w:rPr>
          <w:rFonts w:ascii="Times New Roman" w:hAnsi="Times New Roman" w:eastAsia="宋体" w:cs="Times New Roman"/>
          <w:kern w:val="0"/>
          <w:szCs w:val="21"/>
        </w:rPr>
      </w:pPr>
      <m:oMath>
        <m:r>
          <m:rPr/>
          <w:rPr>
            <w:rFonts w:ascii="Cambria Math" w:hAnsi="Cambria Math" w:eastAsia="宋体" w:cs="Times New Roman"/>
            <w:kern w:val="0"/>
            <w:sz w:val="24"/>
            <w:szCs w:val="24"/>
          </w:rPr>
          <m:t>Acc=</m:t>
        </m:r>
        <m:f>
          <m:fPr>
            <m:ctrlPr>
              <w:rPr>
                <w:rFonts w:ascii="Cambria Math" w:hAnsi="Cambria Math" w:eastAsia="宋体" w:cs="Times New Roman"/>
                <w:i/>
                <w:kern w:val="0"/>
                <w:sz w:val="24"/>
                <w:szCs w:val="24"/>
              </w:rPr>
            </m:ctrlPr>
          </m:fPr>
          <m:num>
            <m:r>
              <m:rPr/>
              <w:rPr>
                <w:rFonts w:ascii="Cambria Math" w:hAnsi="Cambria Math" w:eastAsia="宋体" w:cs="Times New Roman"/>
                <w:kern w:val="0"/>
                <w:sz w:val="24"/>
                <w:szCs w:val="24"/>
              </w:rPr>
              <m:t>TP+TN</m:t>
            </m:r>
            <m:ctrlPr>
              <w:rPr>
                <w:rFonts w:ascii="Cambria Math" w:hAnsi="Cambria Math" w:eastAsia="宋体" w:cs="Times New Roman"/>
                <w:i/>
                <w:kern w:val="0"/>
                <w:sz w:val="24"/>
                <w:szCs w:val="24"/>
              </w:rPr>
            </m:ctrlPr>
          </m:num>
          <m:den>
            <m:r>
              <m:rPr/>
              <w:rPr>
                <w:rFonts w:ascii="Cambria Math" w:hAnsi="Cambria Math" w:eastAsia="宋体" w:cs="Times New Roman"/>
                <w:kern w:val="0"/>
                <w:sz w:val="24"/>
                <w:szCs w:val="24"/>
              </w:rPr>
              <m:t>TP+TN+FP+FN</m:t>
            </m:r>
            <m:ctrlPr>
              <w:rPr>
                <w:rFonts w:ascii="Cambria Math" w:hAnsi="Cambria Math" w:eastAsia="宋体" w:cs="Times New Roman"/>
                <w:i/>
                <w:kern w:val="0"/>
                <w:sz w:val="24"/>
                <w:szCs w:val="24"/>
              </w:rPr>
            </m:ctrlPr>
          </m:den>
        </m:f>
      </m:oMath>
      <w:r>
        <w:rPr>
          <w:rFonts w:hint="eastAsia" w:ascii="Times New Roman" w:hAnsi="Cambria Math" w:eastAsia="宋体" w:cs="Times New Roman"/>
          <w:kern w:val="0"/>
          <w:szCs w:val="21"/>
        </w:rPr>
        <w:t xml:space="preserve">                           </w:t>
      </w:r>
      <w:r>
        <w:rPr>
          <w:rStyle w:val="23"/>
          <w:rFonts w:hint="eastAsia"/>
        </w:rPr>
        <w:t>（3-1）</w:t>
      </w:r>
    </w:p>
    <w:p>
      <w:pPr>
        <w:tabs>
          <w:tab w:val="left" w:pos="6135"/>
        </w:tabs>
        <w:spacing w:line="400" w:lineRule="exact"/>
        <w:ind w:firstLine="480" w:firstLineChars="200"/>
        <w:jc w:val="left"/>
        <w:rPr>
          <w:rStyle w:val="23"/>
        </w:rPr>
      </w:pPr>
      <w:r>
        <w:rPr>
          <w:rStyle w:val="23"/>
          <w:rFonts w:hint="eastAsia"/>
        </w:rPr>
        <w:t>精确度</w:t>
      </w:r>
      <w:r>
        <w:rPr>
          <w:rStyle w:val="23"/>
        </w:rPr>
        <w:t>(Pre)</w:t>
      </w:r>
      <w:r>
        <w:rPr>
          <w:rStyle w:val="23"/>
          <w:rFonts w:hint="eastAsia"/>
        </w:rPr>
        <w:t>:检测为恶意URL中检测结果正确的比例，的计算公式如下（3-3）：</w:t>
      </w:r>
    </w:p>
    <w:p>
      <w:pPr>
        <w:widowControl/>
        <w:adjustRightInd w:val="0"/>
        <w:spacing w:before="120" w:after="120" w:line="360" w:lineRule="auto"/>
        <w:ind w:firstLine="480" w:firstLineChars="200"/>
        <w:jc w:val="right"/>
        <w:rPr>
          <w:rFonts w:ascii="Times New Roman" w:hAnsi="Times New Roman" w:eastAsia="宋体" w:cs="Times New Roman"/>
          <w:kern w:val="0"/>
          <w:sz w:val="30"/>
          <w:szCs w:val="20"/>
        </w:rPr>
      </w:pPr>
      <m:oMath>
        <m:r>
          <m:rPr/>
          <w:rPr>
            <w:rFonts w:ascii="Cambria Math" w:hAnsi="Cambria Math" w:eastAsia="宋体" w:cs="Times New Roman"/>
            <w:kern w:val="0"/>
            <w:sz w:val="24"/>
            <w:szCs w:val="24"/>
          </w:rPr>
          <m:t>Pre=</m:t>
        </m:r>
        <m:f>
          <m:fPr>
            <m:ctrlPr>
              <w:rPr>
                <w:rFonts w:ascii="Cambria Math" w:hAnsi="Cambria Math" w:eastAsia="宋体" w:cs="Times New Roman"/>
                <w:i/>
                <w:kern w:val="0"/>
                <w:sz w:val="24"/>
                <w:szCs w:val="24"/>
              </w:rPr>
            </m:ctrlPr>
          </m:fPr>
          <m:num>
            <m:r>
              <m:rPr/>
              <w:rPr>
                <w:rFonts w:ascii="Cambria Math" w:hAnsi="Cambria Math" w:eastAsia="宋体" w:cs="Times New Roman"/>
                <w:kern w:val="0"/>
                <w:sz w:val="24"/>
                <w:szCs w:val="24"/>
              </w:rPr>
              <m:t>TP</m:t>
            </m:r>
            <m:ctrlPr>
              <w:rPr>
                <w:rFonts w:ascii="Cambria Math" w:hAnsi="Cambria Math" w:eastAsia="宋体" w:cs="Times New Roman"/>
                <w:i/>
                <w:kern w:val="0"/>
                <w:sz w:val="24"/>
                <w:szCs w:val="24"/>
              </w:rPr>
            </m:ctrlPr>
          </m:num>
          <m:den>
            <m:r>
              <m:rPr/>
              <w:rPr>
                <w:rFonts w:ascii="Cambria Math" w:hAnsi="Cambria Math" w:eastAsia="宋体" w:cs="Times New Roman"/>
                <w:kern w:val="0"/>
                <w:sz w:val="24"/>
                <w:szCs w:val="24"/>
              </w:rPr>
              <m:t>TP+FP</m:t>
            </m:r>
            <m:ctrlPr>
              <w:rPr>
                <w:rFonts w:ascii="Cambria Math" w:hAnsi="Cambria Math" w:eastAsia="宋体" w:cs="Times New Roman"/>
                <w:i/>
                <w:kern w:val="0"/>
                <w:sz w:val="24"/>
                <w:szCs w:val="24"/>
              </w:rPr>
            </m:ctrlPr>
          </m:den>
        </m:f>
      </m:oMath>
      <w:r>
        <w:rPr>
          <w:rFonts w:hint="eastAsia" w:ascii="Times New Roman" w:hAnsi="Cambria Math" w:eastAsia="宋体" w:cs="Times New Roman"/>
          <w:kern w:val="0"/>
          <w:szCs w:val="21"/>
        </w:rPr>
        <w:t xml:space="preserve">                                </w:t>
      </w:r>
      <w:r>
        <w:rPr>
          <w:rStyle w:val="23"/>
          <w:rFonts w:hint="eastAsia"/>
        </w:rPr>
        <w:t>（3-3）</w:t>
      </w:r>
    </w:p>
    <w:p>
      <w:pPr>
        <w:tabs>
          <w:tab w:val="left" w:pos="6135"/>
        </w:tabs>
        <w:spacing w:line="400" w:lineRule="exact"/>
        <w:ind w:firstLine="480" w:firstLineChars="200"/>
        <w:jc w:val="left"/>
        <w:rPr>
          <w:rStyle w:val="23"/>
        </w:rPr>
      </w:pPr>
      <w:r>
        <w:rPr>
          <w:rStyle w:val="23"/>
          <w:rFonts w:hint="eastAsia"/>
        </w:rPr>
        <w:t>假阳性率</w:t>
      </w:r>
      <w:r>
        <w:rPr>
          <w:rStyle w:val="23"/>
        </w:rPr>
        <w:t>(FPR)</w:t>
      </w:r>
      <w:r>
        <w:rPr>
          <w:rStyle w:val="23"/>
          <w:rFonts w:hint="eastAsia"/>
        </w:rPr>
        <w:t>：所有良性样本中检测错误的比例，计算结果如下（3-4）：</w:t>
      </w:r>
    </w:p>
    <w:p>
      <w:pPr>
        <w:widowControl/>
        <w:adjustRightInd w:val="0"/>
        <w:spacing w:before="120" w:after="120" w:line="360" w:lineRule="auto"/>
        <w:ind w:firstLine="480" w:firstLineChars="200"/>
        <w:jc w:val="right"/>
        <w:rPr>
          <w:rFonts w:ascii="Times New Roman" w:hAnsi="Times New Roman" w:eastAsia="宋体" w:cs="Times New Roman"/>
          <w:kern w:val="0"/>
          <w:sz w:val="30"/>
          <w:szCs w:val="20"/>
        </w:rPr>
      </w:pPr>
      <m:oMath>
        <m:r>
          <m:rPr/>
          <w:rPr>
            <w:rFonts w:ascii="Cambria Math" w:hAnsi="Cambria Math" w:eastAsia="宋体" w:cs="Times New Roman"/>
            <w:kern w:val="0"/>
            <w:sz w:val="24"/>
            <w:szCs w:val="24"/>
          </w:rPr>
          <m:t>FP</m:t>
        </m:r>
        <m:r>
          <m:rPr/>
          <w:rPr>
            <w:rStyle w:val="23"/>
            <w:rFonts w:ascii="Cambria Math" w:hAnsi="Cambria Math"/>
          </w:rPr>
          <m:t>R</m:t>
        </m:r>
        <m:r>
          <m:rPr>
            <m:sty m:val="p"/>
          </m:rPr>
          <w:rPr>
            <w:rStyle w:val="23"/>
            <w:rFonts w:ascii="Cambria Math" w:hAnsi="Cambria Math"/>
          </w:rPr>
          <m:t>=</m:t>
        </m:r>
        <m:f>
          <m:fPr>
            <m:ctrlPr>
              <w:rPr>
                <w:rStyle w:val="23"/>
                <w:rFonts w:ascii="Cambria Math" w:hAnsi="Cambria Math"/>
              </w:rPr>
            </m:ctrlPr>
          </m:fPr>
          <m:num>
            <m:r>
              <m:rPr/>
              <w:rPr>
                <w:rStyle w:val="23"/>
                <w:rFonts w:ascii="Cambria Math" w:hAnsi="Cambria Math"/>
              </w:rPr>
              <m:t>FP</m:t>
            </m:r>
            <m:ctrlPr>
              <w:rPr>
                <w:rStyle w:val="23"/>
                <w:rFonts w:ascii="Cambria Math" w:hAnsi="Cambria Math"/>
              </w:rPr>
            </m:ctrlPr>
          </m:num>
          <m:den>
            <m:r>
              <m:rPr/>
              <w:rPr>
                <w:rStyle w:val="23"/>
                <w:rFonts w:ascii="Cambria Math" w:hAnsi="Cambria Math"/>
              </w:rPr>
              <m:t>FP</m:t>
            </m:r>
            <m:r>
              <m:rPr>
                <m:sty m:val="p"/>
              </m:rPr>
              <w:rPr>
                <w:rStyle w:val="23"/>
                <w:rFonts w:ascii="Cambria Math" w:hAnsi="Cambria Math"/>
              </w:rPr>
              <m:t>+</m:t>
            </m:r>
            <m:r>
              <m:rPr/>
              <w:rPr>
                <w:rStyle w:val="23"/>
                <w:rFonts w:ascii="Cambria Math" w:hAnsi="Cambria Math"/>
              </w:rPr>
              <m:t>TN</m:t>
            </m:r>
            <m:ctrlPr>
              <w:rPr>
                <w:rStyle w:val="23"/>
                <w:rFonts w:ascii="Cambria Math" w:hAnsi="Cambria Math"/>
              </w:rPr>
            </m:ctrlPr>
          </m:den>
        </m:f>
      </m:oMath>
      <w:r>
        <w:rPr>
          <w:rFonts w:hint="eastAsia" w:ascii="Times New Roman" w:hAnsi="Cambria Math" w:eastAsia="宋体" w:cs="Times New Roman"/>
          <w:kern w:val="0"/>
          <w:szCs w:val="21"/>
        </w:rPr>
        <w:t xml:space="preserve">                              </w:t>
      </w:r>
      <w:r>
        <w:rPr>
          <w:rStyle w:val="23"/>
          <w:rFonts w:hint="eastAsia"/>
        </w:rPr>
        <w:t>（3-4）</w:t>
      </w:r>
    </w:p>
    <w:p>
      <w:pPr>
        <w:tabs>
          <w:tab w:val="left" w:pos="6135"/>
        </w:tabs>
        <w:spacing w:line="400" w:lineRule="exact"/>
        <w:ind w:firstLine="480" w:firstLineChars="200"/>
        <w:jc w:val="left"/>
        <w:rPr>
          <w:rStyle w:val="23"/>
        </w:rPr>
      </w:pPr>
      <w:r>
        <w:rPr>
          <w:rStyle w:val="23"/>
          <w:rFonts w:hint="eastAsia"/>
        </w:rPr>
        <w:t>召回率</w:t>
      </w:r>
      <w:r>
        <w:rPr>
          <w:rStyle w:val="23"/>
        </w:rPr>
        <w:t>(Rec)</w:t>
      </w:r>
      <w:r>
        <w:rPr>
          <w:rStyle w:val="23"/>
          <w:rFonts w:hint="eastAsia"/>
        </w:rPr>
        <w:t>：所有恶意样本中检测为恶意并且正确的比例，计算公式（3-5）：</w:t>
      </w:r>
    </w:p>
    <w:p>
      <w:pPr>
        <w:widowControl/>
        <w:adjustRightInd w:val="0"/>
        <w:spacing w:before="120" w:after="120" w:line="360" w:lineRule="auto"/>
        <w:ind w:firstLine="480" w:firstLineChars="200"/>
        <w:jc w:val="right"/>
        <w:rPr>
          <w:rFonts w:ascii="宋体" w:hAnsi="宋体" w:eastAsia="宋体" w:cs="宋体"/>
          <w:kern w:val="0"/>
          <w:sz w:val="24"/>
          <w:szCs w:val="24"/>
        </w:rPr>
      </w:pPr>
      <m:oMath>
        <m:r>
          <m:rPr/>
          <w:rPr>
            <w:rFonts w:ascii="Cambria Math" w:hAnsi="Cambria Math" w:eastAsia="宋体" w:cs="Times New Roman"/>
            <w:kern w:val="0"/>
            <w:sz w:val="24"/>
            <w:szCs w:val="24"/>
          </w:rPr>
          <m:t>Rec=</m:t>
        </m:r>
        <m:f>
          <m:fPr>
            <m:ctrlPr>
              <w:rPr>
                <w:rFonts w:ascii="Cambria Math" w:hAnsi="Cambria Math" w:eastAsia="宋体" w:cs="Times New Roman"/>
                <w:i/>
                <w:kern w:val="0"/>
                <w:sz w:val="24"/>
                <w:szCs w:val="24"/>
              </w:rPr>
            </m:ctrlPr>
          </m:fPr>
          <m:num>
            <m:r>
              <m:rPr/>
              <w:rPr>
                <w:rFonts w:ascii="Cambria Math" w:hAnsi="Cambria Math" w:eastAsia="宋体" w:cs="Times New Roman"/>
                <w:kern w:val="0"/>
                <w:sz w:val="24"/>
                <w:szCs w:val="24"/>
              </w:rPr>
              <m:t>TP</m:t>
            </m:r>
            <m:ctrlPr>
              <w:rPr>
                <w:rFonts w:ascii="Cambria Math" w:hAnsi="Cambria Math" w:eastAsia="宋体" w:cs="Times New Roman"/>
                <w:i/>
                <w:kern w:val="0"/>
                <w:sz w:val="24"/>
                <w:szCs w:val="24"/>
              </w:rPr>
            </m:ctrlPr>
          </m:num>
          <m:den>
            <m:r>
              <m:rPr/>
              <w:rPr>
                <w:rFonts w:ascii="Cambria Math" w:hAnsi="Cambria Math" w:eastAsia="宋体" w:cs="Times New Roman"/>
                <w:kern w:val="0"/>
                <w:sz w:val="24"/>
                <w:szCs w:val="24"/>
              </w:rPr>
              <m:t>TP+FN</m:t>
            </m:r>
            <m:ctrlPr>
              <w:rPr>
                <w:rFonts w:ascii="Cambria Math" w:hAnsi="Cambria Math" w:eastAsia="宋体" w:cs="Times New Roman"/>
                <w:i/>
                <w:kern w:val="0"/>
                <w:sz w:val="24"/>
                <w:szCs w:val="24"/>
              </w:rPr>
            </m:ctrlPr>
          </m:den>
        </m:f>
      </m:oMath>
      <w:r>
        <w:rPr>
          <w:rFonts w:hint="eastAsia" w:ascii="宋体" w:hAnsi="宋体" w:eastAsia="宋体" w:cs="宋体"/>
          <w:kern w:val="0"/>
          <w:sz w:val="24"/>
          <w:szCs w:val="24"/>
        </w:rPr>
        <w:t xml:space="preserve">                           </w:t>
      </w:r>
      <w:r>
        <w:rPr>
          <w:rStyle w:val="23"/>
          <w:rFonts w:hint="eastAsia"/>
        </w:rPr>
        <w:t>（3-5）</w:t>
      </w:r>
    </w:p>
    <w:p>
      <w:pPr>
        <w:tabs>
          <w:tab w:val="left" w:pos="6135"/>
        </w:tabs>
        <w:spacing w:line="400" w:lineRule="exact"/>
        <w:ind w:firstLine="480" w:firstLineChars="200"/>
        <w:jc w:val="left"/>
        <w:rPr>
          <w:rStyle w:val="23"/>
        </w:rPr>
      </w:pPr>
      <w:r>
        <w:rPr>
          <w:rStyle w:val="23"/>
        </w:rPr>
        <w:t>F1</w:t>
      </w:r>
      <w:r>
        <w:rPr>
          <w:rStyle w:val="23"/>
          <w:rFonts w:hint="eastAsia"/>
        </w:rPr>
        <w:t>值</w:t>
      </w:r>
      <w:r>
        <w:rPr>
          <w:rStyle w:val="23"/>
        </w:rPr>
        <w:t>(F-Score)</w:t>
      </w:r>
      <w:r>
        <w:rPr>
          <w:rStyle w:val="23"/>
          <w:rFonts w:hint="eastAsia"/>
        </w:rPr>
        <w:t>：属于一个综合的指标，结合了精确度和召回率指标，数值越大代表了该模型的鲁棒性越强的，对抗未知风险的性能强，计算公式如下（3-6）：</w:t>
      </w:r>
    </w:p>
    <w:p>
      <w:pPr>
        <w:tabs>
          <w:tab w:val="left" w:pos="6135"/>
        </w:tabs>
        <w:spacing w:before="120" w:after="120" w:line="360" w:lineRule="auto"/>
        <w:ind w:firstLine="480" w:firstLineChars="200"/>
        <w:jc w:val="right"/>
        <w:rPr>
          <w:rFonts w:ascii="Times New Roman" w:hAnsi="Times New Roman" w:eastAsia="宋体" w:cs="Times New Roman"/>
          <w:sz w:val="24"/>
          <w:szCs w:val="24"/>
        </w:rPr>
      </w:pPr>
      <m:oMath>
        <m:r>
          <m:rPr/>
          <w:rPr>
            <w:rFonts w:ascii="Cambria Math" w:hAnsi="Cambria Math" w:eastAsia="宋体" w:cs="Times New Roman"/>
            <w:kern w:val="0"/>
            <w:sz w:val="24"/>
            <w:szCs w:val="24"/>
          </w:rPr>
          <m:t>F1=</m:t>
        </m:r>
        <m:f>
          <m:fPr>
            <m:ctrlPr>
              <w:rPr>
                <w:rFonts w:ascii="Cambria Math" w:hAnsi="Cambria Math" w:eastAsia="宋体" w:cs="Times New Roman"/>
                <w:i/>
                <w:kern w:val="0"/>
                <w:sz w:val="24"/>
                <w:szCs w:val="24"/>
              </w:rPr>
            </m:ctrlPr>
          </m:fPr>
          <m:num>
            <m:r>
              <m:rPr/>
              <w:rPr>
                <w:rFonts w:ascii="Cambria Math" w:hAnsi="Cambria Math" w:eastAsia="宋体" w:cs="Times New Roman"/>
                <w:kern w:val="0"/>
                <w:sz w:val="24"/>
                <w:szCs w:val="24"/>
              </w:rPr>
              <m:t>2∗PRE∗Rec</m:t>
            </m:r>
            <m:ctrlPr>
              <w:rPr>
                <w:rFonts w:ascii="Cambria Math" w:hAnsi="Cambria Math" w:eastAsia="宋体" w:cs="Times New Roman"/>
                <w:i/>
                <w:kern w:val="0"/>
                <w:sz w:val="24"/>
                <w:szCs w:val="24"/>
              </w:rPr>
            </m:ctrlPr>
          </m:num>
          <m:den>
            <m:r>
              <m:rPr/>
              <w:rPr>
                <w:rFonts w:ascii="Cambria Math" w:hAnsi="Cambria Math" w:eastAsia="宋体" w:cs="Times New Roman"/>
                <w:kern w:val="0"/>
                <w:sz w:val="24"/>
                <w:szCs w:val="24"/>
              </w:rPr>
              <m:t>Pre+Rec</m:t>
            </m:r>
            <m:ctrlPr>
              <w:rPr>
                <w:rFonts w:ascii="Cambria Math" w:hAnsi="Cambria Math" w:eastAsia="宋体" w:cs="Times New Roman"/>
                <w:i/>
                <w:kern w:val="0"/>
                <w:sz w:val="24"/>
                <w:szCs w:val="24"/>
              </w:rPr>
            </m:ctrlPr>
          </m:den>
        </m:f>
      </m:oMath>
      <w:r>
        <w:rPr>
          <w:rFonts w:hint="eastAsia" w:ascii="宋体" w:hAnsi="宋体" w:eastAsia="宋体" w:cs="宋体"/>
          <w:szCs w:val="21"/>
        </w:rPr>
        <w:t xml:space="preserve">  </w:t>
      </w:r>
      <w:r>
        <w:rPr>
          <w:rFonts w:hint="eastAsia" w:ascii="宋体" w:hAnsi="宋体" w:eastAsia="宋体" w:cs="宋体"/>
          <w:sz w:val="24"/>
          <w:szCs w:val="24"/>
        </w:rPr>
        <w:t xml:space="preserve">                        </w:t>
      </w:r>
      <w:r>
        <w:rPr>
          <w:rStyle w:val="23"/>
          <w:rFonts w:hint="eastAsia"/>
        </w:rPr>
        <w:t>（3-6）</w:t>
      </w:r>
    </w:p>
    <w:p>
      <w:pPr>
        <w:pStyle w:val="3"/>
      </w:pPr>
      <w:bookmarkStart w:id="44" w:name="_Toc172035596"/>
      <w:r>
        <w:rPr>
          <w:rFonts w:hint="eastAsia"/>
        </w:rPr>
        <w:t>3.3 结果分析与评价</w:t>
      </w:r>
      <w:bookmarkEnd w:id="44"/>
    </w:p>
    <w:p>
      <w:pPr>
        <w:pStyle w:val="4"/>
      </w:pPr>
      <w:bookmarkStart w:id="45" w:name="_Toc172035597"/>
      <w:r>
        <w:rPr>
          <w:rFonts w:hint="eastAsia"/>
        </w:rPr>
        <w:t>3.3.1 训练配置</w:t>
      </w:r>
      <w:bookmarkEnd w:id="45"/>
    </w:p>
    <w:p>
      <w:pPr>
        <w:pStyle w:val="22"/>
        <w:ind w:firstLine="480"/>
      </w:pPr>
      <w:r>
        <w:rPr>
          <w:rFonts w:hint="eastAsia"/>
        </w:rPr>
        <w:t>用于训练模型的机器配置情况如下。</w:t>
      </w:r>
    </w:p>
    <w:p>
      <w:pPr>
        <w:pStyle w:val="5"/>
        <w:keepNext/>
        <w:jc w:val="center"/>
      </w:pPr>
      <w:r>
        <w:t xml:space="preserve">表 </w:t>
      </w:r>
      <w:r>
        <w:fldChar w:fldCharType="begin"/>
      </w:r>
      <w:r>
        <w:instrText xml:space="preserve"> SEQ 表格 \* ARABIC </w:instrText>
      </w:r>
      <w:r>
        <w:fldChar w:fldCharType="separate"/>
      </w:r>
      <w:r>
        <w:t>4</w:t>
      </w:r>
      <w:r>
        <w:fldChar w:fldCharType="end"/>
      </w:r>
      <w:r>
        <w:rPr>
          <w:rFonts w:hint="eastAsia"/>
        </w:rPr>
        <w:t xml:space="preserve"> 机器配置表</w:t>
      </w:r>
    </w:p>
    <w:tbl>
      <w:tblPr>
        <w:tblStyle w:val="14"/>
        <w:tblW w:w="5000" w:type="pct"/>
        <w:tblInd w:w="0" w:type="dxa"/>
        <w:tblLayout w:type="autofit"/>
        <w:tblCellMar>
          <w:top w:w="0" w:type="dxa"/>
          <w:left w:w="108" w:type="dxa"/>
          <w:bottom w:w="0" w:type="dxa"/>
          <w:right w:w="108" w:type="dxa"/>
        </w:tblCellMar>
      </w:tblPr>
      <w:tblGrid>
        <w:gridCol w:w="3670"/>
        <w:gridCol w:w="4858"/>
      </w:tblGrid>
      <w:tr>
        <w:trPr>
          <w:trHeight w:val="374" w:hRule="atLeast"/>
        </w:trPr>
        <w:tc>
          <w:tcPr>
            <w:tcW w:w="2152" w:type="pct"/>
            <w:tcBorders>
              <w:top w:val="single" w:color="auto" w:sz="12" w:space="0"/>
              <w:bottom w:val="single" w:color="auto" w:sz="6" w:space="0"/>
            </w:tcBorders>
            <w:vAlign w:val="center"/>
          </w:tcPr>
          <w:p>
            <w:pPr>
              <w:pStyle w:val="22"/>
              <w:ind w:firstLine="480"/>
              <w:jc w:val="center"/>
            </w:pPr>
            <w:r>
              <w:rPr>
                <w:rFonts w:hint="eastAsia"/>
              </w:rPr>
              <w:t>配置</w:t>
            </w:r>
          </w:p>
        </w:tc>
        <w:tc>
          <w:tcPr>
            <w:tcW w:w="2848" w:type="pct"/>
            <w:tcBorders>
              <w:top w:val="single" w:color="auto" w:sz="12" w:space="0"/>
              <w:bottom w:val="single" w:color="auto" w:sz="6" w:space="0"/>
            </w:tcBorders>
            <w:vAlign w:val="center"/>
          </w:tcPr>
          <w:p>
            <w:pPr>
              <w:pStyle w:val="22"/>
              <w:ind w:firstLine="480"/>
              <w:jc w:val="center"/>
            </w:pPr>
            <w:r>
              <w:rPr>
                <w:rFonts w:hint="eastAsia"/>
              </w:rPr>
              <w:t>内容</w:t>
            </w:r>
          </w:p>
        </w:tc>
      </w:tr>
      <w:tr>
        <w:trPr>
          <w:trHeight w:val="374" w:hRule="atLeast"/>
        </w:trPr>
        <w:tc>
          <w:tcPr>
            <w:tcW w:w="2152" w:type="pct"/>
            <w:tcBorders>
              <w:top w:val="single" w:color="auto" w:sz="6" w:space="0"/>
            </w:tcBorders>
            <w:vAlign w:val="center"/>
          </w:tcPr>
          <w:p>
            <w:pPr>
              <w:pStyle w:val="22"/>
              <w:ind w:firstLine="480"/>
              <w:jc w:val="center"/>
            </w:pPr>
            <w:r>
              <w:t xml:space="preserve">GPU </w:t>
            </w:r>
            <w:r>
              <w:rPr>
                <w:rFonts w:hint="eastAsia"/>
              </w:rPr>
              <w:t>处理器</w:t>
            </w:r>
          </w:p>
        </w:tc>
        <w:tc>
          <w:tcPr>
            <w:tcW w:w="2848" w:type="pct"/>
            <w:tcBorders>
              <w:top w:val="single" w:color="auto" w:sz="6" w:space="0"/>
            </w:tcBorders>
            <w:vAlign w:val="center"/>
          </w:tcPr>
          <w:p>
            <w:pPr>
              <w:pStyle w:val="22"/>
              <w:ind w:firstLine="480"/>
              <w:jc w:val="center"/>
            </w:pPr>
            <w:r>
              <w:rPr>
                <w:rFonts w:hint="eastAsia"/>
              </w:rPr>
              <w:t>NVIDIA GeForce GTX1080Ti 11GB</w:t>
            </w:r>
          </w:p>
        </w:tc>
      </w:tr>
      <w:tr>
        <w:trPr>
          <w:trHeight w:val="374" w:hRule="atLeast"/>
        </w:trPr>
        <w:tc>
          <w:tcPr>
            <w:tcW w:w="2152" w:type="pct"/>
            <w:vAlign w:val="center"/>
          </w:tcPr>
          <w:p>
            <w:pPr>
              <w:pStyle w:val="22"/>
              <w:ind w:firstLine="480"/>
              <w:jc w:val="center"/>
            </w:pPr>
            <w:r>
              <w:rPr>
                <w:rFonts w:hint="eastAsia"/>
              </w:rPr>
              <w:t>内存</w:t>
            </w:r>
          </w:p>
        </w:tc>
        <w:tc>
          <w:tcPr>
            <w:tcW w:w="2848" w:type="pct"/>
            <w:vAlign w:val="center"/>
          </w:tcPr>
          <w:p>
            <w:pPr>
              <w:pStyle w:val="22"/>
              <w:ind w:firstLine="480"/>
              <w:jc w:val="center"/>
            </w:pPr>
            <w:r>
              <w:rPr>
                <w:rFonts w:hint="eastAsia"/>
              </w:rPr>
              <w:t>32GB</w:t>
            </w:r>
          </w:p>
        </w:tc>
      </w:tr>
      <w:tr>
        <w:trPr>
          <w:trHeight w:val="374" w:hRule="atLeast"/>
        </w:trPr>
        <w:tc>
          <w:tcPr>
            <w:tcW w:w="2152" w:type="pct"/>
            <w:vAlign w:val="center"/>
          </w:tcPr>
          <w:p>
            <w:pPr>
              <w:pStyle w:val="22"/>
              <w:ind w:firstLine="480"/>
              <w:jc w:val="center"/>
            </w:pPr>
            <w:r>
              <w:rPr>
                <w:rFonts w:hint="eastAsia"/>
              </w:rPr>
              <w:t>操作系统</w:t>
            </w:r>
          </w:p>
        </w:tc>
        <w:tc>
          <w:tcPr>
            <w:tcW w:w="2848" w:type="pct"/>
            <w:vAlign w:val="center"/>
          </w:tcPr>
          <w:p>
            <w:pPr>
              <w:pStyle w:val="22"/>
              <w:ind w:firstLine="480"/>
              <w:jc w:val="center"/>
            </w:pPr>
            <w:r>
              <w:rPr>
                <w:rFonts w:hint="eastAsia"/>
              </w:rPr>
              <w:t>Windows10</w:t>
            </w:r>
          </w:p>
        </w:tc>
      </w:tr>
      <w:tr>
        <w:trPr>
          <w:trHeight w:val="374" w:hRule="atLeast"/>
        </w:trPr>
        <w:tc>
          <w:tcPr>
            <w:tcW w:w="2152" w:type="pct"/>
            <w:tcBorders>
              <w:bottom w:val="single" w:color="auto" w:sz="8" w:space="0"/>
            </w:tcBorders>
            <w:vAlign w:val="center"/>
          </w:tcPr>
          <w:p>
            <w:pPr>
              <w:pStyle w:val="22"/>
              <w:ind w:firstLine="480"/>
              <w:jc w:val="center"/>
            </w:pPr>
            <w:r>
              <w:rPr>
                <w:rFonts w:hint="eastAsia"/>
              </w:rPr>
              <w:t>编程语言</w:t>
            </w:r>
          </w:p>
        </w:tc>
        <w:tc>
          <w:tcPr>
            <w:tcW w:w="2848" w:type="pct"/>
            <w:tcBorders>
              <w:bottom w:val="single" w:color="auto" w:sz="8" w:space="0"/>
            </w:tcBorders>
            <w:vAlign w:val="center"/>
          </w:tcPr>
          <w:p>
            <w:pPr>
              <w:pStyle w:val="22"/>
              <w:ind w:firstLine="480"/>
              <w:jc w:val="center"/>
            </w:pPr>
            <w:r>
              <w:rPr>
                <w:rFonts w:hint="eastAsia"/>
              </w:rPr>
              <w:t>Python Pytorch</w:t>
            </w:r>
          </w:p>
        </w:tc>
      </w:tr>
    </w:tbl>
    <w:p>
      <w:pPr>
        <w:pStyle w:val="22"/>
        <w:ind w:firstLine="480"/>
      </w:pPr>
      <w:r>
        <w:rPr>
          <w:rFonts w:hint="eastAsia"/>
        </w:rPr>
        <w:t>模型的网络层参数与训练参数如下表所示：</w:t>
      </w:r>
    </w:p>
    <w:p>
      <w:pPr>
        <w:pStyle w:val="5"/>
        <w:keepNext/>
        <w:jc w:val="center"/>
      </w:pPr>
      <w:r>
        <w:t xml:space="preserve">表 </w:t>
      </w:r>
      <w:r>
        <w:fldChar w:fldCharType="begin"/>
      </w:r>
      <w:r>
        <w:instrText xml:space="preserve"> SEQ 表格 \* ARABIC </w:instrText>
      </w:r>
      <w:r>
        <w:fldChar w:fldCharType="separate"/>
      </w:r>
      <w:r>
        <w:t>5</w:t>
      </w:r>
      <w:r>
        <w:fldChar w:fldCharType="end"/>
      </w:r>
      <w:r>
        <w:rPr>
          <w:rFonts w:hint="eastAsia"/>
        </w:rPr>
        <w:t xml:space="preserve"> 模型参数及训练参数表</w:t>
      </w:r>
    </w:p>
    <w:tbl>
      <w:tblPr>
        <w:tblStyle w:val="14"/>
        <w:tblW w:w="5000" w:type="pct"/>
        <w:tblInd w:w="0" w:type="dxa"/>
        <w:tblLayout w:type="autofit"/>
        <w:tblCellMar>
          <w:top w:w="0" w:type="dxa"/>
          <w:left w:w="108" w:type="dxa"/>
          <w:bottom w:w="0" w:type="dxa"/>
          <w:right w:w="108" w:type="dxa"/>
        </w:tblCellMar>
      </w:tblPr>
      <w:tblGrid>
        <w:gridCol w:w="3670"/>
        <w:gridCol w:w="4858"/>
      </w:tblGrid>
      <w:tr>
        <w:trPr>
          <w:trHeight w:val="374" w:hRule="atLeast"/>
        </w:trPr>
        <w:tc>
          <w:tcPr>
            <w:tcW w:w="2152" w:type="pct"/>
            <w:tcBorders>
              <w:top w:val="single" w:color="auto" w:sz="12" w:space="0"/>
              <w:bottom w:val="single" w:color="auto" w:sz="6" w:space="0"/>
            </w:tcBorders>
            <w:vAlign w:val="center"/>
          </w:tcPr>
          <w:p>
            <w:pPr>
              <w:pStyle w:val="22"/>
              <w:ind w:firstLine="480"/>
              <w:jc w:val="center"/>
            </w:pPr>
            <w:r>
              <w:rPr>
                <w:rFonts w:hint="eastAsia"/>
              </w:rPr>
              <w:t>配置</w:t>
            </w:r>
          </w:p>
        </w:tc>
        <w:tc>
          <w:tcPr>
            <w:tcW w:w="2848" w:type="pct"/>
            <w:tcBorders>
              <w:top w:val="single" w:color="auto" w:sz="12" w:space="0"/>
              <w:bottom w:val="single" w:color="auto" w:sz="6" w:space="0"/>
            </w:tcBorders>
            <w:vAlign w:val="center"/>
          </w:tcPr>
          <w:p>
            <w:pPr>
              <w:pStyle w:val="22"/>
              <w:ind w:firstLine="480"/>
              <w:jc w:val="center"/>
            </w:pPr>
            <w:r>
              <w:rPr>
                <w:rFonts w:hint="eastAsia"/>
              </w:rPr>
              <w:t>内容</w:t>
            </w:r>
          </w:p>
        </w:tc>
      </w:tr>
      <w:tr>
        <w:trPr>
          <w:trHeight w:val="374" w:hRule="atLeast"/>
        </w:trPr>
        <w:tc>
          <w:tcPr>
            <w:tcW w:w="2152" w:type="pct"/>
            <w:tcBorders>
              <w:top w:val="single" w:color="auto" w:sz="6" w:space="0"/>
            </w:tcBorders>
            <w:vAlign w:val="center"/>
          </w:tcPr>
          <w:p>
            <w:pPr>
              <w:pStyle w:val="22"/>
              <w:ind w:firstLine="480"/>
              <w:jc w:val="center"/>
            </w:pPr>
            <w:r>
              <w:t>批</w:t>
            </w:r>
            <w:r>
              <w:rPr>
                <w:rFonts w:hint="eastAsia"/>
              </w:rPr>
              <w:t>次</w:t>
            </w:r>
            <w:r>
              <w:t>大小</w:t>
            </w:r>
          </w:p>
        </w:tc>
        <w:tc>
          <w:tcPr>
            <w:tcW w:w="2848" w:type="pct"/>
            <w:tcBorders>
              <w:top w:val="single" w:color="auto" w:sz="6" w:space="0"/>
            </w:tcBorders>
            <w:vAlign w:val="center"/>
          </w:tcPr>
          <w:p>
            <w:pPr>
              <w:pStyle w:val="22"/>
              <w:ind w:firstLine="480"/>
              <w:jc w:val="center"/>
            </w:pPr>
            <w:r>
              <w:rPr>
                <w:rFonts w:hint="eastAsia"/>
              </w:rPr>
              <w:t>32</w:t>
            </w:r>
          </w:p>
        </w:tc>
      </w:tr>
      <w:tr>
        <w:trPr>
          <w:trHeight w:val="374" w:hRule="atLeast"/>
        </w:trPr>
        <w:tc>
          <w:tcPr>
            <w:tcW w:w="2152" w:type="pct"/>
            <w:vAlign w:val="center"/>
          </w:tcPr>
          <w:p>
            <w:pPr>
              <w:pStyle w:val="22"/>
              <w:ind w:firstLine="480"/>
              <w:jc w:val="center"/>
            </w:pPr>
            <w:r>
              <w:rPr>
                <w:rFonts w:hint="eastAsia"/>
              </w:rPr>
              <w:t>学习率</w:t>
            </w:r>
          </w:p>
        </w:tc>
        <w:tc>
          <w:tcPr>
            <w:tcW w:w="2848" w:type="pct"/>
            <w:vAlign w:val="center"/>
          </w:tcPr>
          <w:p>
            <w:pPr>
              <w:pStyle w:val="22"/>
              <w:ind w:firstLine="480"/>
              <w:jc w:val="center"/>
            </w:pPr>
            <w:r>
              <w:rPr>
                <w:rFonts w:hint="eastAsia"/>
              </w:rPr>
              <w:t>0.0001</w:t>
            </w:r>
          </w:p>
        </w:tc>
      </w:tr>
      <w:tr>
        <w:trPr>
          <w:trHeight w:val="374" w:hRule="atLeast"/>
        </w:trPr>
        <w:tc>
          <w:tcPr>
            <w:tcW w:w="2152" w:type="pct"/>
            <w:vAlign w:val="center"/>
          </w:tcPr>
          <w:p>
            <w:pPr>
              <w:pStyle w:val="22"/>
              <w:ind w:firstLine="480"/>
              <w:jc w:val="center"/>
            </w:pPr>
            <w:r>
              <w:rPr>
                <w:rFonts w:hint="eastAsia"/>
              </w:rPr>
              <w:t>优化器</w:t>
            </w:r>
          </w:p>
        </w:tc>
        <w:tc>
          <w:tcPr>
            <w:tcW w:w="2848" w:type="pct"/>
            <w:vAlign w:val="center"/>
          </w:tcPr>
          <w:p>
            <w:pPr>
              <w:pStyle w:val="22"/>
              <w:ind w:firstLine="480"/>
              <w:jc w:val="center"/>
            </w:pPr>
            <w:r>
              <w:rPr>
                <w:rFonts w:hint="eastAsia"/>
              </w:rPr>
              <w:t>Adam</w:t>
            </w:r>
          </w:p>
        </w:tc>
      </w:tr>
      <w:tr>
        <w:trPr>
          <w:trHeight w:val="374" w:hRule="atLeast"/>
        </w:trPr>
        <w:tc>
          <w:tcPr>
            <w:tcW w:w="2152" w:type="pct"/>
            <w:vAlign w:val="center"/>
          </w:tcPr>
          <w:p>
            <w:pPr>
              <w:pStyle w:val="22"/>
              <w:ind w:firstLine="480"/>
              <w:jc w:val="center"/>
            </w:pPr>
            <w:r>
              <w:rPr>
                <w:rFonts w:hint="eastAsia"/>
              </w:rPr>
              <w:t>Epoch</w:t>
            </w:r>
          </w:p>
        </w:tc>
        <w:tc>
          <w:tcPr>
            <w:tcW w:w="2848" w:type="pct"/>
            <w:vAlign w:val="center"/>
          </w:tcPr>
          <w:p>
            <w:pPr>
              <w:pStyle w:val="22"/>
              <w:ind w:firstLine="480"/>
              <w:jc w:val="center"/>
            </w:pPr>
            <w:r>
              <w:rPr>
                <w:rFonts w:hint="eastAsia"/>
              </w:rPr>
              <w:t>60</w:t>
            </w:r>
          </w:p>
        </w:tc>
      </w:tr>
      <w:tr>
        <w:trPr>
          <w:trHeight w:val="374" w:hRule="atLeast"/>
        </w:trPr>
        <w:tc>
          <w:tcPr>
            <w:tcW w:w="2152" w:type="pct"/>
            <w:vAlign w:val="center"/>
          </w:tcPr>
          <w:p>
            <w:pPr>
              <w:pStyle w:val="22"/>
              <w:ind w:firstLine="480"/>
              <w:jc w:val="center"/>
            </w:pPr>
            <w:r>
              <w:rPr>
                <w:rFonts w:hint="eastAsia"/>
              </w:rPr>
              <w:t>全连接层神经元个数</w:t>
            </w:r>
          </w:p>
        </w:tc>
        <w:tc>
          <w:tcPr>
            <w:tcW w:w="2848" w:type="pct"/>
            <w:vAlign w:val="center"/>
          </w:tcPr>
          <w:p>
            <w:pPr>
              <w:pStyle w:val="22"/>
              <w:ind w:firstLine="480"/>
              <w:jc w:val="center"/>
            </w:pPr>
            <w:r>
              <w:rPr>
                <w:rFonts w:hint="eastAsia"/>
              </w:rPr>
              <w:t>256</w:t>
            </w:r>
          </w:p>
        </w:tc>
      </w:tr>
      <w:tr>
        <w:trPr>
          <w:trHeight w:val="374" w:hRule="atLeast"/>
        </w:trPr>
        <w:tc>
          <w:tcPr>
            <w:tcW w:w="2152" w:type="pct"/>
            <w:tcBorders>
              <w:bottom w:val="single" w:color="auto" w:sz="8" w:space="0"/>
            </w:tcBorders>
            <w:vAlign w:val="center"/>
          </w:tcPr>
          <w:p>
            <w:pPr>
              <w:pStyle w:val="22"/>
              <w:ind w:firstLine="480"/>
              <w:jc w:val="center"/>
            </w:pPr>
            <w:r>
              <w:rPr>
                <w:rFonts w:hint="eastAsia"/>
              </w:rPr>
              <w:t>损失函数</w:t>
            </w:r>
          </w:p>
        </w:tc>
        <w:tc>
          <w:tcPr>
            <w:tcW w:w="2848" w:type="pct"/>
            <w:tcBorders>
              <w:bottom w:val="single" w:color="auto" w:sz="8" w:space="0"/>
            </w:tcBorders>
            <w:vAlign w:val="center"/>
          </w:tcPr>
          <w:p>
            <w:pPr>
              <w:pStyle w:val="22"/>
              <w:ind w:firstLine="480"/>
              <w:jc w:val="center"/>
            </w:pPr>
            <w:r>
              <w:rPr>
                <w:rFonts w:hint="eastAsia"/>
              </w:rPr>
              <w:t>多元交叉熵</w:t>
            </w:r>
          </w:p>
        </w:tc>
      </w:tr>
    </w:tbl>
    <w:p>
      <w:pPr>
        <w:pStyle w:val="4"/>
      </w:pPr>
      <w:bookmarkStart w:id="46" w:name="_Toc172035598"/>
      <w:r>
        <w:rPr>
          <w:rFonts w:hint="eastAsia"/>
        </w:rPr>
        <w:t>3.3.2 Bert-FT模型分类结果</w:t>
      </w:r>
      <w:bookmarkEnd w:id="46"/>
    </w:p>
    <w:p>
      <w:pPr>
        <w:pStyle w:val="22"/>
        <w:ind w:firstLine="480"/>
        <w:rPr>
          <w:szCs w:val="24"/>
        </w:rPr>
      </w:pPr>
      <w:r>
        <w:rPr>
          <w:rFonts w:hint="eastAsia"/>
        </w:rPr>
        <w:t>Bert-FT模型在该数据集上的进行训练和验证的Loss结果如</w:t>
      </w:r>
      <w:r>
        <w:fldChar w:fldCharType="begin"/>
      </w:r>
      <w:r>
        <w:instrText xml:space="preserve"> </w:instrText>
      </w:r>
      <w:r>
        <w:rPr>
          <w:rFonts w:hint="eastAsia"/>
        </w:rPr>
        <w:instrText xml:space="preserve">REF _Ref170836543 \h</w:instrText>
      </w:r>
      <w:r>
        <w:instrText xml:space="preserve"> </w:instrText>
      </w:r>
      <w:r>
        <w:fldChar w:fldCharType="separate"/>
      </w:r>
      <w:r>
        <w:rPr>
          <w:rFonts w:hint="eastAsia"/>
        </w:rPr>
        <w:t xml:space="preserve">图 </w:t>
      </w:r>
      <w:r>
        <w:t>10</w:t>
      </w:r>
      <w:r>
        <w:fldChar w:fldCharType="end"/>
      </w:r>
      <w:r>
        <w:rPr>
          <w:rFonts w:hint="eastAsia"/>
        </w:rPr>
        <w:t>，由图可知，在经过15轮的训练之后图像渐渐平稳。</w:t>
      </w:r>
      <w:r>
        <w:rPr>
          <w:rFonts w:hint="eastAsia"/>
          <w:szCs w:val="24"/>
        </w:rPr>
        <w:t>训练结束之后采用20%的验证集样本测试该模型的检测性能。</w:t>
      </w:r>
    </w:p>
    <w:p>
      <w:pPr>
        <w:pStyle w:val="22"/>
        <w:ind w:firstLine="480"/>
      </w:pP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8"/>
      </w:tblGrid>
      <w:tr>
        <w:tc>
          <w:tcPr>
            <w:tcW w:w="5000" w:type="pct"/>
            <w:vAlign w:val="center"/>
          </w:tcPr>
          <w:p>
            <w:pPr>
              <w:jc w:val="center"/>
              <w:rPr>
                <w:rFonts w:ascii="Times New Roman" w:hAnsi="Times New Roman" w:eastAsia="宋体" w:cs="Times New Roman"/>
                <w:kern w:val="0"/>
                <w:sz w:val="24"/>
                <w:szCs w:val="24"/>
              </w:rPr>
            </w:pPr>
            <w:r>
              <w:rPr>
                <w:rFonts w:ascii="Times New Roman" w:hAnsi="Times New Roman" w:eastAsia="宋体" w:cs="Times New Roman"/>
                <w:kern w:val="0"/>
                <w:sz w:val="20"/>
                <w:szCs w:val="20"/>
              </w:rPr>
              <w:drawing>
                <wp:inline distT="0" distB="0" distL="0" distR="0">
                  <wp:extent cx="5278120" cy="1621790"/>
                  <wp:effectExtent l="0" t="0" r="0" b="0"/>
                  <wp:docPr id="7100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53391" name="图片 1"/>
                          <pic:cNvPicPr>
                            <a:picLocks noChangeAspect="1"/>
                          </pic:cNvPicPr>
                        </pic:nvPicPr>
                        <pic:blipFill>
                          <a:blip r:embed="rId48"/>
                          <a:stretch>
                            <a:fillRect/>
                          </a:stretch>
                        </pic:blipFill>
                        <pic:spPr>
                          <a:xfrm>
                            <a:off x="0" y="0"/>
                            <a:ext cx="5278120" cy="1621790"/>
                          </a:xfrm>
                          <a:prstGeom prst="rect">
                            <a:avLst/>
                          </a:prstGeom>
                        </pic:spPr>
                      </pic:pic>
                    </a:graphicData>
                  </a:graphic>
                </wp:inline>
              </w:drawing>
            </w:r>
          </w:p>
        </w:tc>
      </w:tr>
      <w:tr>
        <w:tc>
          <w:tcPr>
            <w:tcW w:w="5000" w:type="pct"/>
            <w:vAlign w:val="center"/>
          </w:tcPr>
          <w:p>
            <w:pPr>
              <w:pStyle w:val="5"/>
              <w:jc w:val="center"/>
              <w:rPr>
                <w:kern w:val="0"/>
                <w:sz w:val="20"/>
              </w:rPr>
            </w:pPr>
            <w:bookmarkStart w:id="47" w:name="_Ref170836543"/>
            <w:r>
              <w:rPr>
                <w:rFonts w:hint="eastAsia"/>
                <w:kern w:val="0"/>
                <w:sz w:val="20"/>
              </w:rPr>
              <w:t xml:space="preserve">图 </w:t>
            </w:r>
            <w:r>
              <w:rPr>
                <w:kern w:val="0"/>
                <w:sz w:val="20"/>
              </w:rPr>
              <w:fldChar w:fldCharType="begin"/>
            </w:r>
            <w:r>
              <w:rPr>
                <w:kern w:val="0"/>
                <w:sz w:val="20"/>
              </w:rPr>
              <w:instrText xml:space="preserve"> </w:instrText>
            </w:r>
            <w:r>
              <w:rPr>
                <w:rFonts w:hint="eastAsia"/>
                <w:kern w:val="0"/>
                <w:sz w:val="20"/>
              </w:rPr>
              <w:instrText xml:space="preserve">SEQ 图 \* ARABIC</w:instrText>
            </w:r>
            <w:r>
              <w:rPr>
                <w:kern w:val="0"/>
                <w:sz w:val="20"/>
              </w:rPr>
              <w:instrText xml:space="preserve"> </w:instrText>
            </w:r>
            <w:r>
              <w:rPr>
                <w:kern w:val="0"/>
                <w:sz w:val="20"/>
              </w:rPr>
              <w:fldChar w:fldCharType="separate"/>
            </w:r>
            <w:r>
              <w:rPr>
                <w:kern w:val="0"/>
                <w:sz w:val="20"/>
              </w:rPr>
              <w:t>10</w:t>
            </w:r>
            <w:r>
              <w:rPr>
                <w:kern w:val="0"/>
                <w:sz w:val="20"/>
              </w:rPr>
              <w:fldChar w:fldCharType="end"/>
            </w:r>
            <w:bookmarkEnd w:id="47"/>
            <w:r>
              <w:rPr>
                <w:rFonts w:hint="eastAsia"/>
                <w:kern w:val="0"/>
                <w:sz w:val="20"/>
              </w:rPr>
              <w:t xml:space="preserve"> LOSS</w:t>
            </w:r>
            <w:r>
              <w:rPr>
                <w:kern w:val="0"/>
                <w:sz w:val="20"/>
              </w:rPr>
              <w:t>随训练</w:t>
            </w:r>
            <w:r>
              <w:rPr>
                <w:rFonts w:hint="eastAsia"/>
                <w:kern w:val="0"/>
                <w:sz w:val="20"/>
              </w:rPr>
              <w:t>轮次</w:t>
            </w:r>
            <w:r>
              <w:rPr>
                <w:kern w:val="0"/>
                <w:sz w:val="20"/>
              </w:rPr>
              <w:t>的变化曲线</w:t>
            </w:r>
          </w:p>
          <w:p>
            <w:pPr>
              <w:pStyle w:val="22"/>
              <w:widowControl w:val="0"/>
              <w:ind w:firstLine="480"/>
              <w:rPr>
                <w:rFonts w:cs="Times New Roman"/>
                <w:kern w:val="0"/>
                <w:szCs w:val="20"/>
              </w:rPr>
            </w:pPr>
            <w:r>
              <w:rPr>
                <w:rFonts w:hint="eastAsia" w:cs="Times New Roman"/>
                <w:kern w:val="0"/>
                <w:szCs w:val="20"/>
              </w:rPr>
              <w:t>在相同数据集上设立对照试验，将传统LSTM、卷积网络Text-CNN和Bert-FT的检测结果进行汇总，如</w:t>
            </w:r>
            <w:r>
              <w:rPr>
                <w:rFonts w:cs="Times New Roman"/>
                <w:kern w:val="0"/>
                <w:szCs w:val="20"/>
              </w:rPr>
              <w:fldChar w:fldCharType="begin"/>
            </w:r>
            <w:r>
              <w:rPr>
                <w:rFonts w:cs="Times New Roman"/>
                <w:kern w:val="0"/>
                <w:szCs w:val="20"/>
              </w:rPr>
              <w:instrText xml:space="preserve"> </w:instrText>
            </w:r>
            <w:r>
              <w:rPr>
                <w:rFonts w:hint="eastAsia" w:cs="Times New Roman"/>
                <w:kern w:val="0"/>
                <w:szCs w:val="20"/>
              </w:rPr>
              <w:instrText xml:space="preserve">REF _Ref171870892 \h</w:instrText>
            </w:r>
            <w:r>
              <w:rPr>
                <w:rFonts w:cs="Times New Roman"/>
                <w:kern w:val="0"/>
                <w:szCs w:val="20"/>
              </w:rPr>
              <w:instrText xml:space="preserve"> </w:instrText>
            </w:r>
            <w:r>
              <w:rPr>
                <w:rFonts w:cs="Times New Roman"/>
                <w:kern w:val="0"/>
                <w:szCs w:val="20"/>
              </w:rPr>
              <w:fldChar w:fldCharType="separate"/>
            </w:r>
            <w:r>
              <w:rPr>
                <w:rFonts w:cs="Times New Roman"/>
                <w:kern w:val="0"/>
                <w:szCs w:val="20"/>
              </w:rPr>
              <w:t>表6</w:t>
            </w:r>
            <w:r>
              <w:rPr>
                <w:rFonts w:cs="Times New Roman"/>
                <w:kern w:val="0"/>
                <w:szCs w:val="20"/>
              </w:rPr>
              <w:fldChar w:fldCharType="end"/>
            </w:r>
            <w:r>
              <w:rPr>
                <w:rFonts w:hint="eastAsia" w:cs="Times New Roman"/>
                <w:kern w:val="0"/>
                <w:szCs w:val="20"/>
              </w:rPr>
              <w:t>所示:</w:t>
            </w:r>
          </w:p>
        </w:tc>
      </w:tr>
    </w:tbl>
    <w:p>
      <w:pPr>
        <w:pStyle w:val="5"/>
        <w:keepNext/>
        <w:jc w:val="center"/>
      </w:pPr>
      <w:bookmarkStart w:id="48" w:name="_Ref171870892"/>
      <w:r>
        <w:t>表</w:t>
      </w:r>
      <w:r>
        <w:fldChar w:fldCharType="begin"/>
      </w:r>
      <w:r>
        <w:instrText xml:space="preserve"> SEQ 表格 \* ARABIC </w:instrText>
      </w:r>
      <w:r>
        <w:fldChar w:fldCharType="separate"/>
      </w:r>
      <w:r>
        <w:t>6</w:t>
      </w:r>
      <w:r>
        <w:fldChar w:fldCharType="end"/>
      </w:r>
      <w:bookmarkEnd w:id="48"/>
      <w:r>
        <w:rPr>
          <w:rFonts w:hint="eastAsia"/>
        </w:rPr>
        <w:t xml:space="preserve"> </w:t>
      </w:r>
      <w:r>
        <w:t>不同模型的检测性能</w:t>
      </w:r>
    </w:p>
    <w:tbl>
      <w:tblPr>
        <w:tblStyle w:val="14"/>
        <w:tblW w:w="5000" w:type="pct"/>
        <w:jc w:val="center"/>
        <w:tblLayout w:type="autofit"/>
        <w:tblCellMar>
          <w:top w:w="0" w:type="dxa"/>
          <w:left w:w="108" w:type="dxa"/>
          <w:bottom w:w="0" w:type="dxa"/>
          <w:right w:w="108" w:type="dxa"/>
        </w:tblCellMar>
      </w:tblPr>
      <w:tblGrid>
        <w:gridCol w:w="1599"/>
        <w:gridCol w:w="1242"/>
        <w:gridCol w:w="1452"/>
        <w:gridCol w:w="1331"/>
        <w:gridCol w:w="1452"/>
        <w:gridCol w:w="1452"/>
      </w:tblGrid>
      <w:tr>
        <w:trPr>
          <w:trHeight w:val="374" w:hRule="atLeast"/>
          <w:jc w:val="center"/>
        </w:trPr>
        <w:tc>
          <w:tcPr>
            <w:tcW w:w="938" w:type="pct"/>
            <w:tcBorders>
              <w:top w:val="single" w:color="auto" w:sz="12" w:space="0"/>
              <w:bottom w:val="single" w:color="auto" w:sz="6" w:space="0"/>
            </w:tcBorders>
            <w:vAlign w:val="center"/>
          </w:tcPr>
          <w:p>
            <w:pPr>
              <w:pStyle w:val="22"/>
              <w:ind w:firstLine="480"/>
              <w:jc w:val="center"/>
            </w:pPr>
            <w:r>
              <w:rPr>
                <w:rFonts w:hint="eastAsia"/>
              </w:rPr>
              <w:t>模型</w:t>
            </w:r>
          </w:p>
        </w:tc>
        <w:tc>
          <w:tcPr>
            <w:tcW w:w="728" w:type="pct"/>
            <w:tcBorders>
              <w:top w:val="single" w:color="auto" w:sz="12" w:space="0"/>
              <w:bottom w:val="single" w:color="auto" w:sz="6" w:space="0"/>
            </w:tcBorders>
            <w:vAlign w:val="center"/>
          </w:tcPr>
          <w:p>
            <w:pPr>
              <w:pStyle w:val="22"/>
              <w:ind w:firstLine="0" w:firstLineChars="0"/>
              <w:jc w:val="center"/>
            </w:pPr>
            <w:r>
              <w:t>Acc</w:t>
            </w:r>
          </w:p>
        </w:tc>
        <w:tc>
          <w:tcPr>
            <w:tcW w:w="851" w:type="pct"/>
            <w:tcBorders>
              <w:top w:val="single" w:color="auto" w:sz="12" w:space="0"/>
              <w:bottom w:val="single" w:color="auto" w:sz="6" w:space="0"/>
            </w:tcBorders>
            <w:vAlign w:val="center"/>
          </w:tcPr>
          <w:p>
            <w:pPr>
              <w:pStyle w:val="22"/>
              <w:ind w:firstLine="480"/>
              <w:jc w:val="center"/>
            </w:pPr>
            <w:r>
              <w:t>Pre</w:t>
            </w:r>
          </w:p>
        </w:tc>
        <w:tc>
          <w:tcPr>
            <w:tcW w:w="780" w:type="pct"/>
            <w:tcBorders>
              <w:top w:val="single" w:color="auto" w:sz="12" w:space="0"/>
              <w:bottom w:val="single" w:color="auto" w:sz="6" w:space="0"/>
            </w:tcBorders>
            <w:vAlign w:val="center"/>
          </w:tcPr>
          <w:p>
            <w:pPr>
              <w:pStyle w:val="22"/>
              <w:ind w:firstLine="480"/>
              <w:jc w:val="center"/>
            </w:pPr>
            <w:r>
              <w:t>FPR</w:t>
            </w:r>
          </w:p>
        </w:tc>
        <w:tc>
          <w:tcPr>
            <w:tcW w:w="851" w:type="pct"/>
            <w:tcBorders>
              <w:top w:val="single" w:color="auto" w:sz="12" w:space="0"/>
              <w:bottom w:val="single" w:color="auto" w:sz="6" w:space="0"/>
            </w:tcBorders>
            <w:vAlign w:val="center"/>
          </w:tcPr>
          <w:p>
            <w:pPr>
              <w:pStyle w:val="22"/>
              <w:ind w:firstLine="480"/>
              <w:jc w:val="center"/>
            </w:pPr>
            <w:r>
              <w:t>Rec</w:t>
            </w:r>
          </w:p>
        </w:tc>
        <w:tc>
          <w:tcPr>
            <w:tcW w:w="851" w:type="pct"/>
            <w:tcBorders>
              <w:top w:val="single" w:color="auto" w:sz="12" w:space="0"/>
              <w:bottom w:val="single" w:color="auto" w:sz="6" w:space="0"/>
            </w:tcBorders>
            <w:vAlign w:val="center"/>
          </w:tcPr>
          <w:p>
            <w:pPr>
              <w:pStyle w:val="22"/>
              <w:ind w:firstLine="480"/>
              <w:jc w:val="center"/>
            </w:pPr>
            <w:r>
              <w:t>F1</w:t>
            </w:r>
          </w:p>
        </w:tc>
      </w:tr>
      <w:tr>
        <w:trPr>
          <w:trHeight w:val="374" w:hRule="atLeast"/>
          <w:jc w:val="center"/>
        </w:trPr>
        <w:tc>
          <w:tcPr>
            <w:tcW w:w="938" w:type="pct"/>
            <w:tcBorders>
              <w:top w:val="single" w:color="auto" w:sz="6" w:space="0"/>
            </w:tcBorders>
            <w:vAlign w:val="center"/>
          </w:tcPr>
          <w:p>
            <w:pPr>
              <w:pStyle w:val="22"/>
              <w:ind w:firstLine="0" w:firstLineChars="0"/>
              <w:jc w:val="center"/>
            </w:pPr>
            <w:r>
              <w:rPr>
                <w:rFonts w:hint="eastAsia"/>
              </w:rPr>
              <w:t>LSTM</w:t>
            </w:r>
          </w:p>
        </w:tc>
        <w:tc>
          <w:tcPr>
            <w:tcW w:w="728" w:type="pct"/>
            <w:tcBorders>
              <w:top w:val="single" w:color="auto" w:sz="6" w:space="0"/>
            </w:tcBorders>
            <w:vAlign w:val="center"/>
          </w:tcPr>
          <w:p>
            <w:pPr>
              <w:pStyle w:val="22"/>
              <w:ind w:firstLine="0" w:firstLineChars="0"/>
              <w:jc w:val="center"/>
            </w:pPr>
            <w:r>
              <w:t>9</w:t>
            </w:r>
            <w:r>
              <w:rPr>
                <w:rFonts w:hint="eastAsia"/>
              </w:rPr>
              <w:t>4</w:t>
            </w:r>
            <w:r>
              <w:t>.</w:t>
            </w:r>
            <w:r>
              <w:rPr>
                <w:rFonts w:hint="eastAsia"/>
              </w:rPr>
              <w:t>63%</w:t>
            </w:r>
          </w:p>
        </w:tc>
        <w:tc>
          <w:tcPr>
            <w:tcW w:w="851" w:type="pct"/>
            <w:tcBorders>
              <w:top w:val="single" w:color="auto" w:sz="6" w:space="0"/>
            </w:tcBorders>
            <w:vAlign w:val="center"/>
          </w:tcPr>
          <w:p>
            <w:pPr>
              <w:pStyle w:val="22"/>
              <w:ind w:firstLine="0" w:firstLineChars="0"/>
              <w:jc w:val="center"/>
            </w:pPr>
            <w:r>
              <w:t>9</w:t>
            </w:r>
            <w:r>
              <w:rPr>
                <w:rFonts w:hint="eastAsia"/>
              </w:rPr>
              <w:t>5</w:t>
            </w:r>
            <w:r>
              <w:t>.1</w:t>
            </w:r>
            <w:r>
              <w:rPr>
                <w:rFonts w:hint="eastAsia"/>
              </w:rPr>
              <w:t>6%</w:t>
            </w:r>
          </w:p>
        </w:tc>
        <w:tc>
          <w:tcPr>
            <w:tcW w:w="780" w:type="pct"/>
            <w:tcBorders>
              <w:top w:val="single" w:color="auto" w:sz="6" w:space="0"/>
            </w:tcBorders>
            <w:vAlign w:val="center"/>
          </w:tcPr>
          <w:p>
            <w:pPr>
              <w:pStyle w:val="22"/>
              <w:ind w:firstLine="98" w:firstLineChars="41"/>
              <w:jc w:val="center"/>
            </w:pPr>
            <w:r>
              <w:rPr>
                <w:rFonts w:hint="eastAsia"/>
              </w:rPr>
              <w:t>3</w:t>
            </w:r>
            <w:r>
              <w:t>.</w:t>
            </w:r>
            <w:r>
              <w:rPr>
                <w:rFonts w:hint="eastAsia"/>
              </w:rPr>
              <w:t>32%</w:t>
            </w:r>
          </w:p>
        </w:tc>
        <w:tc>
          <w:tcPr>
            <w:tcW w:w="851" w:type="pct"/>
            <w:tcBorders>
              <w:top w:val="single" w:color="auto" w:sz="6" w:space="0"/>
            </w:tcBorders>
            <w:vAlign w:val="center"/>
          </w:tcPr>
          <w:p>
            <w:pPr>
              <w:pStyle w:val="22"/>
              <w:ind w:firstLine="0" w:firstLineChars="0"/>
              <w:jc w:val="center"/>
            </w:pPr>
            <w:r>
              <w:t>9</w:t>
            </w:r>
            <w:r>
              <w:rPr>
                <w:rFonts w:hint="eastAsia"/>
              </w:rPr>
              <w:t>2</w:t>
            </w:r>
            <w:r>
              <w:t>.</w:t>
            </w:r>
            <w:r>
              <w:rPr>
                <w:rFonts w:hint="eastAsia"/>
              </w:rPr>
              <w:t>67%</w:t>
            </w:r>
          </w:p>
        </w:tc>
        <w:tc>
          <w:tcPr>
            <w:tcW w:w="851" w:type="pct"/>
            <w:tcBorders>
              <w:top w:val="single" w:color="auto" w:sz="6" w:space="0"/>
            </w:tcBorders>
            <w:vAlign w:val="center"/>
          </w:tcPr>
          <w:p>
            <w:pPr>
              <w:pStyle w:val="22"/>
              <w:ind w:firstLine="79" w:firstLineChars="33"/>
              <w:jc w:val="center"/>
            </w:pPr>
            <w:r>
              <w:t>9</w:t>
            </w:r>
            <w:r>
              <w:rPr>
                <w:rFonts w:hint="eastAsia"/>
              </w:rPr>
              <w:t>3</w:t>
            </w:r>
            <w:r>
              <w:t>.</w:t>
            </w:r>
            <w:r>
              <w:rPr>
                <w:rFonts w:hint="eastAsia"/>
              </w:rPr>
              <w:t>92%</w:t>
            </w:r>
          </w:p>
        </w:tc>
      </w:tr>
      <w:tr>
        <w:trPr>
          <w:trHeight w:val="374" w:hRule="atLeast"/>
          <w:jc w:val="center"/>
        </w:trPr>
        <w:tc>
          <w:tcPr>
            <w:tcW w:w="938" w:type="pct"/>
            <w:tcBorders>
              <w:top w:val="single" w:color="auto" w:sz="6" w:space="0"/>
            </w:tcBorders>
            <w:vAlign w:val="center"/>
          </w:tcPr>
          <w:p>
            <w:pPr>
              <w:pStyle w:val="22"/>
              <w:ind w:firstLine="0" w:firstLineChars="0"/>
              <w:jc w:val="center"/>
            </w:pPr>
            <w:r>
              <w:rPr>
                <w:rFonts w:hint="eastAsia"/>
              </w:rPr>
              <w:t>Text-</w:t>
            </w:r>
            <w:r>
              <w:t>CNN</w:t>
            </w:r>
          </w:p>
        </w:tc>
        <w:tc>
          <w:tcPr>
            <w:tcW w:w="728" w:type="pct"/>
            <w:tcBorders>
              <w:top w:val="single" w:color="auto" w:sz="6" w:space="0"/>
            </w:tcBorders>
            <w:vAlign w:val="center"/>
          </w:tcPr>
          <w:p>
            <w:pPr>
              <w:pStyle w:val="22"/>
              <w:ind w:firstLine="0" w:firstLineChars="0"/>
              <w:jc w:val="center"/>
              <w:rPr>
                <w:snapToGrid w:val="0"/>
              </w:rPr>
            </w:pPr>
            <w:r>
              <w:t>9</w:t>
            </w:r>
            <w:r>
              <w:rPr>
                <w:rFonts w:hint="eastAsia"/>
              </w:rPr>
              <w:t>5</w:t>
            </w:r>
            <w:r>
              <w:t>.</w:t>
            </w:r>
            <w:r>
              <w:rPr>
                <w:rFonts w:hint="eastAsia"/>
              </w:rPr>
              <w:t>23%</w:t>
            </w:r>
          </w:p>
        </w:tc>
        <w:tc>
          <w:tcPr>
            <w:tcW w:w="851" w:type="pct"/>
            <w:tcBorders>
              <w:top w:val="single" w:color="auto" w:sz="6" w:space="0"/>
            </w:tcBorders>
            <w:vAlign w:val="center"/>
          </w:tcPr>
          <w:p>
            <w:pPr>
              <w:pStyle w:val="22"/>
              <w:ind w:firstLine="0" w:firstLineChars="0"/>
              <w:jc w:val="center"/>
              <w:rPr>
                <w:snapToGrid w:val="0"/>
              </w:rPr>
            </w:pPr>
            <w:r>
              <w:t>9</w:t>
            </w:r>
            <w:r>
              <w:rPr>
                <w:rFonts w:hint="eastAsia"/>
              </w:rPr>
              <w:t>6</w:t>
            </w:r>
            <w:r>
              <w:t>.1</w:t>
            </w:r>
            <w:r>
              <w:rPr>
                <w:rFonts w:hint="eastAsia"/>
              </w:rPr>
              <w:t>8%</w:t>
            </w:r>
          </w:p>
        </w:tc>
        <w:tc>
          <w:tcPr>
            <w:tcW w:w="780" w:type="pct"/>
            <w:tcBorders>
              <w:top w:val="single" w:color="auto" w:sz="6" w:space="0"/>
            </w:tcBorders>
            <w:vAlign w:val="center"/>
          </w:tcPr>
          <w:p>
            <w:pPr>
              <w:pStyle w:val="22"/>
              <w:ind w:firstLine="98" w:firstLineChars="41"/>
              <w:jc w:val="center"/>
              <w:rPr>
                <w:snapToGrid w:val="0"/>
              </w:rPr>
            </w:pPr>
            <w:r>
              <w:t>2.</w:t>
            </w:r>
            <w:r>
              <w:rPr>
                <w:rFonts w:hint="eastAsia"/>
              </w:rPr>
              <w:t>31%</w:t>
            </w:r>
          </w:p>
        </w:tc>
        <w:tc>
          <w:tcPr>
            <w:tcW w:w="851" w:type="pct"/>
            <w:tcBorders>
              <w:top w:val="single" w:color="auto" w:sz="6" w:space="0"/>
            </w:tcBorders>
            <w:vAlign w:val="center"/>
          </w:tcPr>
          <w:p>
            <w:pPr>
              <w:pStyle w:val="22"/>
              <w:ind w:firstLine="0" w:firstLineChars="0"/>
              <w:jc w:val="center"/>
              <w:rPr>
                <w:snapToGrid w:val="0"/>
              </w:rPr>
            </w:pPr>
            <w:r>
              <w:t>9</w:t>
            </w:r>
            <w:r>
              <w:rPr>
                <w:rFonts w:hint="eastAsia"/>
              </w:rPr>
              <w:t>4</w:t>
            </w:r>
            <w:r>
              <w:t>.</w:t>
            </w:r>
            <w:r>
              <w:rPr>
                <w:rFonts w:hint="eastAsia"/>
              </w:rPr>
              <w:t>15%</w:t>
            </w:r>
          </w:p>
        </w:tc>
        <w:tc>
          <w:tcPr>
            <w:tcW w:w="851" w:type="pct"/>
            <w:tcBorders>
              <w:top w:val="single" w:color="auto" w:sz="6" w:space="0"/>
            </w:tcBorders>
            <w:vAlign w:val="center"/>
          </w:tcPr>
          <w:p>
            <w:pPr>
              <w:pStyle w:val="22"/>
              <w:ind w:firstLine="79" w:firstLineChars="33"/>
              <w:jc w:val="center"/>
              <w:rPr>
                <w:snapToGrid w:val="0"/>
              </w:rPr>
            </w:pPr>
            <w:r>
              <w:t>9</w:t>
            </w:r>
            <w:r>
              <w:rPr>
                <w:rFonts w:hint="eastAsia"/>
              </w:rPr>
              <w:t>5</w:t>
            </w:r>
            <w:r>
              <w:t>.</w:t>
            </w:r>
            <w:r>
              <w:rPr>
                <w:rFonts w:hint="eastAsia"/>
              </w:rPr>
              <w:t>15%</w:t>
            </w:r>
          </w:p>
        </w:tc>
      </w:tr>
      <w:tr>
        <w:trPr>
          <w:trHeight w:val="374" w:hRule="atLeast"/>
          <w:jc w:val="center"/>
        </w:trPr>
        <w:tc>
          <w:tcPr>
            <w:tcW w:w="938" w:type="pct"/>
            <w:tcBorders>
              <w:bottom w:val="single" w:color="auto" w:sz="12" w:space="0"/>
            </w:tcBorders>
            <w:vAlign w:val="center"/>
          </w:tcPr>
          <w:p>
            <w:pPr>
              <w:pStyle w:val="22"/>
              <w:ind w:firstLine="0" w:firstLineChars="0"/>
              <w:jc w:val="center"/>
            </w:pPr>
            <w:r>
              <w:rPr>
                <w:rFonts w:hint="eastAsia"/>
              </w:rPr>
              <w:t>Bert-FT</w:t>
            </w:r>
          </w:p>
        </w:tc>
        <w:tc>
          <w:tcPr>
            <w:tcW w:w="728" w:type="pct"/>
            <w:tcBorders>
              <w:bottom w:val="single" w:color="auto" w:sz="12" w:space="0"/>
            </w:tcBorders>
            <w:vAlign w:val="center"/>
          </w:tcPr>
          <w:p>
            <w:pPr>
              <w:pStyle w:val="22"/>
              <w:ind w:firstLine="0" w:firstLineChars="0"/>
              <w:jc w:val="center"/>
              <w:rPr>
                <w:snapToGrid w:val="0"/>
                <w:kern w:val="0"/>
              </w:rPr>
            </w:pPr>
            <w:r>
              <w:t>9</w:t>
            </w:r>
            <w:r>
              <w:rPr>
                <w:rFonts w:hint="eastAsia"/>
              </w:rPr>
              <w:t>6</w:t>
            </w:r>
            <w:r>
              <w:t>.</w:t>
            </w:r>
            <w:r>
              <w:rPr>
                <w:rFonts w:hint="eastAsia"/>
              </w:rPr>
              <w:t>79%</w:t>
            </w:r>
          </w:p>
        </w:tc>
        <w:tc>
          <w:tcPr>
            <w:tcW w:w="851" w:type="pct"/>
            <w:tcBorders>
              <w:bottom w:val="single" w:color="auto" w:sz="12" w:space="0"/>
            </w:tcBorders>
            <w:vAlign w:val="center"/>
          </w:tcPr>
          <w:p>
            <w:pPr>
              <w:pStyle w:val="22"/>
              <w:ind w:firstLine="0" w:firstLineChars="0"/>
              <w:jc w:val="center"/>
            </w:pPr>
            <w:r>
              <w:t>9</w:t>
            </w:r>
            <w:r>
              <w:rPr>
                <w:rFonts w:hint="eastAsia"/>
              </w:rPr>
              <w:t>6</w:t>
            </w:r>
            <w:r>
              <w:t>.5</w:t>
            </w:r>
            <w:r>
              <w:rPr>
                <w:rFonts w:hint="eastAsia"/>
              </w:rPr>
              <w:t>9%</w:t>
            </w:r>
          </w:p>
        </w:tc>
        <w:tc>
          <w:tcPr>
            <w:tcW w:w="780" w:type="pct"/>
            <w:tcBorders>
              <w:bottom w:val="single" w:color="auto" w:sz="12" w:space="0"/>
            </w:tcBorders>
            <w:vAlign w:val="center"/>
          </w:tcPr>
          <w:p>
            <w:pPr>
              <w:pStyle w:val="22"/>
              <w:ind w:firstLine="0" w:firstLineChars="0"/>
              <w:jc w:val="center"/>
            </w:pPr>
            <w:r>
              <w:t>2.</w:t>
            </w:r>
            <w:r>
              <w:rPr>
                <w:rFonts w:hint="eastAsia"/>
              </w:rPr>
              <w:t>05%</w:t>
            </w:r>
          </w:p>
        </w:tc>
        <w:tc>
          <w:tcPr>
            <w:tcW w:w="851" w:type="pct"/>
            <w:tcBorders>
              <w:bottom w:val="single" w:color="auto" w:sz="12" w:space="0"/>
            </w:tcBorders>
            <w:vAlign w:val="center"/>
          </w:tcPr>
          <w:p>
            <w:pPr>
              <w:pStyle w:val="22"/>
              <w:ind w:firstLine="0" w:firstLineChars="0"/>
              <w:jc w:val="center"/>
            </w:pPr>
            <w:r>
              <w:t>9</w:t>
            </w:r>
            <w:r>
              <w:rPr>
                <w:rFonts w:hint="eastAsia"/>
              </w:rPr>
              <w:t>4</w:t>
            </w:r>
            <w:r>
              <w:t>.</w:t>
            </w:r>
            <w:r>
              <w:rPr>
                <w:rFonts w:hint="eastAsia"/>
              </w:rPr>
              <w:t>85%</w:t>
            </w:r>
          </w:p>
        </w:tc>
        <w:tc>
          <w:tcPr>
            <w:tcW w:w="851" w:type="pct"/>
            <w:tcBorders>
              <w:bottom w:val="single" w:color="auto" w:sz="12" w:space="0"/>
            </w:tcBorders>
            <w:vAlign w:val="center"/>
          </w:tcPr>
          <w:p>
            <w:pPr>
              <w:pStyle w:val="22"/>
              <w:ind w:firstLine="0" w:firstLineChars="0"/>
              <w:jc w:val="center"/>
            </w:pPr>
            <w:r>
              <w:t>9</w:t>
            </w:r>
            <w:r>
              <w:rPr>
                <w:rFonts w:hint="eastAsia"/>
              </w:rPr>
              <w:t>5</w:t>
            </w:r>
            <w:r>
              <w:t>.</w:t>
            </w:r>
            <w:r>
              <w:rPr>
                <w:rFonts w:hint="eastAsia"/>
              </w:rPr>
              <w:t>88%</w:t>
            </w:r>
          </w:p>
        </w:tc>
      </w:tr>
    </w:tbl>
    <w:p>
      <w:pPr>
        <w:pStyle w:val="22"/>
        <w:ind w:firstLine="480"/>
      </w:pPr>
      <w:r>
        <w:rPr>
          <w:rFonts w:hint="eastAsia"/>
        </w:rPr>
        <w:t>可以看出Bert-FT冻结参数模型的分类效果显著高于LSTM和Text-CNN等传统模型，而且误报率在所有模型当中最低，证明了Bert-FT模型即使拥有较少的可训练参数，仍然拥有良好的特征提取能力。</w:t>
      </w:r>
    </w:p>
    <w:p>
      <w:pPr>
        <w:pStyle w:val="5"/>
        <w:keepNext/>
        <w:jc w:val="center"/>
      </w:pPr>
      <w:bookmarkStart w:id="49" w:name="_Ref171870990"/>
      <w:r>
        <w:t>表</w:t>
      </w:r>
      <w:r>
        <w:fldChar w:fldCharType="begin"/>
      </w:r>
      <w:r>
        <w:instrText xml:space="preserve"> SEQ 表格 \* ARABIC </w:instrText>
      </w:r>
      <w:r>
        <w:fldChar w:fldCharType="separate"/>
      </w:r>
      <w:r>
        <w:t>7</w:t>
      </w:r>
      <w:r>
        <w:fldChar w:fldCharType="end"/>
      </w:r>
      <w:bookmarkEnd w:id="49"/>
      <w:r>
        <w:rPr>
          <w:rFonts w:hint="eastAsia"/>
        </w:rPr>
        <w:t xml:space="preserve"> 不同微调方式</w:t>
      </w:r>
      <w:r>
        <w:t>检验分析结果</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08"/>
        <w:gridCol w:w="2507"/>
        <w:gridCol w:w="2513"/>
      </w:tblGrid>
      <w:tr>
        <w:trPr>
          <w:trHeight w:val="466" w:hRule="exact"/>
        </w:trPr>
        <w:tc>
          <w:tcPr>
            <w:tcW w:w="2057" w:type="pct"/>
            <w:tcBorders>
              <w:top w:val="single" w:color="auto" w:sz="12" w:space="0"/>
              <w:left w:val="nil"/>
              <w:bottom w:val="nil"/>
              <w:right w:val="nil"/>
            </w:tcBorders>
            <w:vAlign w:val="center"/>
          </w:tcPr>
          <w:p>
            <w:pPr>
              <w:pStyle w:val="22"/>
              <w:widowControl w:val="0"/>
              <w:ind w:firstLine="0" w:firstLineChars="0"/>
              <w:jc w:val="center"/>
              <w:rPr>
                <w:rFonts w:cs="Times New Roman"/>
                <w:kern w:val="0"/>
                <w:szCs w:val="20"/>
              </w:rPr>
            </w:pPr>
            <w:r>
              <w:rPr>
                <w:rFonts w:hint="eastAsia" w:cs="Times New Roman"/>
                <w:kern w:val="0"/>
                <w:szCs w:val="20"/>
              </w:rPr>
              <w:t>指标</w:t>
            </w:r>
          </w:p>
        </w:tc>
        <w:tc>
          <w:tcPr>
            <w:tcW w:w="2943" w:type="pct"/>
            <w:gridSpan w:val="2"/>
            <w:tcBorders>
              <w:top w:val="single" w:color="auto" w:sz="12" w:space="0"/>
              <w:left w:val="nil"/>
              <w:bottom w:val="single" w:color="auto" w:sz="6" w:space="0"/>
              <w:right w:val="nil"/>
            </w:tcBorders>
            <w:vAlign w:val="center"/>
          </w:tcPr>
          <w:p>
            <w:pPr>
              <w:pStyle w:val="22"/>
              <w:widowControl w:val="0"/>
              <w:ind w:firstLine="0" w:firstLineChars="0"/>
              <w:jc w:val="center"/>
              <w:rPr>
                <w:rFonts w:cs="Times New Roman"/>
                <w:kern w:val="0"/>
                <w:szCs w:val="20"/>
              </w:rPr>
            </w:pPr>
            <w:r>
              <w:rPr>
                <w:rFonts w:hint="eastAsia" w:cs="Times New Roman"/>
                <w:kern w:val="0"/>
                <w:szCs w:val="20"/>
              </w:rPr>
              <w:t>Model(平均值+-标准差)</w:t>
            </w:r>
          </w:p>
        </w:tc>
      </w:tr>
      <w:tr>
        <w:trPr>
          <w:trHeight w:val="792" w:hRule="exact"/>
        </w:trPr>
        <w:tc>
          <w:tcPr>
            <w:tcW w:w="2057" w:type="pct"/>
            <w:tcBorders>
              <w:top w:val="nil"/>
              <w:left w:val="nil"/>
              <w:bottom w:val="single" w:color="auto" w:sz="6" w:space="0"/>
              <w:right w:val="nil"/>
            </w:tcBorders>
            <w:vAlign w:val="center"/>
          </w:tcPr>
          <w:p>
            <w:pPr>
              <w:pStyle w:val="22"/>
              <w:widowControl w:val="0"/>
              <w:ind w:firstLine="0" w:firstLineChars="0"/>
              <w:jc w:val="center"/>
              <w:rPr>
                <w:rFonts w:cs="Times New Roman"/>
                <w:kern w:val="0"/>
                <w:szCs w:val="20"/>
              </w:rPr>
            </w:pPr>
            <w:r>
              <w:rPr>
                <w:rFonts w:hint="eastAsia" w:cs="Times New Roman"/>
                <w:kern w:val="0"/>
                <w:szCs w:val="20"/>
              </w:rPr>
              <w:t>是否冻结Bert参数</w:t>
            </w:r>
          </w:p>
        </w:tc>
        <w:tc>
          <w:tcPr>
            <w:tcW w:w="1470" w:type="pct"/>
            <w:tcBorders>
              <w:top w:val="single" w:color="auto" w:sz="6" w:space="0"/>
              <w:left w:val="nil"/>
              <w:bottom w:val="single" w:color="auto" w:sz="6" w:space="0"/>
              <w:right w:val="nil"/>
            </w:tcBorders>
            <w:vAlign w:val="center"/>
          </w:tcPr>
          <w:p>
            <w:pPr>
              <w:pStyle w:val="22"/>
              <w:widowControl w:val="0"/>
              <w:ind w:firstLine="0" w:firstLineChars="0"/>
              <w:jc w:val="center"/>
              <w:rPr>
                <w:rFonts w:cs="Times New Roman"/>
                <w:kern w:val="0"/>
                <w:szCs w:val="20"/>
              </w:rPr>
            </w:pPr>
            <w:r>
              <w:rPr>
                <w:rFonts w:hint="eastAsia" w:cs="Times New Roman"/>
                <w:kern w:val="0"/>
                <w:szCs w:val="20"/>
              </w:rPr>
              <w:t>是</w:t>
            </w:r>
          </w:p>
        </w:tc>
        <w:tc>
          <w:tcPr>
            <w:tcW w:w="1473" w:type="pct"/>
            <w:tcBorders>
              <w:top w:val="single" w:color="auto" w:sz="6" w:space="0"/>
              <w:left w:val="nil"/>
              <w:bottom w:val="single" w:color="auto" w:sz="6" w:space="0"/>
              <w:right w:val="nil"/>
            </w:tcBorders>
            <w:vAlign w:val="center"/>
          </w:tcPr>
          <w:p>
            <w:pPr>
              <w:pStyle w:val="22"/>
              <w:widowControl w:val="0"/>
              <w:ind w:firstLine="0" w:firstLineChars="0"/>
              <w:jc w:val="center"/>
              <w:rPr>
                <w:rFonts w:cs="Times New Roman"/>
                <w:kern w:val="0"/>
                <w:szCs w:val="20"/>
              </w:rPr>
            </w:pPr>
            <w:r>
              <w:rPr>
                <w:rFonts w:hint="eastAsia" w:cs="Times New Roman"/>
                <w:kern w:val="0"/>
                <w:szCs w:val="20"/>
              </w:rPr>
              <w:t>否</w:t>
            </w:r>
          </w:p>
        </w:tc>
      </w:tr>
      <w:tr>
        <w:trPr>
          <w:trHeight w:val="374" w:hRule="exact"/>
        </w:trPr>
        <w:tc>
          <w:tcPr>
            <w:tcW w:w="2057" w:type="pct"/>
            <w:tcBorders>
              <w:top w:val="single" w:color="auto" w:sz="6" w:space="0"/>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4"/>
              </w:rPr>
              <w:t>Acc</w:t>
            </w:r>
          </w:p>
        </w:tc>
        <w:tc>
          <w:tcPr>
            <w:tcW w:w="1470" w:type="pct"/>
            <w:tcBorders>
              <w:top w:val="single" w:color="auto" w:sz="6" w:space="0"/>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0"/>
              </w:rPr>
              <w:t>96.</w:t>
            </w:r>
            <w:r>
              <w:rPr>
                <w:rFonts w:hint="eastAsia" w:cs="Times New Roman"/>
                <w:kern w:val="0"/>
                <w:szCs w:val="20"/>
              </w:rPr>
              <w:t>25%</w:t>
            </w:r>
            <w:r>
              <w:rPr>
                <w:rFonts w:cs="Times New Roman"/>
                <w:kern w:val="0"/>
                <w:szCs w:val="20"/>
              </w:rPr>
              <w:t>±0.0</w:t>
            </w:r>
            <w:r>
              <w:rPr>
                <w:rFonts w:hint="eastAsia" w:cs="Times New Roman"/>
                <w:kern w:val="0"/>
                <w:szCs w:val="20"/>
              </w:rPr>
              <w:t>4%</w:t>
            </w:r>
          </w:p>
        </w:tc>
        <w:tc>
          <w:tcPr>
            <w:tcW w:w="1473" w:type="pct"/>
            <w:tcBorders>
              <w:top w:val="single" w:color="auto" w:sz="6" w:space="0"/>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0"/>
              </w:rPr>
              <w:t>9</w:t>
            </w:r>
            <w:r>
              <w:rPr>
                <w:rFonts w:hint="eastAsia" w:cs="Times New Roman"/>
                <w:kern w:val="0"/>
                <w:szCs w:val="20"/>
              </w:rPr>
              <w:t>6</w:t>
            </w:r>
            <w:r>
              <w:rPr>
                <w:rFonts w:cs="Times New Roman"/>
                <w:kern w:val="0"/>
                <w:szCs w:val="20"/>
              </w:rPr>
              <w:t>.</w:t>
            </w:r>
            <w:r>
              <w:rPr>
                <w:rFonts w:hint="eastAsia" w:cs="Times New Roman"/>
                <w:kern w:val="0"/>
                <w:szCs w:val="20"/>
              </w:rPr>
              <w:t>79%</w:t>
            </w:r>
            <w:r>
              <w:rPr>
                <w:rFonts w:cs="Times New Roman"/>
                <w:kern w:val="0"/>
                <w:szCs w:val="20"/>
              </w:rPr>
              <w:t>+0.1</w:t>
            </w:r>
            <w:r>
              <w:rPr>
                <w:rFonts w:hint="eastAsia" w:cs="Times New Roman"/>
                <w:kern w:val="0"/>
                <w:szCs w:val="20"/>
              </w:rPr>
              <w:t>4%</w:t>
            </w:r>
          </w:p>
        </w:tc>
      </w:tr>
      <w:tr>
        <w:trPr>
          <w:trHeight w:val="374" w:hRule="exact"/>
        </w:trPr>
        <w:tc>
          <w:tcPr>
            <w:tcW w:w="2057"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4"/>
              </w:rPr>
              <w:t>Pre</w:t>
            </w:r>
          </w:p>
        </w:tc>
        <w:tc>
          <w:tcPr>
            <w:tcW w:w="1470"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0"/>
              </w:rPr>
              <w:t>9</w:t>
            </w:r>
            <w:r>
              <w:rPr>
                <w:rFonts w:hint="eastAsia" w:cs="Times New Roman"/>
                <w:kern w:val="0"/>
                <w:szCs w:val="20"/>
              </w:rPr>
              <w:t>6</w:t>
            </w:r>
            <w:r>
              <w:rPr>
                <w:rFonts w:cs="Times New Roman"/>
                <w:kern w:val="0"/>
                <w:szCs w:val="20"/>
              </w:rPr>
              <w:t>.</w:t>
            </w:r>
            <w:r>
              <w:rPr>
                <w:rFonts w:hint="eastAsia" w:cs="Times New Roman"/>
                <w:kern w:val="0"/>
                <w:szCs w:val="20"/>
              </w:rPr>
              <w:t>35%</w:t>
            </w:r>
            <w:r>
              <w:rPr>
                <w:rFonts w:cs="Times New Roman"/>
                <w:kern w:val="0"/>
                <w:szCs w:val="20"/>
              </w:rPr>
              <w:t>±0.</w:t>
            </w:r>
            <w:r>
              <w:rPr>
                <w:rFonts w:hint="eastAsia" w:cs="Times New Roman"/>
                <w:kern w:val="0"/>
                <w:szCs w:val="20"/>
              </w:rPr>
              <w:t>22%</w:t>
            </w:r>
          </w:p>
        </w:tc>
        <w:tc>
          <w:tcPr>
            <w:tcW w:w="1473"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0"/>
              </w:rPr>
              <w:t>9</w:t>
            </w:r>
            <w:r>
              <w:rPr>
                <w:rFonts w:hint="eastAsia" w:cs="Times New Roman"/>
                <w:kern w:val="0"/>
                <w:szCs w:val="20"/>
              </w:rPr>
              <w:t>6</w:t>
            </w:r>
            <w:r>
              <w:rPr>
                <w:rFonts w:cs="Times New Roman"/>
                <w:kern w:val="0"/>
                <w:szCs w:val="20"/>
              </w:rPr>
              <w:t>.5</w:t>
            </w:r>
            <w:r>
              <w:rPr>
                <w:rFonts w:hint="eastAsia" w:cs="Times New Roman"/>
                <w:kern w:val="0"/>
                <w:szCs w:val="20"/>
              </w:rPr>
              <w:t>9%</w:t>
            </w:r>
            <w:r>
              <w:rPr>
                <w:rFonts w:cs="Times New Roman"/>
                <w:kern w:val="0"/>
                <w:szCs w:val="20"/>
              </w:rPr>
              <w:t>+0.</w:t>
            </w:r>
            <w:r>
              <w:rPr>
                <w:rFonts w:hint="eastAsia" w:cs="Times New Roman"/>
                <w:kern w:val="0"/>
                <w:szCs w:val="20"/>
              </w:rPr>
              <w:t>39%</w:t>
            </w:r>
          </w:p>
        </w:tc>
      </w:tr>
      <w:tr>
        <w:trPr>
          <w:trHeight w:val="374" w:hRule="exact"/>
        </w:trPr>
        <w:tc>
          <w:tcPr>
            <w:tcW w:w="2057"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4"/>
              </w:rPr>
              <w:t>FPR</w:t>
            </w:r>
          </w:p>
        </w:tc>
        <w:tc>
          <w:tcPr>
            <w:tcW w:w="1470"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0"/>
              </w:rPr>
              <w:t>2.</w:t>
            </w:r>
            <w:r>
              <w:rPr>
                <w:rFonts w:hint="eastAsia" w:cs="Times New Roman"/>
                <w:kern w:val="0"/>
                <w:szCs w:val="20"/>
              </w:rPr>
              <w:t>43%</w:t>
            </w:r>
            <w:r>
              <w:rPr>
                <w:rFonts w:cs="Times New Roman"/>
                <w:kern w:val="0"/>
                <w:szCs w:val="20"/>
              </w:rPr>
              <w:t>±0.</w:t>
            </w:r>
            <w:r>
              <w:rPr>
                <w:rFonts w:hint="eastAsia" w:cs="Times New Roman"/>
                <w:kern w:val="0"/>
                <w:szCs w:val="20"/>
              </w:rPr>
              <w:t>13%</w:t>
            </w:r>
          </w:p>
        </w:tc>
        <w:tc>
          <w:tcPr>
            <w:tcW w:w="1473"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0"/>
              </w:rPr>
              <w:t>2.</w:t>
            </w:r>
            <w:r>
              <w:rPr>
                <w:rFonts w:hint="eastAsia" w:cs="Times New Roman"/>
                <w:kern w:val="0"/>
                <w:szCs w:val="20"/>
              </w:rPr>
              <w:t>05%</w:t>
            </w:r>
            <w:r>
              <w:rPr>
                <w:rFonts w:cs="Times New Roman"/>
                <w:kern w:val="0"/>
                <w:szCs w:val="20"/>
              </w:rPr>
              <w:t>+0.</w:t>
            </w:r>
            <w:r>
              <w:rPr>
                <w:rFonts w:hint="eastAsia" w:cs="Times New Roman"/>
                <w:kern w:val="0"/>
                <w:szCs w:val="20"/>
              </w:rPr>
              <w:t>62%</w:t>
            </w:r>
          </w:p>
        </w:tc>
      </w:tr>
      <w:tr>
        <w:trPr>
          <w:trHeight w:val="374" w:hRule="exact"/>
        </w:trPr>
        <w:tc>
          <w:tcPr>
            <w:tcW w:w="2057"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4"/>
              </w:rPr>
              <w:t>Rec</w:t>
            </w:r>
          </w:p>
        </w:tc>
        <w:tc>
          <w:tcPr>
            <w:tcW w:w="1470"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0"/>
              </w:rPr>
              <w:t>9</w:t>
            </w:r>
            <w:r>
              <w:rPr>
                <w:rFonts w:hint="eastAsia" w:cs="Times New Roman"/>
                <w:kern w:val="0"/>
                <w:szCs w:val="20"/>
              </w:rPr>
              <w:t>4</w:t>
            </w:r>
            <w:r>
              <w:rPr>
                <w:rFonts w:cs="Times New Roman"/>
                <w:kern w:val="0"/>
                <w:szCs w:val="20"/>
              </w:rPr>
              <w:t>.</w:t>
            </w:r>
            <w:r>
              <w:rPr>
                <w:rFonts w:hint="eastAsia" w:cs="Times New Roman"/>
                <w:kern w:val="0"/>
                <w:szCs w:val="20"/>
              </w:rPr>
              <w:t>26%</w:t>
            </w:r>
            <w:r>
              <w:rPr>
                <w:rFonts w:cs="Times New Roman"/>
                <w:kern w:val="0"/>
                <w:szCs w:val="20"/>
              </w:rPr>
              <w:t>±0.</w:t>
            </w:r>
            <w:r>
              <w:rPr>
                <w:rFonts w:hint="eastAsia" w:cs="Times New Roman"/>
                <w:kern w:val="0"/>
                <w:szCs w:val="20"/>
              </w:rPr>
              <w:t>13%</w:t>
            </w:r>
          </w:p>
        </w:tc>
        <w:tc>
          <w:tcPr>
            <w:tcW w:w="1473" w:type="pct"/>
            <w:tcBorders>
              <w:top w:val="nil"/>
              <w:left w:val="nil"/>
              <w:bottom w:val="nil"/>
              <w:right w:val="nil"/>
            </w:tcBorders>
            <w:vAlign w:val="center"/>
          </w:tcPr>
          <w:p>
            <w:pPr>
              <w:pStyle w:val="22"/>
              <w:widowControl w:val="0"/>
              <w:ind w:firstLine="0" w:firstLineChars="0"/>
              <w:jc w:val="center"/>
              <w:rPr>
                <w:rFonts w:cs="Times New Roman"/>
                <w:kern w:val="0"/>
                <w:szCs w:val="20"/>
              </w:rPr>
            </w:pPr>
            <w:r>
              <w:rPr>
                <w:rFonts w:cs="Times New Roman"/>
                <w:kern w:val="0"/>
                <w:szCs w:val="20"/>
              </w:rPr>
              <w:t>9</w:t>
            </w:r>
            <w:r>
              <w:rPr>
                <w:rFonts w:hint="eastAsia" w:cs="Times New Roman"/>
                <w:kern w:val="0"/>
                <w:szCs w:val="20"/>
              </w:rPr>
              <w:t>4</w:t>
            </w:r>
            <w:r>
              <w:rPr>
                <w:rFonts w:cs="Times New Roman"/>
                <w:kern w:val="0"/>
                <w:szCs w:val="20"/>
              </w:rPr>
              <w:t>.</w:t>
            </w:r>
            <w:r>
              <w:rPr>
                <w:rFonts w:hint="eastAsia" w:cs="Times New Roman"/>
                <w:kern w:val="0"/>
                <w:szCs w:val="20"/>
              </w:rPr>
              <w:t>85%</w:t>
            </w:r>
            <w:r>
              <w:rPr>
                <w:rFonts w:cs="Times New Roman"/>
                <w:kern w:val="0"/>
                <w:szCs w:val="20"/>
              </w:rPr>
              <w:t>+0.</w:t>
            </w:r>
            <w:r>
              <w:rPr>
                <w:rFonts w:hint="eastAsia" w:cs="Times New Roman"/>
                <w:kern w:val="0"/>
                <w:szCs w:val="20"/>
              </w:rPr>
              <w:t>42%</w:t>
            </w:r>
          </w:p>
        </w:tc>
      </w:tr>
      <w:tr>
        <w:trPr>
          <w:trHeight w:val="374" w:hRule="exact"/>
        </w:trPr>
        <w:tc>
          <w:tcPr>
            <w:tcW w:w="2057" w:type="pct"/>
            <w:tcBorders>
              <w:top w:val="nil"/>
              <w:left w:val="nil"/>
              <w:bottom w:val="single" w:color="auto" w:sz="12" w:space="0"/>
              <w:right w:val="nil"/>
            </w:tcBorders>
            <w:vAlign w:val="center"/>
          </w:tcPr>
          <w:p>
            <w:pPr>
              <w:pStyle w:val="22"/>
              <w:widowControl w:val="0"/>
              <w:ind w:firstLine="0" w:firstLineChars="0"/>
              <w:jc w:val="center"/>
              <w:rPr>
                <w:rFonts w:cs="Times New Roman"/>
                <w:kern w:val="0"/>
                <w:szCs w:val="20"/>
              </w:rPr>
            </w:pPr>
            <w:r>
              <w:rPr>
                <w:rFonts w:cs="Times New Roman"/>
                <w:kern w:val="0"/>
                <w:szCs w:val="20"/>
              </w:rPr>
              <w:t>F1</w:t>
            </w:r>
          </w:p>
        </w:tc>
        <w:tc>
          <w:tcPr>
            <w:tcW w:w="1470" w:type="pct"/>
            <w:tcBorders>
              <w:top w:val="nil"/>
              <w:left w:val="nil"/>
              <w:bottom w:val="single" w:color="auto" w:sz="12" w:space="0"/>
              <w:right w:val="nil"/>
            </w:tcBorders>
            <w:vAlign w:val="center"/>
          </w:tcPr>
          <w:p>
            <w:pPr>
              <w:pStyle w:val="22"/>
              <w:widowControl w:val="0"/>
              <w:ind w:firstLine="0" w:firstLineChars="0"/>
              <w:jc w:val="center"/>
              <w:rPr>
                <w:rFonts w:cs="Times New Roman"/>
                <w:kern w:val="0"/>
                <w:szCs w:val="20"/>
              </w:rPr>
            </w:pPr>
            <w:r>
              <w:rPr>
                <w:rFonts w:cs="Times New Roman"/>
                <w:kern w:val="0"/>
                <w:szCs w:val="20"/>
              </w:rPr>
              <w:t>9</w:t>
            </w:r>
            <w:r>
              <w:rPr>
                <w:rFonts w:hint="eastAsia" w:cs="Times New Roman"/>
                <w:kern w:val="0"/>
                <w:szCs w:val="20"/>
              </w:rPr>
              <w:t>5.37%</w:t>
            </w:r>
            <w:r>
              <w:rPr>
                <w:rFonts w:cs="Times New Roman"/>
                <w:kern w:val="0"/>
                <w:szCs w:val="20"/>
              </w:rPr>
              <w:t>±0.</w:t>
            </w:r>
            <w:r>
              <w:rPr>
                <w:rFonts w:hint="eastAsia" w:cs="Times New Roman"/>
                <w:kern w:val="0"/>
                <w:szCs w:val="20"/>
              </w:rPr>
              <w:t>12%</w:t>
            </w:r>
          </w:p>
        </w:tc>
        <w:tc>
          <w:tcPr>
            <w:tcW w:w="1473" w:type="pct"/>
            <w:tcBorders>
              <w:top w:val="nil"/>
              <w:left w:val="nil"/>
              <w:bottom w:val="single" w:color="auto" w:sz="12" w:space="0"/>
              <w:right w:val="nil"/>
            </w:tcBorders>
            <w:vAlign w:val="center"/>
          </w:tcPr>
          <w:p>
            <w:pPr>
              <w:pStyle w:val="22"/>
              <w:widowControl w:val="0"/>
              <w:ind w:firstLine="0" w:firstLineChars="0"/>
              <w:jc w:val="center"/>
              <w:rPr>
                <w:rFonts w:cs="Times New Roman"/>
                <w:kern w:val="0"/>
                <w:szCs w:val="20"/>
              </w:rPr>
            </w:pPr>
            <w:r>
              <w:rPr>
                <w:rFonts w:cs="Times New Roman"/>
                <w:kern w:val="0"/>
                <w:szCs w:val="20"/>
              </w:rPr>
              <w:t>9</w:t>
            </w:r>
            <w:r>
              <w:rPr>
                <w:rFonts w:hint="eastAsia" w:cs="Times New Roman"/>
                <w:kern w:val="0"/>
                <w:szCs w:val="20"/>
              </w:rPr>
              <w:t>5</w:t>
            </w:r>
            <w:r>
              <w:rPr>
                <w:rFonts w:cs="Times New Roman"/>
                <w:kern w:val="0"/>
                <w:szCs w:val="20"/>
              </w:rPr>
              <w:t>.</w:t>
            </w:r>
            <w:r>
              <w:rPr>
                <w:rFonts w:hint="eastAsia" w:cs="Times New Roman"/>
                <w:kern w:val="0"/>
                <w:szCs w:val="20"/>
              </w:rPr>
              <w:t>88%</w:t>
            </w:r>
            <w:r>
              <w:rPr>
                <w:rFonts w:cs="Times New Roman"/>
                <w:kern w:val="0"/>
                <w:szCs w:val="20"/>
              </w:rPr>
              <w:t>+0.</w:t>
            </w:r>
            <w:r>
              <w:rPr>
                <w:rFonts w:hint="eastAsia" w:cs="Times New Roman"/>
                <w:kern w:val="0"/>
                <w:szCs w:val="20"/>
              </w:rPr>
              <w:t>36%</w:t>
            </w:r>
          </w:p>
        </w:tc>
      </w:tr>
    </w:tbl>
    <w:p>
      <w:pPr>
        <w:pStyle w:val="22"/>
        <w:ind w:firstLine="480"/>
      </w:pPr>
      <w:r>
        <w:fldChar w:fldCharType="begin"/>
      </w:r>
      <w:r>
        <w:instrText xml:space="preserve"> </w:instrText>
      </w:r>
      <w:r>
        <w:rPr>
          <w:rFonts w:hint="eastAsia"/>
        </w:rPr>
        <w:instrText xml:space="preserve">REF _Ref171870990 \h</w:instrText>
      </w:r>
      <w:r>
        <w:instrText xml:space="preserve"> </w:instrText>
      </w:r>
      <w:r>
        <w:fldChar w:fldCharType="separate"/>
      </w:r>
      <w:r>
        <w:t>表7</w:t>
      </w:r>
      <w:r>
        <w:fldChar w:fldCharType="end"/>
      </w:r>
      <w:r>
        <w:rPr>
          <w:rFonts w:hint="eastAsia"/>
        </w:rPr>
        <w:t>显示了Bert-FT模型是否冻结Bert特征提取骨干的参数模型在各项指标上的实验结果对比，由此可知不冻结参数模型的各项指标均优于参数冻结的模型，全参数Bert-FT的检测性能高于非全参数Bert-FT，具有一定的优越性。</w:t>
      </w:r>
    </w:p>
    <w:p>
      <w:pPr>
        <w:pStyle w:val="3"/>
      </w:pPr>
      <w:bookmarkStart w:id="50" w:name="_Toc172035599"/>
      <w:r>
        <w:rPr>
          <w:rFonts w:hint="eastAsia"/>
        </w:rPr>
        <w:t>3.4 本章小结</w:t>
      </w:r>
      <w:bookmarkEnd w:id="50"/>
    </w:p>
    <w:p>
      <w:pPr>
        <w:pStyle w:val="22"/>
        <w:ind w:firstLine="480"/>
        <w:sectPr>
          <w:type w:val="continuous"/>
          <w:pgSz w:w="11906" w:h="16838"/>
          <w:pgMar w:top="1440" w:right="1797" w:bottom="1440" w:left="1797" w:header="851" w:footer="992" w:gutter="0"/>
          <w:cols w:space="425" w:num="1"/>
          <w:docGrid w:type="lines" w:linePitch="312" w:charSpace="0"/>
        </w:sectPr>
      </w:pPr>
      <w:r>
        <w:rPr>
          <w:rFonts w:hint="eastAsia"/>
        </w:rPr>
        <w:t>本章使用Bert预训练大模型作为URL字符串序列的特征提取器，然后在Bert后面添加一层全连接分类层进行二分类任务。并且对是否冻结Bert预训练模型的参数进行了消融试验，结果证明使用较小的学习率对Bert预训练模型进行参数更新能够取得更优的效果。</w:t>
      </w:r>
    </w:p>
    <w:p>
      <w:pPr>
        <w:widowControl/>
        <w:jc w:val="left"/>
        <w:rPr>
          <w:rFonts w:ascii="Times New Roman" w:hAnsi="Times New Roman" w:eastAsia="宋体"/>
          <w:sz w:val="24"/>
        </w:rPr>
      </w:pPr>
      <w:bookmarkStart w:id="51" w:name="_Hlk170829442"/>
      <w:r>
        <w:br w:type="page"/>
      </w:r>
    </w:p>
    <w:p>
      <w:pPr>
        <w:pStyle w:val="2"/>
      </w:pPr>
      <w:bookmarkStart w:id="52" w:name="_Toc172035600"/>
      <w:r>
        <w:rPr>
          <w:rFonts w:hint="eastAsia"/>
        </w:rPr>
        <w:t>第四章 基于URL引用视图和GCN的恶意URL检测模型</w:t>
      </w:r>
      <w:bookmarkEnd w:id="52"/>
    </w:p>
    <w:bookmarkEnd w:id="51"/>
    <w:p>
      <w:pPr>
        <w:pStyle w:val="22"/>
        <w:ind w:firstLine="480"/>
      </w:pPr>
      <w:r>
        <w:rPr>
          <w:rFonts w:hint="eastAsia"/>
        </w:rPr>
        <w:t>本章考虑了URL之间存在互相引用的关系，为了提取这种关系网络特征以及对恶意URL识别的影响。本章节在Bert-FT模型的基础上，引入URL引用视图，以URL为节点，根据引用关系构建邻接矩阵图网络，随后利用GCN进行URL节点之间的消息传递和信息聚合。</w:t>
      </w:r>
    </w:p>
    <w:p>
      <w:pPr>
        <w:pStyle w:val="3"/>
      </w:pPr>
      <w:bookmarkStart w:id="53" w:name="_Toc172035601"/>
      <w:r>
        <w:rPr>
          <w:rFonts w:hint="eastAsia"/>
        </w:rPr>
        <w:t>4.1 基于URL引用关系的网络构建</w:t>
      </w:r>
      <w:bookmarkEnd w:id="53"/>
    </w:p>
    <w:p>
      <w:pPr>
        <w:pStyle w:val="22"/>
        <w:ind w:firstLine="480"/>
      </w:pPr>
      <w:r>
        <w:t>URL之间的引用关系通常指的是一个网页或资源通过超链接指向另一个网页或资源的情况。这种关系在互联网上非常普遍，是网页之间相互连接和信息共享的基础。以下是几种常见的URL引用关系：</w:t>
      </w:r>
    </w:p>
    <w:p>
      <w:pPr>
        <w:pStyle w:val="22"/>
        <w:ind w:firstLine="480"/>
      </w:pPr>
      <w:r>
        <w:t>1.超链接引用：最常见的引用关系，一个网页通过`&lt;a&gt;`标签中的`href`属性链接到另一个网页。</w:t>
      </w:r>
    </w:p>
    <w:p>
      <w:pPr>
        <w:pStyle w:val="22"/>
        <w:ind w:firstLine="480"/>
      </w:pPr>
      <w:r>
        <w:t>2.资源引用：网页可能会引用其他资源，如图片、CSS样式表、JavaScript脚本等。这些引用通过`&lt;img&gt;`、`&lt;link&gt;`、`&lt;script&gt;`等标签实现。</w:t>
      </w:r>
    </w:p>
    <w:p>
      <w:pPr>
        <w:pStyle w:val="22"/>
        <w:ind w:firstLine="480"/>
      </w:pPr>
      <w:r>
        <w:rPr>
          <w:rFonts w:hint="eastAsia"/>
        </w:rPr>
        <w:t>3</w:t>
      </w:r>
      <w:r>
        <w:t>. API调用：应用程序接口（API）允许一个应用通过特定的URL请求数据或服务，这也是一种引用关系。</w:t>
      </w:r>
    </w:p>
    <w:p>
      <w:pPr>
        <w:keepNext/>
        <w:jc w:val="center"/>
      </w:pPr>
      <w:r>
        <w:drawing>
          <wp:inline distT="0" distB="0" distL="0" distR="0">
            <wp:extent cx="2951480" cy="1758950"/>
            <wp:effectExtent l="0" t="0" r="1270" b="0"/>
            <wp:docPr id="5373409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0937" name="图片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955167" cy="1761297"/>
                    </a:xfrm>
                    <a:prstGeom prst="rect">
                      <a:avLst/>
                    </a:prstGeom>
                    <a:noFill/>
                    <a:ln>
                      <a:noFill/>
                    </a:ln>
                  </pic:spPr>
                </pic:pic>
              </a:graphicData>
            </a:graphic>
          </wp:inline>
        </w:drawing>
      </w:r>
    </w:p>
    <w:p>
      <w:pPr>
        <w:pStyle w:val="5"/>
        <w:jc w:val="center"/>
      </w:pPr>
      <w:bookmarkStart w:id="54" w:name="_Ref171112762"/>
      <w:r>
        <w:t xml:space="preserve">图 </w:t>
      </w:r>
      <w:r>
        <w:fldChar w:fldCharType="begin"/>
      </w:r>
      <w:r>
        <w:instrText xml:space="preserve"> SEQ 图 \* ARABIC </w:instrText>
      </w:r>
      <w:r>
        <w:fldChar w:fldCharType="separate"/>
      </w:r>
      <w:r>
        <w:t>11</w:t>
      </w:r>
      <w:r>
        <w:fldChar w:fldCharType="end"/>
      </w:r>
      <w:bookmarkEnd w:id="54"/>
      <w:r>
        <w:rPr>
          <w:rFonts w:hint="eastAsia"/>
        </w:rPr>
        <w:t xml:space="preserve"> URL节点间的引用关系</w:t>
      </w:r>
    </w:p>
    <w:p>
      <w:pPr>
        <w:pStyle w:val="22"/>
        <w:ind w:firstLine="480"/>
      </w:pPr>
      <w:r>
        <w:rPr>
          <w:rFonts w:hint="eastAsia"/>
        </w:rPr>
        <w:t>如</w:t>
      </w:r>
      <w:r>
        <w:fldChar w:fldCharType="begin"/>
      </w:r>
      <w:r>
        <w:instrText xml:space="preserve"> </w:instrText>
      </w:r>
      <w:r>
        <w:rPr>
          <w:rFonts w:hint="eastAsia"/>
        </w:rPr>
        <w:instrText xml:space="preserve">REF _Ref171112762 \h</w:instrText>
      </w:r>
      <w:r>
        <w:instrText xml:space="preserve"> </w:instrText>
      </w:r>
      <w:r>
        <w:fldChar w:fldCharType="separate"/>
      </w:r>
      <w:r>
        <w:t>图 11</w:t>
      </w:r>
      <w:r>
        <w:fldChar w:fldCharType="end"/>
      </w:r>
      <w:r>
        <w:rPr>
          <w:rFonts w:hint="eastAsia"/>
        </w:rPr>
        <w:t>所示，引用关系不仅帮助用户在不同网页之间导航，也是互联网内容组织和信息传播的重要机制。通过这些引用，信息得以在不同的网站和资源之间流动和共享。重定向关系则涉及到</w:t>
      </w:r>
      <w:r>
        <w:t>URL的动态行为，即一个URL可能会根据服务器的配置或用户的请求被自动转换为另一个URL。</w:t>
      </w:r>
      <w:r>
        <w:rPr>
          <w:rFonts w:hint="eastAsia"/>
        </w:rPr>
        <w:t>因此，进行建模时考虑URL间这种引用关系是必要的，因为这种引用关系能够提供URL之间拓扑特征，提高模型的鲁棒性。</w:t>
      </w:r>
    </w:p>
    <w:p>
      <w:pPr>
        <w:pStyle w:val="22"/>
        <w:ind w:firstLine="480"/>
      </w:pPr>
      <w:r>
        <w:rPr>
          <w:rFonts w:hint="eastAsia"/>
        </w:rPr>
        <w:t>我们以URL为节点，如果URL之间存在引用关系，我们就建立URL节点之间的有向边，最终得到URL引用关系的整图网络。</w:t>
      </w:r>
    </w:p>
    <w:p>
      <w:pPr>
        <w:pStyle w:val="3"/>
      </w:pPr>
      <w:bookmarkStart w:id="55" w:name="_Toc172035602"/>
      <w:r>
        <w:rPr>
          <w:rFonts w:hint="eastAsia"/>
        </w:rPr>
        <w:t>4.2 基于Bert模型的URL节点特征生成</w:t>
      </w:r>
      <w:bookmarkEnd w:id="55"/>
    </w:p>
    <w:p>
      <w:pPr>
        <w:pStyle w:val="22"/>
        <w:ind w:firstLine="480"/>
      </w:pPr>
      <w:r>
        <w:rPr>
          <w:rFonts w:hint="eastAsia"/>
        </w:rPr>
        <w:t>在图数据结构中，节点特征的生成是一个关键的步骤，它直接影响到图分析和机器学习模型的性能。基于</w:t>
      </w:r>
      <w:r>
        <w:t>Bert-FT（Bert Fine-Tuning）模型的URL节点特征生成是一种</w:t>
      </w:r>
      <w:r>
        <w:rPr>
          <w:rFonts w:hint="eastAsia"/>
        </w:rPr>
        <w:t>新的思路</w:t>
      </w:r>
      <w:r>
        <w:t>，它能够深入理解URL的语义信息，并生成高质量的节点嵌入。</w:t>
      </w:r>
    </w:p>
    <w:p>
      <w:pPr>
        <w:pStyle w:val="22"/>
        <w:ind w:firstLine="480"/>
      </w:pPr>
      <w:r>
        <w:rPr>
          <w:rFonts w:hint="eastAsia"/>
        </w:rPr>
        <w:t>前一章已经解释了</w:t>
      </w:r>
      <w:r>
        <w:t>Bert-FT模型是一种预训练的深度双向表示模型，它通过对大量文本数据进行预训练来学习丰富的语言特征和模式。将Bert-FT应用于URL节点特征生成，可以利用其强大的语义理解能力，捕捉URL中的关键信息和上下文关系。与传统的基于特征工程的方法相比，Bert-FT可以自动学习URL的内在特征，而不需要手动设计特征提取规则，大大减少了特征工程的工作量，提高了特征的表达能力。</w:t>
      </w:r>
    </w:p>
    <w:p>
      <w:pPr>
        <w:pStyle w:val="22"/>
        <w:ind w:firstLine="480"/>
      </w:pPr>
      <w:r>
        <w:rPr>
          <w:rFonts w:hint="eastAsia"/>
        </w:rPr>
        <w:t>在实际应用中，</w:t>
      </w:r>
      <w:r>
        <w:t>Bert-FT模型可以通过微调（Fine-Tuning）的方式，针对特定的URL数据集进行优化。微调过程允许模型在保持预训练知识的同时，进一步学习特定任务的特定特征。这种方法不仅可以提高模型在特定任务上的表现，还可以确保生成的节点嵌入更加符合实际应用的需求。</w:t>
      </w:r>
    </w:p>
    <w:p>
      <w:pPr>
        <w:pStyle w:val="22"/>
        <w:ind w:firstLine="480"/>
      </w:pPr>
      <w:r>
        <w:t>Bert-FT模型通过深入理解URL的语义内容，生成的嵌入能够更好地捕捉节点间的复杂关系，从而为</w:t>
      </w:r>
      <w:r>
        <w:rPr>
          <w:rFonts w:hint="eastAsia"/>
        </w:rPr>
        <w:t>接下来的</w:t>
      </w:r>
      <w:r>
        <w:t>图算法提供更加丰富和精确的信息</w:t>
      </w:r>
      <w:r>
        <w:rPr>
          <w:rFonts w:hint="eastAsia"/>
        </w:rPr>
        <w:t>。</w:t>
      </w:r>
    </w:p>
    <w:p>
      <w:pPr>
        <w:pStyle w:val="3"/>
      </w:pPr>
      <w:bookmarkStart w:id="56" w:name="_Toc172035603"/>
      <w:r>
        <w:rPr>
          <w:rFonts w:hint="eastAsia"/>
        </w:rPr>
        <w:t>4.3 基于</w:t>
      </w:r>
      <w:bookmarkStart w:id="57" w:name="_Hlk171113710"/>
      <w:r>
        <w:rPr>
          <w:rFonts w:hint="eastAsia"/>
        </w:rPr>
        <w:t>Bert和GCN的恶意URL检测模型</w:t>
      </w:r>
      <w:bookmarkEnd w:id="57"/>
      <w:r>
        <w:rPr>
          <w:rFonts w:hint="eastAsia"/>
        </w:rPr>
        <w:t>构建</w:t>
      </w:r>
      <w:bookmarkEnd w:id="56"/>
    </w:p>
    <w:p>
      <w:pPr>
        <w:pStyle w:val="22"/>
        <w:ind w:firstLine="480"/>
      </w:pPr>
      <w:r>
        <w:rPr>
          <w:rFonts w:hint="eastAsia"/>
        </w:rPr>
        <w:t>本小节利用上一章节的Bert-FT模型和GCN图卷积模块，构建</w:t>
      </w:r>
      <w:r>
        <w:t>Bert-FT和GCN的恶意URL检测模型</w:t>
      </w:r>
      <w:r>
        <w:rPr>
          <w:rFonts w:hint="eastAsia"/>
        </w:rPr>
        <w:t>。具体来说，使用Bert-FT模型生成所有URL节点的嵌入表示，然后使用GCN进行特征传递和融合，最后进行二分类。</w:t>
      </w:r>
    </w:p>
    <w:p>
      <w:pPr>
        <w:pStyle w:val="22"/>
        <w:ind w:firstLine="480"/>
      </w:pPr>
      <w:r>
        <w:rPr>
          <w:rFonts w:hint="eastAsia"/>
        </w:rPr>
        <w:t>此外，我们还将Bert模型嵌入到GCN模块当中，形成Bert-GCN-FT模型，同样对该模型进行消融试验，包括是否冻结Bert预训练模型的参数、GCN的卷积层数对最终分类效果的影响。</w:t>
      </w:r>
    </w:p>
    <w:p>
      <w:pPr>
        <w:pStyle w:val="4"/>
      </w:pPr>
      <w:bookmarkStart w:id="58" w:name="_Toc172035604"/>
      <w:r>
        <w:rPr>
          <w:rFonts w:hint="eastAsia"/>
        </w:rPr>
        <w:t>4.3.1 Bert-GCN模型</w:t>
      </w:r>
      <w:bookmarkEnd w:id="58"/>
    </w:p>
    <w:p>
      <w:pPr>
        <w:pStyle w:val="22"/>
        <w:ind w:firstLine="480"/>
      </w:pPr>
      <w:r>
        <w:t>Bert-GCN模型是一种深度学习模型，结合了Bert和图卷积网络（GCN）。在Bert-GCN模型中，首先使用预训练的Bert模型为每个URL节点生成嵌入式表示，其中包含节点的语义和上下文信息。</w:t>
      </w:r>
    </w:p>
    <w:p>
      <w:pPr>
        <w:pStyle w:val="22"/>
        <w:ind w:firstLine="480"/>
      </w:pPr>
      <w:r>
        <w:rPr>
          <w:rFonts w:hint="eastAsia"/>
        </w:rPr>
        <w:t>接着，将这些</w:t>
      </w:r>
      <w:r>
        <w:t>Bert生成的节点嵌入作为输入，传入图卷积网络（GCN）中进行图卷积操作，从而在图结构中传播节点之间的信息。图卷积操作可以有效地捕捉节点之间的关系和结构，从而更好地学习节点的特征表示。</w:t>
      </w:r>
    </w:p>
    <w:p>
      <w:pPr>
        <w:keepNext/>
      </w:pPr>
      <w:r>
        <w:drawing>
          <wp:inline distT="0" distB="0" distL="0" distR="0">
            <wp:extent cx="5278120" cy="2681605"/>
            <wp:effectExtent l="0" t="0" r="0" b="4445"/>
            <wp:docPr id="154116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66590" name="图片 1"/>
                    <pic:cNvPicPr>
                      <a:picLocks noChangeAspect="1"/>
                    </pic:cNvPicPr>
                  </pic:nvPicPr>
                  <pic:blipFill>
                    <a:blip r:embed="rId50"/>
                    <a:stretch>
                      <a:fillRect/>
                    </a:stretch>
                  </pic:blipFill>
                  <pic:spPr>
                    <a:xfrm>
                      <a:off x="0" y="0"/>
                      <a:ext cx="5278120" cy="2681605"/>
                    </a:xfrm>
                    <a:prstGeom prst="rect">
                      <a:avLst/>
                    </a:prstGeom>
                  </pic:spPr>
                </pic:pic>
              </a:graphicData>
            </a:graphic>
          </wp:inline>
        </w:drawing>
      </w:r>
    </w:p>
    <w:p>
      <w:pPr>
        <w:pStyle w:val="5"/>
        <w:jc w:val="center"/>
      </w:pPr>
      <w:bookmarkStart w:id="59" w:name="_Ref171169945"/>
      <w:r>
        <w:t xml:space="preserve">图 </w:t>
      </w:r>
      <w:r>
        <w:fldChar w:fldCharType="begin"/>
      </w:r>
      <w:r>
        <w:instrText xml:space="preserve"> SEQ 图 \* ARABIC </w:instrText>
      </w:r>
      <w:r>
        <w:fldChar w:fldCharType="separate"/>
      </w:r>
      <w:r>
        <w:t>12</w:t>
      </w:r>
      <w:r>
        <w:fldChar w:fldCharType="end"/>
      </w:r>
      <w:bookmarkEnd w:id="59"/>
      <w:r>
        <w:rPr>
          <w:rFonts w:hint="eastAsia"/>
        </w:rPr>
        <w:t xml:space="preserve"> </w:t>
      </w:r>
      <w:r>
        <w:t>Bert-GCN</w:t>
      </w:r>
      <w:r>
        <w:rPr>
          <w:rFonts w:hint="eastAsia"/>
        </w:rPr>
        <w:t>模型</w:t>
      </w:r>
    </w:p>
    <w:p>
      <w:pPr>
        <w:pStyle w:val="22"/>
        <w:ind w:firstLine="480"/>
      </w:pPr>
      <w:r>
        <w:rPr>
          <w:rFonts w:hint="eastAsia"/>
        </w:rPr>
        <w:t>最后，将经过图卷积操作后的每一个URL节点表示传入一个分类器，进行二分类任务。在整个训练过程中，</w:t>
      </w:r>
      <w:r>
        <w:t>Bert模型的参数不参与更新，只有GCN和分类器的参数会被训练。通过结合Bert和GCN，Bert-GCN模型可以充分利用文本信息和图结构信息，从而提高对图数据的表示学习和分类性能。</w:t>
      </w:r>
      <w:r>
        <w:rPr>
          <w:rFonts w:hint="eastAsia"/>
        </w:rPr>
        <w:t>具体结构如</w:t>
      </w:r>
      <w:r>
        <w:fldChar w:fldCharType="begin"/>
      </w:r>
      <w:r>
        <w:instrText xml:space="preserve"> </w:instrText>
      </w:r>
      <w:r>
        <w:rPr>
          <w:rFonts w:hint="eastAsia"/>
        </w:rPr>
        <w:instrText xml:space="preserve">REF _Ref171169945 \h</w:instrText>
      </w:r>
      <w:r>
        <w:instrText xml:space="preserve"> </w:instrText>
      </w:r>
      <w:r>
        <w:fldChar w:fldCharType="separate"/>
      </w:r>
      <w:r>
        <w:t>图 12</w:t>
      </w:r>
      <w:r>
        <w:fldChar w:fldCharType="end"/>
      </w:r>
      <w:r>
        <w:rPr>
          <w:rFonts w:hint="eastAsia"/>
        </w:rPr>
        <w:t>所示。</w:t>
      </w:r>
    </w:p>
    <w:p>
      <w:pPr>
        <w:pStyle w:val="4"/>
      </w:pPr>
      <w:bookmarkStart w:id="60" w:name="_Toc172035605"/>
      <w:r>
        <w:rPr>
          <w:rFonts w:hint="eastAsia"/>
        </w:rPr>
        <w:t>4.3.2 Bert-GCN-FT模型</w:t>
      </w:r>
      <w:bookmarkEnd w:id="60"/>
    </w:p>
    <w:p>
      <w:pPr>
        <w:pStyle w:val="22"/>
        <w:ind w:firstLine="480"/>
      </w:pPr>
      <w:r>
        <w:t>Bert GCN-FT模型是基于Bert GCN模型的改进，其中FT代表微调，即微调。与Bert-GCN模型不同，在Bert-GCN-FT模型中，Bert模型的参数也会</w:t>
      </w:r>
      <w:r>
        <w:rPr>
          <w:rFonts w:hint="eastAsia"/>
        </w:rPr>
        <w:t>被</w:t>
      </w:r>
      <w:r>
        <w:t>更新，即在训练过程中对Bert模型进行微调。</w:t>
      </w:r>
    </w:p>
    <w:p>
      <w:pPr>
        <w:pStyle w:val="22"/>
        <w:ind w:firstLine="480"/>
      </w:pPr>
      <w:r>
        <w:rPr>
          <w:rFonts w:hint="eastAsia"/>
        </w:rPr>
        <w:t>具体来说，</w:t>
      </w:r>
      <w:r>
        <w:t>Bert-GCN-FT模型首先使用预训练的Bert模型生成节点（例如URL）的嵌入表示，然后将这些表示传入图卷积网络（GCN）中进行图卷积操作，类似于Bert-GCN模型。不过在Bert-GCN-FT模型中，除了GCN和分类器的参数会被训练外，还会对Bert模型的参数进行微调，以更好地适应特定的图数据任务。</w:t>
      </w:r>
    </w:p>
    <w:p>
      <w:pPr>
        <w:pStyle w:val="22"/>
        <w:ind w:firstLine="480"/>
      </w:pPr>
      <w:r>
        <w:rPr>
          <w:rFonts w:hint="eastAsia"/>
        </w:rPr>
        <w:t>通过在更新中修正</w:t>
      </w:r>
      <w:r>
        <w:t>Bert模型的参数，Bert-GCN-FT模型可以进一步提高其在图形数据上的表示学习和分类性能，因为Bert模型本身已经在大规模文本数据上进行了预训练，并进行了微调</w:t>
      </w:r>
      <w:r>
        <w:rPr>
          <w:rFonts w:hint="eastAsia"/>
        </w:rPr>
        <w:t>。</w:t>
      </w:r>
    </w:p>
    <w:p>
      <w:pPr>
        <w:pStyle w:val="3"/>
      </w:pPr>
      <w:bookmarkStart w:id="61" w:name="_Toc172035606"/>
      <w:r>
        <w:rPr>
          <w:rFonts w:hint="eastAsia"/>
        </w:rPr>
        <w:t>4.4 模型效果分析与评价</w:t>
      </w:r>
      <w:bookmarkEnd w:id="61"/>
    </w:p>
    <w:p>
      <w:pPr>
        <w:pStyle w:val="4"/>
      </w:pPr>
      <w:bookmarkStart w:id="62" w:name="_Toc172035607"/>
      <w:r>
        <w:rPr>
          <w:rFonts w:hint="eastAsia"/>
        </w:rPr>
        <w:t>4.4.1 数据集介绍</w:t>
      </w:r>
      <w:bookmarkEnd w:id="62"/>
    </w:p>
    <w:p>
      <w:pPr>
        <w:pStyle w:val="22"/>
        <w:ind w:firstLine="480"/>
        <w:rPr>
          <w:color w:val="000000"/>
        </w:rPr>
      </w:pPr>
      <w:r>
        <w:rPr>
          <w:rFonts w:hint="eastAsia"/>
          <w:color w:val="000000"/>
        </w:rPr>
        <w:t>数据集</w:t>
      </w:r>
      <w:r>
        <w:rPr>
          <w:color w:val="000000"/>
        </w:rPr>
        <w:t>ISCX-URL来自UNB（加拿大网络安全研究所），其中包括四种类型的恶意URL：垃圾邮件、网络钓鱼、恶意软件和污损URL[45]，可以满足本实验的所有要求。训练集和测试集分别占80%和20%。</w:t>
      </w:r>
      <w:r>
        <w:rPr>
          <w:color w:val="000000"/>
        </w:rPr>
        <w:fldChar w:fldCharType="begin"/>
      </w:r>
      <w:r>
        <w:rPr>
          <w:color w:val="000000"/>
        </w:rPr>
        <w:instrText xml:space="preserve"> REF _Ref171881979 \h </w:instrText>
      </w:r>
      <w:r>
        <w:rPr>
          <w:color w:val="000000"/>
        </w:rPr>
        <w:fldChar w:fldCharType="separate"/>
      </w:r>
      <w:r>
        <w:t>表 8</w:t>
      </w:r>
      <w:r>
        <w:rPr>
          <w:color w:val="000000"/>
        </w:rPr>
        <w:fldChar w:fldCharType="end"/>
      </w:r>
      <w:r>
        <w:rPr>
          <w:color w:val="000000"/>
        </w:rPr>
        <w:t>显示了良性URL和四种类型的恶意URL的示例。</w:t>
      </w:r>
    </w:p>
    <w:p>
      <w:pPr>
        <w:pStyle w:val="5"/>
        <w:keepNext/>
        <w:jc w:val="center"/>
      </w:pPr>
      <w:bookmarkStart w:id="63" w:name="_Ref171881979"/>
      <w:r>
        <w:t xml:space="preserve">表 </w:t>
      </w:r>
      <w:r>
        <w:fldChar w:fldCharType="begin"/>
      </w:r>
      <w:r>
        <w:instrText xml:space="preserve"> SEQ 表格 \* ARABIC </w:instrText>
      </w:r>
      <w:r>
        <w:fldChar w:fldCharType="separate"/>
      </w:r>
      <w:r>
        <w:t>8</w:t>
      </w:r>
      <w:r>
        <w:fldChar w:fldCharType="end"/>
      </w:r>
      <w:bookmarkEnd w:id="63"/>
      <w:r>
        <w:rPr>
          <w:rFonts w:hint="eastAsia"/>
        </w:rPr>
        <w:t xml:space="preserve"> </w:t>
      </w:r>
      <w:r>
        <w:t>ISCX-URL</w:t>
      </w:r>
      <w:r>
        <w:rPr>
          <w:rFonts w:hint="eastAsia"/>
        </w:rPr>
        <w:t>数据集部分样本</w:t>
      </w:r>
    </w:p>
    <w:tbl>
      <w:tblPr>
        <w:tblStyle w:val="14"/>
        <w:tblW w:w="5000" w:type="pct"/>
        <w:jc w:val="center"/>
        <w:tblLayout w:type="autofit"/>
        <w:tblCellMar>
          <w:top w:w="0" w:type="dxa"/>
          <w:left w:w="108" w:type="dxa"/>
          <w:bottom w:w="0" w:type="dxa"/>
          <w:right w:w="108" w:type="dxa"/>
        </w:tblCellMar>
      </w:tblPr>
      <w:tblGrid>
        <w:gridCol w:w="1742"/>
        <w:gridCol w:w="6786"/>
      </w:tblGrid>
      <w:tr>
        <w:trPr>
          <w:trHeight w:val="391" w:hRule="exact"/>
          <w:jc w:val="center"/>
        </w:trPr>
        <w:tc>
          <w:tcPr>
            <w:tcW w:w="1084" w:type="pct"/>
            <w:tcBorders>
              <w:top w:val="single" w:color="auto" w:sz="12" w:space="0"/>
              <w:bottom w:val="single" w:color="auto" w:sz="6" w:space="0"/>
            </w:tcBorders>
            <w:vAlign w:val="center"/>
          </w:tcPr>
          <w:p>
            <w:pPr>
              <w:pStyle w:val="22"/>
              <w:ind w:firstLine="480"/>
            </w:pPr>
            <w:r>
              <w:t>URL类型</w:t>
            </w:r>
          </w:p>
        </w:tc>
        <w:tc>
          <w:tcPr>
            <w:tcW w:w="3916" w:type="pct"/>
            <w:tcBorders>
              <w:top w:val="single" w:color="auto" w:sz="12" w:space="0"/>
              <w:bottom w:val="single" w:color="auto" w:sz="6" w:space="0"/>
            </w:tcBorders>
            <w:vAlign w:val="center"/>
          </w:tcPr>
          <w:p>
            <w:pPr>
              <w:pStyle w:val="22"/>
              <w:ind w:firstLine="480"/>
            </w:pPr>
            <w:r>
              <w:t>URL样本</w:t>
            </w:r>
          </w:p>
        </w:tc>
      </w:tr>
      <w:tr>
        <w:trPr>
          <w:trHeight w:val="374" w:hRule="exact"/>
          <w:jc w:val="center"/>
        </w:trPr>
        <w:tc>
          <w:tcPr>
            <w:tcW w:w="1084" w:type="pct"/>
            <w:tcBorders>
              <w:top w:val="single" w:color="auto" w:sz="6" w:space="0"/>
            </w:tcBorders>
            <w:vAlign w:val="center"/>
          </w:tcPr>
          <w:p>
            <w:pPr>
              <w:pStyle w:val="22"/>
              <w:ind w:firstLine="480"/>
            </w:pPr>
            <w:r>
              <w:t>phishing</w:t>
            </w:r>
          </w:p>
        </w:tc>
        <w:tc>
          <w:tcPr>
            <w:tcW w:w="3916" w:type="pct"/>
            <w:tcBorders>
              <w:top w:val="single" w:color="auto" w:sz="6" w:space="0"/>
            </w:tcBorders>
            <w:vAlign w:val="center"/>
          </w:tcPr>
          <w:p>
            <w:pPr>
              <w:pStyle w:val="22"/>
              <w:ind w:firstLine="480"/>
            </w:pPr>
            <w:r>
              <w:t>http://gbipengayoman. com/html/dto. php</w:t>
            </w:r>
          </w:p>
        </w:tc>
      </w:tr>
      <w:tr>
        <w:trPr>
          <w:trHeight w:val="374" w:hRule="exact"/>
          <w:jc w:val="center"/>
        </w:trPr>
        <w:tc>
          <w:tcPr>
            <w:tcW w:w="1084" w:type="pct"/>
            <w:vAlign w:val="center"/>
          </w:tcPr>
          <w:p>
            <w:pPr>
              <w:pStyle w:val="22"/>
              <w:ind w:firstLine="480"/>
            </w:pPr>
            <w:r>
              <w:t>malware</w:t>
            </w:r>
          </w:p>
        </w:tc>
        <w:tc>
          <w:tcPr>
            <w:tcW w:w="3916" w:type="pct"/>
            <w:vAlign w:val="center"/>
          </w:tcPr>
          <w:p>
            <w:pPr>
              <w:pStyle w:val="22"/>
              <w:ind w:firstLine="480"/>
            </w:pPr>
            <w:r>
              <w:t>http://dl.helianthemum. com/download/dyn/uninstall/package gamesdesktop DYNPACKAGES.exehttp://ru</w:t>
            </w:r>
          </w:p>
        </w:tc>
      </w:tr>
      <w:tr>
        <w:trPr>
          <w:trHeight w:val="374" w:hRule="exact"/>
          <w:jc w:val="center"/>
        </w:trPr>
        <w:tc>
          <w:tcPr>
            <w:tcW w:w="1084" w:type="pct"/>
            <w:vAlign w:val="center"/>
          </w:tcPr>
          <w:p>
            <w:pPr>
              <w:pStyle w:val="22"/>
              <w:ind w:firstLine="480"/>
            </w:pPr>
            <w:r>
              <w:t>defacement</w:t>
            </w:r>
          </w:p>
        </w:tc>
        <w:tc>
          <w:tcPr>
            <w:tcW w:w="3916" w:type="pct"/>
            <w:vAlign w:val="center"/>
          </w:tcPr>
          <w:p>
            <w:pPr>
              <w:pStyle w:val="22"/>
              <w:ind w:firstLine="480"/>
            </w:pPr>
            <w:r>
              <w:t>mahks. com/index.html</w:t>
            </w:r>
          </w:p>
        </w:tc>
      </w:tr>
      <w:tr>
        <w:trPr>
          <w:trHeight w:val="374" w:hRule="exact"/>
          <w:jc w:val="center"/>
        </w:trPr>
        <w:tc>
          <w:tcPr>
            <w:tcW w:w="1084" w:type="pct"/>
            <w:vAlign w:val="center"/>
          </w:tcPr>
          <w:p>
            <w:pPr>
              <w:pStyle w:val="22"/>
              <w:ind w:firstLine="480"/>
            </w:pPr>
            <w:r>
              <w:t>span</w:t>
            </w:r>
          </w:p>
        </w:tc>
        <w:tc>
          <w:tcPr>
            <w:tcW w:w="3916" w:type="pct"/>
            <w:vAlign w:val="center"/>
          </w:tcPr>
          <w:p>
            <w:pPr>
              <w:pStyle w:val="22"/>
              <w:ind w:firstLine="480"/>
            </w:pPr>
            <w:r>
              <w:t>http://amber.ch.ic.ac.uk/archive/al1/8233. html</w:t>
            </w:r>
          </w:p>
        </w:tc>
      </w:tr>
      <w:tr>
        <w:trPr>
          <w:trHeight w:val="814" w:hRule="exact"/>
          <w:jc w:val="center"/>
        </w:trPr>
        <w:tc>
          <w:tcPr>
            <w:tcW w:w="1084" w:type="pct"/>
            <w:tcBorders>
              <w:bottom w:val="single" w:color="auto" w:sz="12" w:space="0"/>
            </w:tcBorders>
            <w:vAlign w:val="center"/>
          </w:tcPr>
          <w:p>
            <w:pPr>
              <w:pStyle w:val="22"/>
              <w:ind w:firstLine="480"/>
            </w:pPr>
            <w:r>
              <w:t>benign</w:t>
            </w:r>
          </w:p>
        </w:tc>
        <w:tc>
          <w:tcPr>
            <w:tcW w:w="3916" w:type="pct"/>
            <w:tcBorders>
              <w:bottom w:val="single" w:color="auto" w:sz="12" w:space="0"/>
            </w:tcBorders>
            <w:vAlign w:val="center"/>
          </w:tcPr>
          <w:p>
            <w:pPr>
              <w:pStyle w:val="22"/>
              <w:ind w:left="420" w:leftChars="200" w:firstLine="0" w:firstLineChars="0"/>
            </w:pPr>
            <w:r>
              <w:fldChar w:fldCharType="begin"/>
            </w:r>
            <w:r>
              <w:instrText xml:space="preserve"> HYPERLINK "http://vnexpress.net/tin-tuc/the-gioi/phap-co-the-bantau-mistral-" </w:instrText>
            </w:r>
            <w:r>
              <w:fldChar w:fldCharType="separate"/>
            </w:r>
            <w:r>
              <w:t>http://vnexpress.net/tin-tuc/the-gioi/phap-co-the-bantau-mistral-</w:t>
            </w:r>
            <w:r>
              <w:fldChar w:fldCharType="end"/>
            </w:r>
            <w:r>
              <w:t>cho-trung-quoc-3211786.html</w:t>
            </w:r>
          </w:p>
        </w:tc>
      </w:tr>
    </w:tbl>
    <w:p>
      <w:pPr>
        <w:pStyle w:val="22"/>
        <w:ind w:firstLine="480"/>
      </w:pPr>
      <w:r>
        <w:rPr>
          <w:rFonts w:hint="eastAsia"/>
        </w:rPr>
        <w:t>本次实验还验证了来源于K</w:t>
      </w:r>
      <w:r>
        <w:t>aggle</w:t>
      </w:r>
      <w:r>
        <w:rPr>
          <w:rFonts w:hint="eastAsia"/>
        </w:rPr>
        <w:t xml:space="preserve"> 社区的</w:t>
      </w:r>
      <w:r>
        <w:t>Malicious phish</w:t>
      </w:r>
      <w:r>
        <w:rPr>
          <w:rFonts w:hint="eastAsia"/>
        </w:rPr>
        <w:t xml:space="preserve"> 数据集中的</w:t>
      </w:r>
      <w:r>
        <w:t>URL</w:t>
      </w:r>
      <w:r>
        <w:rPr>
          <w:rFonts w:hint="eastAsia"/>
        </w:rPr>
        <w:t>，该数据集容纳了</w:t>
      </w:r>
      <w:r>
        <w:t>641119</w:t>
      </w:r>
      <w:r>
        <w:rPr>
          <w:rFonts w:hint="eastAsia"/>
        </w:rPr>
        <w:t>条记录数据，对每个类别的恶意</w:t>
      </w:r>
      <w:r>
        <w:t>URL</w:t>
      </w:r>
      <w:r>
        <w:rPr>
          <w:rFonts w:hint="eastAsia"/>
        </w:rPr>
        <w:t>都进行了二分类和多分类的实验以此验证该模型的泛化性能。</w:t>
      </w:r>
    </w:p>
    <w:p>
      <w:pPr>
        <w:pStyle w:val="4"/>
      </w:pPr>
      <w:bookmarkStart w:id="64" w:name="_Toc172035608"/>
      <w:r>
        <w:rPr>
          <w:rFonts w:hint="eastAsia"/>
        </w:rPr>
        <w:t>4.4.2 引用视图构建</w:t>
      </w:r>
      <w:bookmarkEnd w:id="64"/>
    </w:p>
    <w:p>
      <w:pPr>
        <w:pStyle w:val="22"/>
        <w:ind w:firstLine="480"/>
      </w:pPr>
      <w:r>
        <w:rPr>
          <w:rFonts w:hint="eastAsia"/>
        </w:rPr>
        <w:t>构建</w:t>
      </w:r>
      <w:r>
        <w:t>URL参考网络视图的具体操作过程如下。使用URL引用关系构建视图是指在处理网络数据时通过URL之间的引用关系构建网络视图，以便更好地分析和理解网络结构。在这种情况下，URL可以表示网络中的节点，URL之间的引用关系可以表示节点之间的连接或关联。构建视图的过程通常包括以下步骤：</w:t>
      </w:r>
    </w:p>
    <w:p>
      <w:pPr>
        <w:pStyle w:val="22"/>
        <w:ind w:firstLine="480"/>
      </w:pPr>
      <w:r>
        <w:rPr>
          <w:rFonts w:hint="eastAsia"/>
        </w:rPr>
        <w:t>数据收集：首先需要收集网络数据，包括</w:t>
      </w:r>
      <w:r>
        <w:t>URL及其引用关系。这些数据可以通过网络爬虫、API接口等方式获取。</w:t>
      </w:r>
    </w:p>
    <w:p>
      <w:pPr>
        <w:pStyle w:val="22"/>
        <w:ind w:firstLine="480"/>
      </w:pPr>
      <w:r>
        <w:rPr>
          <w:rFonts w:hint="eastAsia"/>
        </w:rPr>
        <w:t>数据预处理：对收集到的数据进行预处理，包括数据清洗、归一化和解析</w:t>
      </w:r>
      <w:r>
        <w:t>URL之间的引用关系等。</w:t>
      </w:r>
    </w:p>
    <w:p>
      <w:pPr>
        <w:pStyle w:val="22"/>
        <w:ind w:firstLine="480"/>
      </w:pPr>
      <w:r>
        <w:rPr>
          <w:rFonts w:hint="eastAsia"/>
        </w:rPr>
        <w:t>构建网络视图：根据</w:t>
      </w:r>
      <w:r>
        <w:t>URL之间的引用关系构建网络视图，可以使用图论中的相关方法来表示网络结构，例如邻接矩阵、节点表示等</w:t>
      </w:r>
      <w:r>
        <w:rPr>
          <w:rFonts w:hint="eastAsia"/>
        </w:rPr>
        <w:t>，具体如</w:t>
      </w:r>
      <w:r>
        <w:fldChar w:fldCharType="begin"/>
      </w:r>
      <w:r>
        <w:instrText xml:space="preserve"> </w:instrText>
      </w:r>
      <w:r>
        <w:rPr>
          <w:rFonts w:hint="eastAsia"/>
        </w:rPr>
        <w:instrText xml:space="preserve">REF _Ref171701262 \h</w:instrText>
      </w:r>
      <w:r>
        <w:instrText xml:space="preserve"> </w:instrText>
      </w:r>
      <w:r>
        <w:fldChar w:fldCharType="separate"/>
      </w:r>
      <w:r>
        <w:t>图 13</w:t>
      </w:r>
      <w:r>
        <w:fldChar w:fldCharType="end"/>
      </w:r>
      <w:r>
        <w:rPr>
          <w:rFonts w:hint="eastAsia"/>
        </w:rPr>
        <w:t>的邻接矩阵所示，其中1表示该对应的两个节点存在连接，0则相反。</w:t>
      </w:r>
    </w:p>
    <w:p>
      <w:pPr>
        <w:keepNext/>
        <w:jc w:val="center"/>
      </w:pPr>
      <w:r>
        <w:drawing>
          <wp:inline distT="0" distB="0" distL="0" distR="0">
            <wp:extent cx="3148330" cy="1972310"/>
            <wp:effectExtent l="0" t="0" r="0" b="8890"/>
            <wp:docPr id="977752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2223" name="图片 1"/>
                    <pic:cNvPicPr>
                      <a:picLocks noChangeAspect="1"/>
                    </pic:cNvPicPr>
                  </pic:nvPicPr>
                  <pic:blipFill>
                    <a:blip r:embed="rId51"/>
                    <a:stretch>
                      <a:fillRect/>
                    </a:stretch>
                  </pic:blipFill>
                  <pic:spPr>
                    <a:xfrm>
                      <a:off x="0" y="0"/>
                      <a:ext cx="3153116" cy="1975258"/>
                    </a:xfrm>
                    <a:prstGeom prst="rect">
                      <a:avLst/>
                    </a:prstGeom>
                  </pic:spPr>
                </pic:pic>
              </a:graphicData>
            </a:graphic>
          </wp:inline>
        </w:drawing>
      </w:r>
    </w:p>
    <w:p>
      <w:pPr>
        <w:pStyle w:val="5"/>
        <w:jc w:val="center"/>
      </w:pPr>
      <w:bookmarkStart w:id="65" w:name="_Ref171701262"/>
      <w:r>
        <w:t xml:space="preserve">图 </w:t>
      </w:r>
      <w:r>
        <w:fldChar w:fldCharType="begin"/>
      </w:r>
      <w:r>
        <w:instrText xml:space="preserve"> SEQ 图 \* ARABIC </w:instrText>
      </w:r>
      <w:r>
        <w:fldChar w:fldCharType="separate"/>
      </w:r>
      <w:r>
        <w:t>13</w:t>
      </w:r>
      <w:r>
        <w:fldChar w:fldCharType="end"/>
      </w:r>
      <w:bookmarkEnd w:id="65"/>
      <w:r>
        <w:rPr>
          <w:rFonts w:hint="eastAsia"/>
        </w:rPr>
        <w:t xml:space="preserve"> 邻接矩阵示意图</w:t>
      </w:r>
    </w:p>
    <w:p>
      <w:pPr>
        <w:pStyle w:val="22"/>
        <w:ind w:firstLine="480"/>
      </w:pPr>
      <w:r>
        <w:rPr>
          <w:rFonts w:hint="eastAsia"/>
        </w:rPr>
        <w:t>在获取</w:t>
      </w:r>
      <w:r>
        <w:t>URL引用视图之后，将80%的节点用作训练数据，20%的节点用作测试数据，制作数据集。具体步骤如下：</w:t>
      </w:r>
    </w:p>
    <w:p>
      <w:pPr>
        <w:pStyle w:val="22"/>
        <w:ind w:firstLine="480"/>
      </w:pPr>
      <w:r>
        <w:t>1. 将获取的URL引用视图中的节点按照80%和20%的比例分割为训练集和测试集。</w:t>
      </w:r>
    </w:p>
    <w:p>
      <w:pPr>
        <w:pStyle w:val="22"/>
        <w:ind w:firstLine="480"/>
      </w:pPr>
      <w:r>
        <w:t>2. 对训练集</w:t>
      </w:r>
      <w:r>
        <w:rPr>
          <w:rFonts w:hint="eastAsia"/>
        </w:rPr>
        <w:t>，将一部分</w:t>
      </w:r>
      <w:r>
        <w:t>节点进行</w:t>
      </w:r>
      <w:r>
        <w:rPr>
          <w:rFonts w:hint="eastAsia"/>
        </w:rPr>
        <w:t>MASK</w:t>
      </w:r>
      <w:r>
        <w:t>操作，即随机选择其中一定比例的节点作为训练的</w:t>
      </w:r>
      <w:r>
        <w:rPr>
          <w:rFonts w:hint="eastAsia"/>
        </w:rPr>
        <w:t>MASK</w:t>
      </w:r>
      <w:r>
        <w:t>节点</w:t>
      </w:r>
      <w:r>
        <w:rPr>
          <w:rFonts w:hint="eastAsia"/>
        </w:rPr>
        <w:t>。</w:t>
      </w:r>
    </w:p>
    <w:p>
      <w:pPr>
        <w:pStyle w:val="22"/>
        <w:ind w:firstLine="480"/>
      </w:pPr>
      <w:r>
        <w:t>3. 对测试集</w:t>
      </w:r>
      <w:r>
        <w:rPr>
          <w:rFonts w:hint="eastAsia"/>
        </w:rPr>
        <w:t>，</w:t>
      </w:r>
      <w:r>
        <w:t>进行</w:t>
      </w:r>
      <w:r>
        <w:rPr>
          <w:rFonts w:hint="eastAsia"/>
        </w:rPr>
        <w:t>相同的MASK</w:t>
      </w:r>
      <w:r>
        <w:t>操作，作为测试集的</w:t>
      </w:r>
      <w:r>
        <w:rPr>
          <w:rFonts w:hint="eastAsia"/>
        </w:rPr>
        <w:t>MASK</w:t>
      </w:r>
      <w:r>
        <w:t>节点。</w:t>
      </w:r>
    </w:p>
    <w:p>
      <w:pPr>
        <w:pStyle w:val="22"/>
        <w:ind w:firstLine="480"/>
      </w:pPr>
      <w:r>
        <w:rPr>
          <w:rFonts w:hint="eastAsia"/>
        </w:rPr>
        <w:t>通过这种方式制作数据集，可以有效地利用</w:t>
      </w:r>
      <w:r>
        <w:t>URL引用视图中的节点信息进行训练和测试，模型</w:t>
      </w:r>
      <w:r>
        <w:rPr>
          <w:rFonts w:hint="eastAsia"/>
        </w:rPr>
        <w:t>能够</w:t>
      </w:r>
      <w:r>
        <w:t>更好地理解网络结构和节点之间的关系，从而提升模型的性能和泛化能力。</w:t>
      </w:r>
    </w:p>
    <w:p>
      <w:pPr>
        <w:pStyle w:val="4"/>
      </w:pPr>
      <w:bookmarkStart w:id="66" w:name="_Toc172035609"/>
      <w:r>
        <w:rPr>
          <w:rFonts w:hint="eastAsia"/>
        </w:rPr>
        <w:t>4.4.3 Bert-GCN模型分类效果</w:t>
      </w:r>
      <w:bookmarkEnd w:id="66"/>
    </w:p>
    <w:p>
      <w:pPr>
        <w:pStyle w:val="22"/>
        <w:ind w:firstLine="480"/>
      </w:pPr>
      <w:r>
        <w:rPr>
          <w:rFonts w:hint="eastAsia"/>
        </w:rPr>
        <w:t>为了验证</w:t>
      </w:r>
      <w:r>
        <w:t>Bert-GCN模型的检测性能，本章在两个数据集上进行了二元和多分类实验。来自ISCX-URL和Malicious phish</w:t>
      </w:r>
      <w:r>
        <w:rPr>
          <w:rFonts w:hint="eastAsia"/>
        </w:rPr>
        <w:t>的</w:t>
      </w:r>
      <w:r>
        <w:t>这两个数据源的样本都参与了模型的检测实验，使实验更具说服力。结果如图</w:t>
      </w:r>
      <w:r>
        <w:fldChar w:fldCharType="begin"/>
      </w:r>
      <w:r>
        <w:instrText xml:space="preserve"> </w:instrText>
      </w:r>
      <w:r>
        <w:rPr>
          <w:rFonts w:hint="eastAsia"/>
        </w:rPr>
        <w:instrText xml:space="preserve">REF _Ref171173577 \h</w:instrText>
      </w:r>
      <w:r>
        <w:instrText xml:space="preserve"> </w:instrText>
      </w:r>
      <w:r>
        <w:fldChar w:fldCharType="separate"/>
      </w:r>
      <w:r>
        <w:t>图 14</w:t>
      </w:r>
      <w:r>
        <w:fldChar w:fldCharType="end"/>
      </w:r>
      <w:r>
        <w:rPr>
          <w:rFonts w:hint="eastAsia"/>
        </w:rPr>
        <w:t>、</w:t>
      </w:r>
      <w:r>
        <w:fldChar w:fldCharType="begin"/>
      </w:r>
      <w:r>
        <w:instrText xml:space="preserve"> </w:instrText>
      </w:r>
      <w:r>
        <w:rPr>
          <w:rFonts w:hint="eastAsia"/>
        </w:rPr>
        <w:instrText xml:space="preserve">REF _Ref171173585 \h</w:instrText>
      </w:r>
      <w:r>
        <w:instrText xml:space="preserve"> </w:instrText>
      </w:r>
      <w:r>
        <w:fldChar w:fldCharType="separate"/>
      </w:r>
      <w:r>
        <w:t>图 15</w:t>
      </w:r>
      <w:r>
        <w:fldChar w:fldCharType="end"/>
      </w:r>
      <w:r>
        <w:t>所示，展示了Bert-GCN模型在</w:t>
      </w:r>
      <w:r>
        <w:rPr>
          <w:rFonts w:hint="eastAsia"/>
        </w:rPr>
        <w:t>两个</w:t>
      </w:r>
      <w:r>
        <w:t>数据集上的二元和多分类结果。</w:t>
      </w:r>
    </w:p>
    <w:p>
      <w:pPr>
        <w:keepNext/>
      </w:pPr>
      <w:r>
        <w:drawing>
          <wp:inline distT="0" distB="0" distL="114300" distR="114300">
            <wp:extent cx="5271770" cy="2106295"/>
            <wp:effectExtent l="0" t="0" r="5080" b="8255"/>
            <wp:docPr id="67"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9"/>
                    <pic:cNvPicPr>
                      <a:picLocks noChangeAspect="1"/>
                    </pic:cNvPicPr>
                  </pic:nvPicPr>
                  <pic:blipFill>
                    <a:blip r:embed="rId52"/>
                    <a:stretch>
                      <a:fillRect/>
                    </a:stretch>
                  </pic:blipFill>
                  <pic:spPr>
                    <a:xfrm>
                      <a:off x="0" y="0"/>
                      <a:ext cx="5271770" cy="2106295"/>
                    </a:xfrm>
                    <a:prstGeom prst="rect">
                      <a:avLst/>
                    </a:prstGeom>
                    <a:noFill/>
                    <a:ln>
                      <a:noFill/>
                    </a:ln>
                  </pic:spPr>
                </pic:pic>
              </a:graphicData>
            </a:graphic>
          </wp:inline>
        </w:drawing>
      </w:r>
    </w:p>
    <w:p>
      <w:pPr>
        <w:pStyle w:val="5"/>
        <w:jc w:val="center"/>
      </w:pPr>
      <w:bookmarkStart w:id="67" w:name="_Ref171173577"/>
      <w:r>
        <w:t xml:space="preserve">图 </w:t>
      </w:r>
      <w:r>
        <w:fldChar w:fldCharType="begin"/>
      </w:r>
      <w:r>
        <w:instrText xml:space="preserve"> SEQ 图 \* ARABIC </w:instrText>
      </w:r>
      <w:r>
        <w:fldChar w:fldCharType="separate"/>
      </w:r>
      <w:r>
        <w:t>14</w:t>
      </w:r>
      <w:r>
        <w:fldChar w:fldCharType="end"/>
      </w:r>
      <w:bookmarkEnd w:id="67"/>
      <w:r>
        <w:rPr>
          <w:rFonts w:hint="eastAsia"/>
        </w:rPr>
        <w:t xml:space="preserve"> </w:t>
      </w:r>
      <w:r>
        <w:t>ISCX-URL数据集上</w:t>
      </w:r>
      <w:r>
        <w:rPr>
          <w:rFonts w:hint="eastAsia"/>
        </w:rPr>
        <w:t>Bert-GCN</w:t>
      </w:r>
      <w:r>
        <w:t>模型二分类和多分类的实验结果</w:t>
      </w:r>
    </w:p>
    <w:p>
      <w:pPr>
        <w:keepNext/>
      </w:pPr>
      <w:r>
        <w:drawing>
          <wp:inline distT="0" distB="0" distL="114300" distR="114300">
            <wp:extent cx="5273040" cy="1980565"/>
            <wp:effectExtent l="0" t="0" r="3810" b="635"/>
            <wp:docPr id="69"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2"/>
                    <pic:cNvPicPr>
                      <a:picLocks noChangeAspect="1"/>
                    </pic:cNvPicPr>
                  </pic:nvPicPr>
                  <pic:blipFill>
                    <a:blip r:embed="rId53"/>
                    <a:stretch>
                      <a:fillRect/>
                    </a:stretch>
                  </pic:blipFill>
                  <pic:spPr>
                    <a:xfrm>
                      <a:off x="0" y="0"/>
                      <a:ext cx="5273040" cy="1980565"/>
                    </a:xfrm>
                    <a:prstGeom prst="rect">
                      <a:avLst/>
                    </a:prstGeom>
                    <a:noFill/>
                    <a:ln>
                      <a:noFill/>
                    </a:ln>
                  </pic:spPr>
                </pic:pic>
              </a:graphicData>
            </a:graphic>
          </wp:inline>
        </w:drawing>
      </w:r>
    </w:p>
    <w:p>
      <w:pPr>
        <w:pStyle w:val="5"/>
        <w:jc w:val="center"/>
      </w:pPr>
      <w:bookmarkStart w:id="68" w:name="_Ref171173585"/>
      <w:r>
        <w:t xml:space="preserve">图 </w:t>
      </w:r>
      <w:r>
        <w:fldChar w:fldCharType="begin"/>
      </w:r>
      <w:r>
        <w:instrText xml:space="preserve"> SEQ 图 \* ARABIC </w:instrText>
      </w:r>
      <w:r>
        <w:fldChar w:fldCharType="separate"/>
      </w:r>
      <w:r>
        <w:t>15</w:t>
      </w:r>
      <w:r>
        <w:fldChar w:fldCharType="end"/>
      </w:r>
      <w:bookmarkEnd w:id="68"/>
      <w:r>
        <w:rPr>
          <w:rFonts w:hint="eastAsia"/>
        </w:rPr>
        <w:t xml:space="preserve"> M</w:t>
      </w:r>
      <w:r>
        <w:t>alicious phish数据集上Bert-GCN模型二分类和多分类的实验结果</w:t>
      </w:r>
    </w:p>
    <w:p>
      <w:pPr>
        <w:pStyle w:val="22"/>
        <w:ind w:firstLine="480"/>
      </w:pPr>
      <w:r>
        <w:rPr>
          <w:rFonts w:hint="eastAsia"/>
        </w:rPr>
        <w:t>对于不同模型在不同数据集上检测性能各项指标的具体数据结果如下表所示：</w:t>
      </w:r>
    </w:p>
    <w:p>
      <w:pPr>
        <w:pStyle w:val="5"/>
        <w:keepNext/>
        <w:jc w:val="center"/>
      </w:pPr>
      <w:r>
        <w:t xml:space="preserve">表 </w:t>
      </w:r>
      <w:r>
        <w:fldChar w:fldCharType="begin"/>
      </w:r>
      <w:r>
        <w:instrText xml:space="preserve"> SEQ 表格 \* ARABIC </w:instrText>
      </w:r>
      <w:r>
        <w:fldChar w:fldCharType="separate"/>
      </w:r>
      <w:r>
        <w:t>9</w:t>
      </w:r>
      <w:r>
        <w:fldChar w:fldCharType="end"/>
      </w:r>
      <w:r>
        <w:rPr>
          <w:rFonts w:hint="eastAsia"/>
        </w:rPr>
        <w:t xml:space="preserve"> Bert-GCN模型在两种数据集上二分类的实验结果</w:t>
      </w:r>
    </w:p>
    <w:tbl>
      <w:tblPr>
        <w:tblStyle w:val="14"/>
        <w:tblW w:w="5000" w:type="pct"/>
        <w:tblInd w:w="0" w:type="dxa"/>
        <w:tblLayout w:type="autofit"/>
        <w:tblCellMar>
          <w:top w:w="0" w:type="dxa"/>
          <w:left w:w="108" w:type="dxa"/>
          <w:bottom w:w="0" w:type="dxa"/>
          <w:right w:w="108" w:type="dxa"/>
        </w:tblCellMar>
      </w:tblPr>
      <w:tblGrid>
        <w:gridCol w:w="2659"/>
        <w:gridCol w:w="2091"/>
        <w:gridCol w:w="1973"/>
        <w:gridCol w:w="1805"/>
      </w:tblGrid>
      <w:tr>
        <w:trPr>
          <w:trHeight w:val="374" w:hRule="atLeast"/>
        </w:trPr>
        <w:tc>
          <w:tcPr>
            <w:tcW w:w="1559" w:type="pct"/>
            <w:tcBorders>
              <w:top w:val="single" w:color="auto" w:sz="12" w:space="0"/>
              <w:bottom w:val="single" w:color="auto" w:sz="6" w:space="0"/>
            </w:tcBorders>
            <w:vAlign w:val="center"/>
          </w:tcPr>
          <w:p>
            <w:pPr>
              <w:pStyle w:val="22"/>
              <w:ind w:firstLine="33" w:firstLineChars="14"/>
              <w:jc w:val="center"/>
            </w:pPr>
            <w:r>
              <w:rPr>
                <w:rFonts w:hint="eastAsia"/>
              </w:rPr>
              <w:t>数据集</w:t>
            </w:r>
          </w:p>
        </w:tc>
        <w:tc>
          <w:tcPr>
            <w:tcW w:w="1226" w:type="pct"/>
            <w:tcBorders>
              <w:top w:val="single" w:color="auto" w:sz="12" w:space="0"/>
              <w:bottom w:val="single" w:color="auto" w:sz="6" w:space="0"/>
            </w:tcBorders>
            <w:vAlign w:val="center"/>
          </w:tcPr>
          <w:p>
            <w:pPr>
              <w:pStyle w:val="22"/>
              <w:ind w:firstLine="0" w:firstLineChars="0"/>
              <w:jc w:val="center"/>
            </w:pPr>
            <w:r>
              <w:t>precision</w:t>
            </w:r>
          </w:p>
        </w:tc>
        <w:tc>
          <w:tcPr>
            <w:tcW w:w="1157" w:type="pct"/>
            <w:tcBorders>
              <w:top w:val="single" w:color="auto" w:sz="12" w:space="0"/>
              <w:bottom w:val="single" w:color="auto" w:sz="6" w:space="0"/>
            </w:tcBorders>
            <w:vAlign w:val="center"/>
          </w:tcPr>
          <w:p>
            <w:pPr>
              <w:pStyle w:val="22"/>
              <w:ind w:firstLine="0" w:firstLineChars="0"/>
              <w:jc w:val="center"/>
            </w:pPr>
            <w:r>
              <w:t>recall</w:t>
            </w:r>
          </w:p>
        </w:tc>
        <w:tc>
          <w:tcPr>
            <w:tcW w:w="1058" w:type="pct"/>
            <w:tcBorders>
              <w:top w:val="single" w:color="auto" w:sz="12" w:space="0"/>
              <w:bottom w:val="single" w:color="auto" w:sz="6" w:space="0"/>
            </w:tcBorders>
            <w:vAlign w:val="center"/>
          </w:tcPr>
          <w:p>
            <w:pPr>
              <w:pStyle w:val="22"/>
              <w:ind w:firstLine="0" w:firstLineChars="0"/>
              <w:jc w:val="center"/>
            </w:pPr>
            <w:r>
              <w:t>F1-score</w:t>
            </w:r>
          </w:p>
        </w:tc>
      </w:tr>
      <w:tr>
        <w:trPr>
          <w:trHeight w:val="374" w:hRule="atLeast"/>
        </w:trPr>
        <w:tc>
          <w:tcPr>
            <w:tcW w:w="1559" w:type="pct"/>
            <w:tcBorders>
              <w:top w:val="single" w:color="auto" w:sz="6" w:space="0"/>
            </w:tcBorders>
            <w:vAlign w:val="center"/>
          </w:tcPr>
          <w:p>
            <w:pPr>
              <w:pStyle w:val="22"/>
              <w:ind w:firstLine="33" w:firstLineChars="14"/>
              <w:jc w:val="center"/>
            </w:pPr>
            <w:r>
              <w:rPr>
                <w:rFonts w:hint="eastAsia"/>
              </w:rPr>
              <w:t>M</w:t>
            </w:r>
            <w:r>
              <w:t>alicious phish</w:t>
            </w:r>
          </w:p>
        </w:tc>
        <w:tc>
          <w:tcPr>
            <w:tcW w:w="1226" w:type="pct"/>
            <w:tcBorders>
              <w:top w:val="single" w:color="auto" w:sz="6" w:space="0"/>
            </w:tcBorders>
            <w:vAlign w:val="center"/>
          </w:tcPr>
          <w:p>
            <w:pPr>
              <w:pStyle w:val="22"/>
              <w:ind w:firstLine="0" w:firstLineChars="0"/>
              <w:jc w:val="center"/>
            </w:pPr>
            <w:r>
              <w:t>9</w:t>
            </w:r>
            <w:r>
              <w:rPr>
                <w:rFonts w:hint="eastAsia"/>
              </w:rPr>
              <w:t>7</w:t>
            </w:r>
            <w:r>
              <w:t>.48%</w:t>
            </w:r>
          </w:p>
        </w:tc>
        <w:tc>
          <w:tcPr>
            <w:tcW w:w="1157" w:type="pct"/>
            <w:tcBorders>
              <w:top w:val="single" w:color="auto" w:sz="6" w:space="0"/>
            </w:tcBorders>
            <w:vAlign w:val="center"/>
          </w:tcPr>
          <w:p>
            <w:pPr>
              <w:pStyle w:val="22"/>
              <w:ind w:firstLine="0" w:firstLineChars="0"/>
              <w:jc w:val="center"/>
            </w:pPr>
            <w:r>
              <w:t>9</w:t>
            </w:r>
            <w:r>
              <w:rPr>
                <w:rFonts w:hint="eastAsia"/>
              </w:rPr>
              <w:t>7</w:t>
            </w:r>
            <w:r>
              <w:t>.65%</w:t>
            </w:r>
          </w:p>
        </w:tc>
        <w:tc>
          <w:tcPr>
            <w:tcW w:w="1058" w:type="pct"/>
            <w:tcBorders>
              <w:top w:val="single" w:color="auto" w:sz="6" w:space="0"/>
            </w:tcBorders>
            <w:vAlign w:val="center"/>
          </w:tcPr>
          <w:p>
            <w:pPr>
              <w:pStyle w:val="22"/>
              <w:ind w:firstLine="0" w:firstLineChars="0"/>
              <w:jc w:val="center"/>
            </w:pPr>
            <w:r>
              <w:t>9</w:t>
            </w:r>
            <w:r>
              <w:rPr>
                <w:rFonts w:hint="eastAsia"/>
              </w:rPr>
              <w:t>7</w:t>
            </w:r>
            <w:r>
              <w:t>.55%</w:t>
            </w:r>
          </w:p>
        </w:tc>
      </w:tr>
      <w:tr>
        <w:trPr>
          <w:trHeight w:val="374" w:hRule="atLeast"/>
        </w:trPr>
        <w:tc>
          <w:tcPr>
            <w:tcW w:w="1559" w:type="pct"/>
            <w:tcBorders>
              <w:bottom w:val="single" w:color="auto" w:sz="12" w:space="0"/>
            </w:tcBorders>
            <w:vAlign w:val="center"/>
          </w:tcPr>
          <w:p>
            <w:pPr>
              <w:pStyle w:val="22"/>
              <w:ind w:firstLine="33" w:firstLineChars="14"/>
              <w:jc w:val="center"/>
            </w:pPr>
            <w:r>
              <w:t>ISCX-URL</w:t>
            </w:r>
          </w:p>
        </w:tc>
        <w:tc>
          <w:tcPr>
            <w:tcW w:w="1226" w:type="pct"/>
            <w:tcBorders>
              <w:bottom w:val="single" w:color="auto" w:sz="12" w:space="0"/>
            </w:tcBorders>
            <w:vAlign w:val="center"/>
          </w:tcPr>
          <w:p>
            <w:pPr>
              <w:pStyle w:val="22"/>
              <w:ind w:firstLine="0" w:firstLineChars="0"/>
              <w:jc w:val="center"/>
            </w:pPr>
            <w:r>
              <w:t>9</w:t>
            </w:r>
            <w:r>
              <w:rPr>
                <w:rFonts w:hint="eastAsia"/>
              </w:rPr>
              <w:t>7</w:t>
            </w:r>
            <w:r>
              <w:t>.89%</w:t>
            </w:r>
          </w:p>
        </w:tc>
        <w:tc>
          <w:tcPr>
            <w:tcW w:w="1157" w:type="pct"/>
            <w:tcBorders>
              <w:bottom w:val="single" w:color="auto" w:sz="12" w:space="0"/>
            </w:tcBorders>
            <w:vAlign w:val="center"/>
          </w:tcPr>
          <w:p>
            <w:pPr>
              <w:pStyle w:val="22"/>
              <w:ind w:firstLine="0" w:firstLineChars="0"/>
              <w:jc w:val="center"/>
            </w:pPr>
            <w:r>
              <w:t>9</w:t>
            </w:r>
            <w:r>
              <w:rPr>
                <w:rFonts w:hint="eastAsia"/>
              </w:rPr>
              <w:t>7</w:t>
            </w:r>
            <w:r>
              <w:t>.87%</w:t>
            </w:r>
          </w:p>
        </w:tc>
        <w:tc>
          <w:tcPr>
            <w:tcW w:w="1058" w:type="pct"/>
            <w:tcBorders>
              <w:bottom w:val="single" w:color="auto" w:sz="12" w:space="0"/>
            </w:tcBorders>
            <w:vAlign w:val="center"/>
          </w:tcPr>
          <w:p>
            <w:pPr>
              <w:pStyle w:val="22"/>
              <w:ind w:firstLine="0" w:firstLineChars="0"/>
              <w:jc w:val="center"/>
            </w:pPr>
            <w:r>
              <w:t>9</w:t>
            </w:r>
            <w:r>
              <w:rPr>
                <w:rFonts w:hint="eastAsia"/>
              </w:rPr>
              <w:t>7</w:t>
            </w:r>
            <w:r>
              <w:t>.86%</w:t>
            </w:r>
          </w:p>
        </w:tc>
      </w:tr>
    </w:tbl>
    <w:p>
      <w:pPr>
        <w:pStyle w:val="22"/>
        <w:ind w:firstLine="480"/>
      </w:pPr>
      <w:r>
        <w:rPr>
          <w:rFonts w:hint="eastAsia"/>
        </w:rPr>
        <w:t>二分类的实验结果如下：Bert-GCN模型在M</w:t>
      </w:r>
      <w:r>
        <w:t>alicious phish</w:t>
      </w:r>
      <w:r>
        <w:rPr>
          <w:rFonts w:hint="eastAsia"/>
        </w:rPr>
        <w:t>数据集和</w:t>
      </w:r>
      <w:r>
        <w:t>ISCX-URL</w:t>
      </w:r>
      <w:r>
        <w:rPr>
          <w:rFonts w:hint="eastAsia"/>
        </w:rPr>
        <w:t>都取得了较好的结果，但是在</w:t>
      </w:r>
      <w:r>
        <w:t>ISCX-UR</w:t>
      </w:r>
      <w:r>
        <w:rPr>
          <w:rFonts w:hint="eastAsia"/>
        </w:rPr>
        <w:t>数据集上的效果明显优于M</w:t>
      </w:r>
      <w:r>
        <w:t>alicious phish</w:t>
      </w:r>
      <w:r>
        <w:rPr>
          <w:rFonts w:hint="eastAsia"/>
        </w:rPr>
        <w:t>数据集。</w:t>
      </w:r>
    </w:p>
    <w:p>
      <w:pPr>
        <w:pStyle w:val="5"/>
        <w:keepNext/>
        <w:jc w:val="center"/>
      </w:pPr>
      <w:r>
        <w:t xml:space="preserve">表 </w:t>
      </w:r>
      <w:r>
        <w:fldChar w:fldCharType="begin"/>
      </w:r>
      <w:r>
        <w:instrText xml:space="preserve"> SEQ 表格 \* ARABIC </w:instrText>
      </w:r>
      <w:r>
        <w:fldChar w:fldCharType="separate"/>
      </w:r>
      <w:r>
        <w:t>10</w:t>
      </w:r>
      <w:r>
        <w:fldChar w:fldCharType="end"/>
      </w:r>
      <w:r>
        <w:rPr>
          <w:rFonts w:hint="eastAsia"/>
        </w:rPr>
        <w:t xml:space="preserve"> Bert-GCN</w:t>
      </w:r>
      <w:r>
        <w:t>模型</w:t>
      </w:r>
      <w:r>
        <w:rPr>
          <w:rFonts w:hint="eastAsia"/>
        </w:rPr>
        <w:t>多分类</w:t>
      </w:r>
      <w:r>
        <w:t>具体类别检测精确率结果</w:t>
      </w:r>
    </w:p>
    <w:tbl>
      <w:tblPr>
        <w:tblStyle w:val="14"/>
        <w:tblW w:w="5000" w:type="pct"/>
        <w:tblInd w:w="0" w:type="dxa"/>
        <w:tblLayout w:type="autofit"/>
        <w:tblCellMar>
          <w:top w:w="0" w:type="dxa"/>
          <w:left w:w="108" w:type="dxa"/>
          <w:bottom w:w="0" w:type="dxa"/>
          <w:right w:w="108" w:type="dxa"/>
        </w:tblCellMar>
      </w:tblPr>
      <w:tblGrid>
        <w:gridCol w:w="1927"/>
        <w:gridCol w:w="1049"/>
        <w:gridCol w:w="1318"/>
        <w:gridCol w:w="1170"/>
        <w:gridCol w:w="1574"/>
        <w:gridCol w:w="1490"/>
      </w:tblGrid>
      <w:tr>
        <w:trPr>
          <w:trHeight w:val="374" w:hRule="atLeast"/>
        </w:trPr>
        <w:tc>
          <w:tcPr>
            <w:tcW w:w="1130" w:type="pct"/>
            <w:tcBorders>
              <w:top w:val="single" w:color="auto" w:sz="12" w:space="0"/>
              <w:bottom w:val="single" w:color="auto" w:sz="6" w:space="0"/>
            </w:tcBorders>
            <w:vAlign w:val="center"/>
          </w:tcPr>
          <w:p>
            <w:pPr>
              <w:pStyle w:val="22"/>
              <w:ind w:firstLine="0" w:firstLineChars="0"/>
              <w:jc w:val="center"/>
            </w:pPr>
            <w:r>
              <w:t>模型</w:t>
            </w:r>
          </w:p>
        </w:tc>
        <w:tc>
          <w:tcPr>
            <w:tcW w:w="615" w:type="pct"/>
            <w:tcBorders>
              <w:top w:val="single" w:color="auto" w:sz="12" w:space="0"/>
              <w:bottom w:val="single" w:color="auto" w:sz="6" w:space="0"/>
            </w:tcBorders>
            <w:vAlign w:val="center"/>
          </w:tcPr>
          <w:p>
            <w:pPr>
              <w:pStyle w:val="22"/>
              <w:ind w:firstLine="0" w:firstLineChars="0"/>
              <w:jc w:val="center"/>
            </w:pPr>
            <w:r>
              <w:t>benign</w:t>
            </w:r>
          </w:p>
        </w:tc>
        <w:tc>
          <w:tcPr>
            <w:tcW w:w="773" w:type="pct"/>
            <w:tcBorders>
              <w:top w:val="single" w:color="auto" w:sz="12" w:space="0"/>
              <w:bottom w:val="single" w:color="auto" w:sz="6" w:space="0"/>
            </w:tcBorders>
            <w:vAlign w:val="center"/>
          </w:tcPr>
          <w:p>
            <w:pPr>
              <w:pStyle w:val="22"/>
              <w:ind w:left="-2" w:leftChars="-10" w:hanging="19" w:hangingChars="8"/>
              <w:jc w:val="center"/>
            </w:pPr>
            <w:r>
              <w:t>phishing</w:t>
            </w:r>
          </w:p>
        </w:tc>
        <w:tc>
          <w:tcPr>
            <w:tcW w:w="686" w:type="pct"/>
            <w:tcBorders>
              <w:top w:val="single" w:color="auto" w:sz="12" w:space="0"/>
              <w:bottom w:val="single" w:color="auto" w:sz="6" w:space="0"/>
            </w:tcBorders>
            <w:vAlign w:val="center"/>
          </w:tcPr>
          <w:p>
            <w:pPr>
              <w:pStyle w:val="22"/>
              <w:ind w:firstLine="24" w:firstLineChars="10"/>
              <w:jc w:val="center"/>
            </w:pPr>
            <w:r>
              <w:t>malware</w:t>
            </w:r>
          </w:p>
        </w:tc>
        <w:tc>
          <w:tcPr>
            <w:tcW w:w="923" w:type="pct"/>
            <w:tcBorders>
              <w:top w:val="single" w:color="auto" w:sz="12" w:space="0"/>
              <w:bottom w:val="single" w:color="auto" w:sz="6" w:space="0"/>
            </w:tcBorders>
            <w:vAlign w:val="center"/>
          </w:tcPr>
          <w:p>
            <w:pPr>
              <w:pStyle w:val="22"/>
              <w:ind w:firstLine="480"/>
              <w:jc w:val="center"/>
            </w:pPr>
            <w:r>
              <w:t>span</w:t>
            </w:r>
          </w:p>
        </w:tc>
        <w:tc>
          <w:tcPr>
            <w:tcW w:w="874" w:type="pct"/>
            <w:tcBorders>
              <w:top w:val="single" w:color="auto" w:sz="12" w:space="0"/>
              <w:bottom w:val="single" w:color="auto" w:sz="6" w:space="0"/>
            </w:tcBorders>
            <w:vAlign w:val="center"/>
          </w:tcPr>
          <w:p>
            <w:pPr>
              <w:pStyle w:val="22"/>
              <w:ind w:firstLine="38" w:firstLineChars="16"/>
              <w:jc w:val="center"/>
            </w:pPr>
            <w:r>
              <w:t>defacement</w:t>
            </w:r>
          </w:p>
        </w:tc>
      </w:tr>
      <w:tr>
        <w:trPr>
          <w:trHeight w:val="374" w:hRule="atLeast"/>
        </w:trPr>
        <w:tc>
          <w:tcPr>
            <w:tcW w:w="1130" w:type="pct"/>
            <w:tcBorders>
              <w:top w:val="single" w:color="auto" w:sz="6" w:space="0"/>
            </w:tcBorders>
            <w:vAlign w:val="center"/>
          </w:tcPr>
          <w:p>
            <w:pPr>
              <w:pStyle w:val="22"/>
              <w:ind w:firstLine="0" w:firstLineChars="0"/>
              <w:jc w:val="center"/>
            </w:pPr>
            <w:r>
              <w:rPr>
                <w:rFonts w:hint="eastAsia"/>
              </w:rPr>
              <w:t>M</w:t>
            </w:r>
            <w:r>
              <w:t>alicious phish</w:t>
            </w:r>
          </w:p>
        </w:tc>
        <w:tc>
          <w:tcPr>
            <w:tcW w:w="615" w:type="pct"/>
            <w:tcBorders>
              <w:top w:val="single" w:color="auto" w:sz="6" w:space="0"/>
            </w:tcBorders>
            <w:vAlign w:val="center"/>
          </w:tcPr>
          <w:p>
            <w:pPr>
              <w:pStyle w:val="22"/>
              <w:ind w:firstLine="0" w:firstLineChars="0"/>
              <w:jc w:val="center"/>
            </w:pPr>
            <w:r>
              <w:rPr>
                <w:rFonts w:hint="eastAsia"/>
              </w:rPr>
              <w:t>97.53%</w:t>
            </w:r>
          </w:p>
        </w:tc>
        <w:tc>
          <w:tcPr>
            <w:tcW w:w="773" w:type="pct"/>
            <w:tcBorders>
              <w:top w:val="single" w:color="auto" w:sz="6" w:space="0"/>
            </w:tcBorders>
            <w:vAlign w:val="center"/>
          </w:tcPr>
          <w:p>
            <w:pPr>
              <w:pStyle w:val="22"/>
              <w:ind w:left="-2" w:leftChars="-10" w:hanging="19" w:hangingChars="8"/>
              <w:jc w:val="center"/>
            </w:pPr>
            <w:r>
              <w:rPr>
                <w:rFonts w:hint="eastAsia"/>
              </w:rPr>
              <w:t>97.40%</w:t>
            </w:r>
          </w:p>
        </w:tc>
        <w:tc>
          <w:tcPr>
            <w:tcW w:w="686" w:type="pct"/>
            <w:tcBorders>
              <w:top w:val="single" w:color="auto" w:sz="6" w:space="0"/>
            </w:tcBorders>
            <w:vAlign w:val="center"/>
          </w:tcPr>
          <w:p>
            <w:pPr>
              <w:pStyle w:val="22"/>
              <w:ind w:firstLine="24" w:firstLineChars="10"/>
              <w:jc w:val="center"/>
            </w:pPr>
            <w:r>
              <w:rPr>
                <w:rFonts w:hint="eastAsia"/>
              </w:rPr>
              <w:t>97.19%</w:t>
            </w:r>
          </w:p>
        </w:tc>
        <w:tc>
          <w:tcPr>
            <w:tcW w:w="923" w:type="pct"/>
            <w:tcBorders>
              <w:top w:val="single" w:color="auto" w:sz="6" w:space="0"/>
            </w:tcBorders>
            <w:vAlign w:val="center"/>
          </w:tcPr>
          <w:p>
            <w:pPr>
              <w:pStyle w:val="22"/>
              <w:ind w:firstLine="480"/>
              <w:jc w:val="center"/>
            </w:pPr>
            <w:r>
              <w:rPr>
                <w:rFonts w:hint="eastAsia"/>
              </w:rPr>
              <w:t>97.80%</w:t>
            </w:r>
          </w:p>
        </w:tc>
        <w:tc>
          <w:tcPr>
            <w:tcW w:w="874" w:type="pct"/>
            <w:tcBorders>
              <w:top w:val="single" w:color="auto" w:sz="6" w:space="0"/>
            </w:tcBorders>
            <w:vAlign w:val="center"/>
          </w:tcPr>
          <w:p>
            <w:pPr>
              <w:pStyle w:val="22"/>
              <w:ind w:firstLine="38" w:firstLineChars="16"/>
              <w:jc w:val="center"/>
            </w:pPr>
            <w:r>
              <w:rPr>
                <w:rFonts w:hint="eastAsia"/>
              </w:rPr>
              <w:t>97.07%</w:t>
            </w:r>
          </w:p>
        </w:tc>
      </w:tr>
      <w:tr>
        <w:trPr>
          <w:trHeight w:val="381" w:hRule="atLeast"/>
        </w:trPr>
        <w:tc>
          <w:tcPr>
            <w:tcW w:w="1130" w:type="pct"/>
            <w:tcBorders>
              <w:bottom w:val="single" w:color="auto" w:sz="12" w:space="0"/>
            </w:tcBorders>
            <w:vAlign w:val="center"/>
          </w:tcPr>
          <w:p>
            <w:pPr>
              <w:pStyle w:val="22"/>
              <w:ind w:firstLine="0" w:firstLineChars="0"/>
              <w:jc w:val="center"/>
            </w:pPr>
            <w:r>
              <w:t>ISCX-URL</w:t>
            </w:r>
          </w:p>
        </w:tc>
        <w:tc>
          <w:tcPr>
            <w:tcW w:w="615" w:type="pct"/>
            <w:tcBorders>
              <w:bottom w:val="single" w:color="auto" w:sz="12" w:space="0"/>
            </w:tcBorders>
            <w:vAlign w:val="center"/>
          </w:tcPr>
          <w:p>
            <w:pPr>
              <w:pStyle w:val="22"/>
              <w:ind w:firstLine="0" w:firstLineChars="0"/>
              <w:jc w:val="center"/>
            </w:pPr>
            <w:r>
              <w:rPr>
                <w:rFonts w:hint="eastAsia"/>
              </w:rPr>
              <w:t>97.40%</w:t>
            </w:r>
          </w:p>
        </w:tc>
        <w:tc>
          <w:tcPr>
            <w:tcW w:w="773" w:type="pct"/>
            <w:tcBorders>
              <w:bottom w:val="single" w:color="auto" w:sz="12" w:space="0"/>
            </w:tcBorders>
            <w:vAlign w:val="center"/>
          </w:tcPr>
          <w:p>
            <w:pPr>
              <w:pStyle w:val="22"/>
              <w:ind w:left="-2" w:leftChars="-10" w:hanging="19" w:hangingChars="8"/>
              <w:jc w:val="center"/>
            </w:pPr>
            <w:r>
              <w:rPr>
                <w:rFonts w:hint="eastAsia"/>
              </w:rPr>
              <w:t>97.54%</w:t>
            </w:r>
          </w:p>
        </w:tc>
        <w:tc>
          <w:tcPr>
            <w:tcW w:w="686" w:type="pct"/>
            <w:tcBorders>
              <w:bottom w:val="single" w:color="auto" w:sz="12" w:space="0"/>
            </w:tcBorders>
            <w:vAlign w:val="center"/>
          </w:tcPr>
          <w:p>
            <w:pPr>
              <w:pStyle w:val="22"/>
              <w:ind w:firstLine="24" w:firstLineChars="10"/>
              <w:jc w:val="center"/>
            </w:pPr>
            <w:r>
              <w:rPr>
                <w:rFonts w:hint="eastAsia"/>
              </w:rPr>
              <w:t>97.42%</w:t>
            </w:r>
          </w:p>
        </w:tc>
        <w:tc>
          <w:tcPr>
            <w:tcW w:w="923" w:type="pct"/>
            <w:tcBorders>
              <w:bottom w:val="single" w:color="auto" w:sz="12" w:space="0"/>
            </w:tcBorders>
            <w:vAlign w:val="center"/>
          </w:tcPr>
          <w:p>
            <w:pPr>
              <w:pStyle w:val="22"/>
              <w:ind w:firstLine="480"/>
              <w:jc w:val="center"/>
            </w:pPr>
            <w:r>
              <w:rPr>
                <w:rFonts w:hint="eastAsia"/>
              </w:rPr>
              <w:t>97.75%</w:t>
            </w:r>
          </w:p>
        </w:tc>
        <w:tc>
          <w:tcPr>
            <w:tcW w:w="874" w:type="pct"/>
            <w:tcBorders>
              <w:bottom w:val="single" w:color="auto" w:sz="12" w:space="0"/>
            </w:tcBorders>
            <w:vAlign w:val="center"/>
          </w:tcPr>
          <w:p>
            <w:pPr>
              <w:pStyle w:val="22"/>
              <w:ind w:firstLine="38" w:firstLineChars="16"/>
              <w:jc w:val="center"/>
            </w:pPr>
            <w:r>
              <w:rPr>
                <w:rFonts w:hint="eastAsia"/>
              </w:rPr>
              <w:t>97.48%</w:t>
            </w:r>
          </w:p>
        </w:tc>
      </w:tr>
    </w:tbl>
    <w:p>
      <w:pPr>
        <w:pStyle w:val="22"/>
        <w:ind w:firstLine="480"/>
      </w:pPr>
      <w:r>
        <w:rPr>
          <w:rFonts w:hint="eastAsia"/>
        </w:rPr>
        <w:t>多分类的实验结果如下：相比于二分类，多分类在恶意URL当中进行了更细致的分类。结果展示了在</w:t>
      </w:r>
      <w:r>
        <w:t>ISCX-UR</w:t>
      </w:r>
      <w:r>
        <w:rPr>
          <w:rFonts w:hint="eastAsia"/>
        </w:rPr>
        <w:t>数据集上的效果明显优于M</w:t>
      </w:r>
      <w:r>
        <w:t>alicious phish</w:t>
      </w:r>
      <w:r>
        <w:rPr>
          <w:rFonts w:hint="eastAsia"/>
        </w:rPr>
        <w:t>数据集。</w:t>
      </w:r>
    </w:p>
    <w:p>
      <w:pPr>
        <w:pStyle w:val="5"/>
        <w:keepNext/>
        <w:jc w:val="center"/>
      </w:pPr>
      <w:bookmarkStart w:id="69" w:name="_Ref172036846"/>
      <w:r>
        <w:t xml:space="preserve">表 </w:t>
      </w:r>
      <w:r>
        <w:fldChar w:fldCharType="begin"/>
      </w:r>
      <w:r>
        <w:instrText xml:space="preserve"> SEQ 表格 \* ARABIC </w:instrText>
      </w:r>
      <w:r>
        <w:fldChar w:fldCharType="separate"/>
      </w:r>
      <w:r>
        <w:t>11</w:t>
      </w:r>
      <w:r>
        <w:fldChar w:fldCharType="end"/>
      </w:r>
      <w:bookmarkEnd w:id="69"/>
      <w:r>
        <w:rPr>
          <w:rFonts w:hint="eastAsia"/>
        </w:rPr>
        <w:t>不同模型在M</w:t>
      </w:r>
      <w:r>
        <w:t>alicious phish</w:t>
      </w:r>
      <w:r>
        <w:rPr>
          <w:rFonts w:hint="eastAsia"/>
        </w:rPr>
        <w:t>数据集上的表现</w:t>
      </w:r>
    </w:p>
    <w:tbl>
      <w:tblPr>
        <w:tblStyle w:val="14"/>
        <w:tblW w:w="5000" w:type="pct"/>
        <w:tblInd w:w="0" w:type="dxa"/>
        <w:tblLayout w:type="autofit"/>
        <w:tblCellMar>
          <w:top w:w="0" w:type="dxa"/>
          <w:left w:w="108" w:type="dxa"/>
          <w:bottom w:w="0" w:type="dxa"/>
          <w:right w:w="108" w:type="dxa"/>
        </w:tblCellMar>
      </w:tblPr>
      <w:tblGrid>
        <w:gridCol w:w="1929"/>
        <w:gridCol w:w="1049"/>
        <w:gridCol w:w="1318"/>
        <w:gridCol w:w="1170"/>
        <w:gridCol w:w="1574"/>
        <w:gridCol w:w="1488"/>
      </w:tblGrid>
      <w:tr>
        <w:trPr>
          <w:trHeight w:val="374" w:hRule="atLeast"/>
        </w:trPr>
        <w:tc>
          <w:tcPr>
            <w:tcW w:w="1131" w:type="pct"/>
            <w:tcBorders>
              <w:top w:val="single" w:color="auto" w:sz="12" w:space="0"/>
              <w:bottom w:val="single" w:color="auto" w:sz="6" w:space="0"/>
            </w:tcBorders>
            <w:vAlign w:val="center"/>
          </w:tcPr>
          <w:p>
            <w:pPr>
              <w:pStyle w:val="22"/>
              <w:ind w:firstLine="0" w:firstLineChars="0"/>
              <w:jc w:val="center"/>
            </w:pPr>
            <w:r>
              <w:t>模型</w:t>
            </w:r>
          </w:p>
        </w:tc>
        <w:tc>
          <w:tcPr>
            <w:tcW w:w="615" w:type="pct"/>
            <w:tcBorders>
              <w:top w:val="single" w:color="auto" w:sz="12" w:space="0"/>
              <w:bottom w:val="single" w:color="auto" w:sz="6" w:space="0"/>
            </w:tcBorders>
            <w:vAlign w:val="center"/>
          </w:tcPr>
          <w:p>
            <w:pPr>
              <w:pStyle w:val="22"/>
              <w:ind w:firstLine="0" w:firstLineChars="0"/>
              <w:jc w:val="center"/>
            </w:pPr>
            <w:r>
              <w:t>benign</w:t>
            </w:r>
          </w:p>
        </w:tc>
        <w:tc>
          <w:tcPr>
            <w:tcW w:w="773" w:type="pct"/>
            <w:tcBorders>
              <w:top w:val="single" w:color="auto" w:sz="12" w:space="0"/>
              <w:bottom w:val="single" w:color="auto" w:sz="6" w:space="0"/>
            </w:tcBorders>
            <w:vAlign w:val="center"/>
          </w:tcPr>
          <w:p>
            <w:pPr>
              <w:pStyle w:val="22"/>
              <w:ind w:left="-2" w:leftChars="-10" w:hanging="19" w:hangingChars="8"/>
              <w:jc w:val="center"/>
            </w:pPr>
            <w:r>
              <w:t>phishing</w:t>
            </w:r>
          </w:p>
        </w:tc>
        <w:tc>
          <w:tcPr>
            <w:tcW w:w="686" w:type="pct"/>
            <w:tcBorders>
              <w:top w:val="single" w:color="auto" w:sz="12" w:space="0"/>
              <w:bottom w:val="single" w:color="auto" w:sz="6" w:space="0"/>
            </w:tcBorders>
            <w:vAlign w:val="center"/>
          </w:tcPr>
          <w:p>
            <w:pPr>
              <w:pStyle w:val="22"/>
              <w:ind w:firstLine="24" w:firstLineChars="10"/>
              <w:jc w:val="center"/>
            </w:pPr>
            <w:r>
              <w:t>malware</w:t>
            </w:r>
          </w:p>
        </w:tc>
        <w:tc>
          <w:tcPr>
            <w:tcW w:w="923" w:type="pct"/>
            <w:tcBorders>
              <w:top w:val="single" w:color="auto" w:sz="12" w:space="0"/>
              <w:bottom w:val="single" w:color="auto" w:sz="6" w:space="0"/>
            </w:tcBorders>
            <w:vAlign w:val="center"/>
          </w:tcPr>
          <w:p>
            <w:pPr>
              <w:pStyle w:val="22"/>
              <w:ind w:firstLine="480"/>
              <w:jc w:val="center"/>
            </w:pPr>
            <w:r>
              <w:t>span</w:t>
            </w:r>
          </w:p>
        </w:tc>
        <w:tc>
          <w:tcPr>
            <w:tcW w:w="873" w:type="pct"/>
            <w:tcBorders>
              <w:top w:val="single" w:color="auto" w:sz="12" w:space="0"/>
              <w:bottom w:val="single" w:color="auto" w:sz="6" w:space="0"/>
            </w:tcBorders>
            <w:vAlign w:val="center"/>
          </w:tcPr>
          <w:p>
            <w:pPr>
              <w:pStyle w:val="22"/>
              <w:ind w:firstLine="38" w:firstLineChars="16"/>
              <w:jc w:val="center"/>
            </w:pPr>
            <w:r>
              <w:t>defacement</w:t>
            </w:r>
          </w:p>
        </w:tc>
      </w:tr>
      <w:tr>
        <w:trPr>
          <w:trHeight w:val="374" w:hRule="atLeast"/>
        </w:trPr>
        <w:tc>
          <w:tcPr>
            <w:tcW w:w="1131" w:type="pct"/>
            <w:tcBorders>
              <w:top w:val="single" w:color="auto" w:sz="6" w:space="0"/>
            </w:tcBorders>
            <w:vAlign w:val="center"/>
          </w:tcPr>
          <w:p>
            <w:pPr>
              <w:pStyle w:val="22"/>
              <w:ind w:firstLine="0" w:firstLineChars="0"/>
              <w:jc w:val="center"/>
            </w:pPr>
            <w:r>
              <w:rPr>
                <w:rFonts w:hint="eastAsia"/>
              </w:rPr>
              <w:t>Bert-GCN</w:t>
            </w:r>
          </w:p>
        </w:tc>
        <w:tc>
          <w:tcPr>
            <w:tcW w:w="615" w:type="pct"/>
            <w:tcBorders>
              <w:top w:val="single" w:color="auto" w:sz="6" w:space="0"/>
            </w:tcBorders>
            <w:vAlign w:val="center"/>
          </w:tcPr>
          <w:p>
            <w:pPr>
              <w:pStyle w:val="22"/>
              <w:ind w:firstLine="0" w:firstLineChars="0"/>
              <w:jc w:val="center"/>
            </w:pPr>
            <w:r>
              <w:rPr>
                <w:rFonts w:hint="eastAsia"/>
              </w:rPr>
              <w:t>97.53%</w:t>
            </w:r>
          </w:p>
        </w:tc>
        <w:tc>
          <w:tcPr>
            <w:tcW w:w="773" w:type="pct"/>
            <w:tcBorders>
              <w:top w:val="single" w:color="auto" w:sz="6" w:space="0"/>
            </w:tcBorders>
            <w:vAlign w:val="center"/>
          </w:tcPr>
          <w:p>
            <w:pPr>
              <w:pStyle w:val="22"/>
              <w:ind w:left="-2" w:leftChars="-10" w:hanging="19" w:hangingChars="8"/>
              <w:jc w:val="center"/>
            </w:pPr>
            <w:r>
              <w:rPr>
                <w:rFonts w:hint="eastAsia"/>
              </w:rPr>
              <w:t>97.40%</w:t>
            </w:r>
          </w:p>
        </w:tc>
        <w:tc>
          <w:tcPr>
            <w:tcW w:w="686" w:type="pct"/>
            <w:tcBorders>
              <w:top w:val="single" w:color="auto" w:sz="6" w:space="0"/>
            </w:tcBorders>
            <w:vAlign w:val="center"/>
          </w:tcPr>
          <w:p>
            <w:pPr>
              <w:pStyle w:val="22"/>
              <w:ind w:firstLine="24" w:firstLineChars="10"/>
              <w:jc w:val="center"/>
            </w:pPr>
            <w:r>
              <w:rPr>
                <w:rFonts w:hint="eastAsia"/>
              </w:rPr>
              <w:t>97.19%</w:t>
            </w:r>
          </w:p>
        </w:tc>
        <w:tc>
          <w:tcPr>
            <w:tcW w:w="923" w:type="pct"/>
            <w:tcBorders>
              <w:top w:val="single" w:color="auto" w:sz="6" w:space="0"/>
            </w:tcBorders>
            <w:vAlign w:val="center"/>
          </w:tcPr>
          <w:p>
            <w:pPr>
              <w:pStyle w:val="22"/>
              <w:ind w:firstLine="480"/>
              <w:jc w:val="center"/>
            </w:pPr>
            <w:r>
              <w:rPr>
                <w:rFonts w:hint="eastAsia"/>
              </w:rPr>
              <w:t>97.80%</w:t>
            </w:r>
          </w:p>
        </w:tc>
        <w:tc>
          <w:tcPr>
            <w:tcW w:w="873" w:type="pct"/>
            <w:tcBorders>
              <w:top w:val="single" w:color="auto" w:sz="6" w:space="0"/>
            </w:tcBorders>
            <w:vAlign w:val="center"/>
          </w:tcPr>
          <w:p>
            <w:pPr>
              <w:pStyle w:val="22"/>
              <w:ind w:firstLine="38" w:firstLineChars="16"/>
              <w:jc w:val="center"/>
            </w:pPr>
            <w:r>
              <w:rPr>
                <w:rFonts w:hint="eastAsia"/>
              </w:rPr>
              <w:t>97.07%</w:t>
            </w:r>
          </w:p>
        </w:tc>
      </w:tr>
      <w:tr>
        <w:trPr>
          <w:trHeight w:val="381" w:hRule="atLeast"/>
        </w:trPr>
        <w:tc>
          <w:tcPr>
            <w:tcW w:w="1131" w:type="pct"/>
            <w:vAlign w:val="center"/>
          </w:tcPr>
          <w:p>
            <w:pPr>
              <w:pStyle w:val="22"/>
              <w:ind w:firstLine="0" w:firstLineChars="0"/>
              <w:jc w:val="center"/>
            </w:pPr>
            <w:r>
              <w:rPr>
                <w:rFonts w:hint="eastAsia"/>
              </w:rPr>
              <w:t>Bert-FT</w:t>
            </w:r>
          </w:p>
        </w:tc>
        <w:tc>
          <w:tcPr>
            <w:tcW w:w="615" w:type="pct"/>
            <w:vAlign w:val="center"/>
          </w:tcPr>
          <w:p>
            <w:pPr>
              <w:pStyle w:val="22"/>
              <w:ind w:firstLine="0" w:firstLineChars="0"/>
              <w:jc w:val="center"/>
            </w:pPr>
            <w:r>
              <w:rPr>
                <w:rFonts w:hint="eastAsia"/>
              </w:rPr>
              <w:t>97.20%</w:t>
            </w:r>
          </w:p>
        </w:tc>
        <w:tc>
          <w:tcPr>
            <w:tcW w:w="773" w:type="pct"/>
            <w:vAlign w:val="center"/>
          </w:tcPr>
          <w:p>
            <w:pPr>
              <w:pStyle w:val="22"/>
              <w:ind w:left="-2" w:leftChars="-10" w:hanging="19" w:hangingChars="8"/>
              <w:jc w:val="center"/>
            </w:pPr>
            <w:r>
              <w:rPr>
                <w:rFonts w:hint="eastAsia"/>
              </w:rPr>
              <w:t>96.52%</w:t>
            </w:r>
          </w:p>
        </w:tc>
        <w:tc>
          <w:tcPr>
            <w:tcW w:w="686" w:type="pct"/>
            <w:vAlign w:val="center"/>
          </w:tcPr>
          <w:p>
            <w:pPr>
              <w:pStyle w:val="22"/>
              <w:ind w:firstLine="24" w:firstLineChars="10"/>
              <w:jc w:val="center"/>
            </w:pPr>
            <w:r>
              <w:rPr>
                <w:rFonts w:hint="eastAsia"/>
              </w:rPr>
              <w:t>95.98%</w:t>
            </w:r>
          </w:p>
        </w:tc>
        <w:tc>
          <w:tcPr>
            <w:tcW w:w="923" w:type="pct"/>
            <w:vAlign w:val="center"/>
          </w:tcPr>
          <w:p>
            <w:pPr>
              <w:pStyle w:val="22"/>
              <w:ind w:firstLine="480"/>
              <w:jc w:val="center"/>
            </w:pPr>
            <w:r>
              <w:rPr>
                <w:rFonts w:hint="eastAsia"/>
              </w:rPr>
              <w:t>96.00%</w:t>
            </w:r>
          </w:p>
        </w:tc>
        <w:tc>
          <w:tcPr>
            <w:tcW w:w="873" w:type="pct"/>
            <w:vAlign w:val="center"/>
          </w:tcPr>
          <w:p>
            <w:pPr>
              <w:pStyle w:val="22"/>
              <w:ind w:firstLine="38" w:firstLineChars="16"/>
              <w:jc w:val="center"/>
            </w:pPr>
            <w:r>
              <w:rPr>
                <w:rFonts w:hint="eastAsia"/>
              </w:rPr>
              <w:t>95.75 %</w:t>
            </w:r>
          </w:p>
        </w:tc>
      </w:tr>
      <w:tr>
        <w:trPr>
          <w:trHeight w:val="381" w:hRule="atLeast"/>
        </w:trPr>
        <w:tc>
          <w:tcPr>
            <w:tcW w:w="1131" w:type="pct"/>
            <w:vAlign w:val="center"/>
          </w:tcPr>
          <w:p>
            <w:pPr>
              <w:pStyle w:val="22"/>
              <w:ind w:firstLine="0" w:firstLineChars="0"/>
              <w:jc w:val="center"/>
            </w:pPr>
            <w:r>
              <w:rPr>
                <w:rFonts w:hint="eastAsia"/>
              </w:rPr>
              <w:t>Text-CNN</w:t>
            </w:r>
          </w:p>
        </w:tc>
        <w:tc>
          <w:tcPr>
            <w:tcW w:w="615" w:type="pct"/>
            <w:vAlign w:val="center"/>
          </w:tcPr>
          <w:p>
            <w:pPr>
              <w:pStyle w:val="22"/>
              <w:ind w:firstLine="0" w:firstLineChars="0"/>
              <w:jc w:val="center"/>
            </w:pPr>
            <w:r>
              <w:rPr>
                <w:rFonts w:hint="eastAsia"/>
              </w:rPr>
              <w:t>95.62%</w:t>
            </w:r>
          </w:p>
        </w:tc>
        <w:tc>
          <w:tcPr>
            <w:tcW w:w="773" w:type="pct"/>
            <w:vAlign w:val="center"/>
          </w:tcPr>
          <w:p>
            <w:pPr>
              <w:pStyle w:val="22"/>
              <w:ind w:left="-2" w:leftChars="-10" w:hanging="19" w:hangingChars="8"/>
              <w:jc w:val="center"/>
            </w:pPr>
            <w:r>
              <w:rPr>
                <w:rFonts w:hint="eastAsia"/>
              </w:rPr>
              <w:t>95.58%</w:t>
            </w:r>
          </w:p>
        </w:tc>
        <w:tc>
          <w:tcPr>
            <w:tcW w:w="686" w:type="pct"/>
            <w:vAlign w:val="center"/>
          </w:tcPr>
          <w:p>
            <w:pPr>
              <w:pStyle w:val="22"/>
              <w:ind w:firstLine="24" w:firstLineChars="10"/>
              <w:jc w:val="center"/>
            </w:pPr>
            <w:r>
              <w:rPr>
                <w:rFonts w:hint="eastAsia"/>
              </w:rPr>
              <w:t>95.55%</w:t>
            </w:r>
          </w:p>
        </w:tc>
        <w:tc>
          <w:tcPr>
            <w:tcW w:w="923" w:type="pct"/>
            <w:vAlign w:val="center"/>
          </w:tcPr>
          <w:p>
            <w:pPr>
              <w:pStyle w:val="22"/>
              <w:ind w:firstLine="480"/>
              <w:jc w:val="center"/>
            </w:pPr>
            <w:r>
              <w:rPr>
                <w:rFonts w:hint="eastAsia"/>
              </w:rPr>
              <w:t>95.08%</w:t>
            </w:r>
          </w:p>
        </w:tc>
        <w:tc>
          <w:tcPr>
            <w:tcW w:w="873" w:type="pct"/>
            <w:vAlign w:val="center"/>
          </w:tcPr>
          <w:p>
            <w:pPr>
              <w:pStyle w:val="22"/>
              <w:ind w:firstLine="38" w:firstLineChars="16"/>
              <w:jc w:val="center"/>
            </w:pPr>
            <w:r>
              <w:rPr>
                <w:rFonts w:hint="eastAsia"/>
              </w:rPr>
              <w:t>95.11%</w:t>
            </w:r>
          </w:p>
        </w:tc>
      </w:tr>
      <w:tr>
        <w:trPr>
          <w:trHeight w:val="381" w:hRule="atLeast"/>
        </w:trPr>
        <w:tc>
          <w:tcPr>
            <w:tcW w:w="1131" w:type="pct"/>
            <w:tcBorders>
              <w:bottom w:val="single" w:color="auto" w:sz="12" w:space="0"/>
            </w:tcBorders>
            <w:vAlign w:val="center"/>
          </w:tcPr>
          <w:p>
            <w:pPr>
              <w:pStyle w:val="22"/>
              <w:ind w:firstLine="0" w:firstLineChars="0"/>
              <w:jc w:val="center"/>
            </w:pPr>
            <w:r>
              <w:rPr>
                <w:rFonts w:hint="eastAsia"/>
              </w:rPr>
              <w:t>LSTM</w:t>
            </w:r>
          </w:p>
        </w:tc>
        <w:tc>
          <w:tcPr>
            <w:tcW w:w="615" w:type="pct"/>
            <w:tcBorders>
              <w:bottom w:val="single" w:color="auto" w:sz="12" w:space="0"/>
            </w:tcBorders>
            <w:vAlign w:val="center"/>
          </w:tcPr>
          <w:p>
            <w:pPr>
              <w:pStyle w:val="22"/>
              <w:ind w:firstLine="0" w:firstLineChars="0"/>
              <w:jc w:val="center"/>
            </w:pPr>
            <w:r>
              <w:rPr>
                <w:rFonts w:hint="eastAsia"/>
              </w:rPr>
              <w:t>94.32%</w:t>
            </w:r>
          </w:p>
        </w:tc>
        <w:tc>
          <w:tcPr>
            <w:tcW w:w="773" w:type="pct"/>
            <w:tcBorders>
              <w:bottom w:val="single" w:color="auto" w:sz="12" w:space="0"/>
            </w:tcBorders>
            <w:vAlign w:val="center"/>
          </w:tcPr>
          <w:p>
            <w:pPr>
              <w:pStyle w:val="22"/>
              <w:ind w:left="-2" w:leftChars="-10" w:hanging="19" w:hangingChars="8"/>
              <w:jc w:val="center"/>
            </w:pPr>
            <w:r>
              <w:rPr>
                <w:rFonts w:hint="eastAsia"/>
              </w:rPr>
              <w:t>94.41%</w:t>
            </w:r>
          </w:p>
        </w:tc>
        <w:tc>
          <w:tcPr>
            <w:tcW w:w="686" w:type="pct"/>
            <w:tcBorders>
              <w:bottom w:val="single" w:color="auto" w:sz="12" w:space="0"/>
            </w:tcBorders>
            <w:vAlign w:val="center"/>
          </w:tcPr>
          <w:p>
            <w:pPr>
              <w:pStyle w:val="22"/>
              <w:ind w:firstLine="24" w:firstLineChars="10"/>
              <w:jc w:val="center"/>
            </w:pPr>
            <w:r>
              <w:rPr>
                <w:rFonts w:hint="eastAsia"/>
              </w:rPr>
              <w:t>94.33%</w:t>
            </w:r>
          </w:p>
        </w:tc>
        <w:tc>
          <w:tcPr>
            <w:tcW w:w="923" w:type="pct"/>
            <w:tcBorders>
              <w:bottom w:val="single" w:color="auto" w:sz="12" w:space="0"/>
            </w:tcBorders>
            <w:vAlign w:val="center"/>
          </w:tcPr>
          <w:p>
            <w:pPr>
              <w:pStyle w:val="22"/>
              <w:ind w:firstLine="480"/>
              <w:jc w:val="center"/>
            </w:pPr>
            <w:r>
              <w:rPr>
                <w:rFonts w:hint="eastAsia"/>
              </w:rPr>
              <w:t>94.28%</w:t>
            </w:r>
          </w:p>
        </w:tc>
        <w:tc>
          <w:tcPr>
            <w:tcW w:w="873" w:type="pct"/>
            <w:tcBorders>
              <w:bottom w:val="single" w:color="auto" w:sz="12" w:space="0"/>
            </w:tcBorders>
            <w:vAlign w:val="center"/>
          </w:tcPr>
          <w:p>
            <w:pPr>
              <w:pStyle w:val="22"/>
              <w:ind w:firstLine="38" w:firstLineChars="16"/>
              <w:jc w:val="center"/>
            </w:pPr>
            <w:r>
              <w:rPr>
                <w:rFonts w:hint="eastAsia"/>
              </w:rPr>
              <w:t>94.00%</w:t>
            </w:r>
          </w:p>
        </w:tc>
      </w:tr>
    </w:tbl>
    <w:p>
      <w:pPr>
        <w:pStyle w:val="22"/>
        <w:ind w:firstLine="480"/>
      </w:pPr>
      <w:r>
        <w:rPr>
          <w:rFonts w:hint="eastAsia"/>
        </w:rPr>
        <w:t>另外，我们也对比了不同模型在M</w:t>
      </w:r>
      <w:r>
        <w:t>alicious phish</w:t>
      </w:r>
      <w:r>
        <w:rPr>
          <w:rFonts w:hint="eastAsia"/>
        </w:rPr>
        <w:t>数据集上进行多分类的表现，具体结果如</w:t>
      </w:r>
      <w:r>
        <w:fldChar w:fldCharType="begin"/>
      </w:r>
      <w:r>
        <w:instrText xml:space="preserve"> </w:instrText>
      </w:r>
      <w:r>
        <w:rPr>
          <w:rFonts w:hint="eastAsia"/>
        </w:rPr>
        <w:instrText xml:space="preserve">REF _Ref172036846 \h</w:instrText>
      </w:r>
      <w:r>
        <w:instrText xml:space="preserve"> </w:instrText>
      </w:r>
      <w:r>
        <w:fldChar w:fldCharType="separate"/>
      </w:r>
      <w:r>
        <w:t>表 11</w:t>
      </w:r>
      <w:r>
        <w:fldChar w:fldCharType="end"/>
      </w:r>
      <w:r>
        <w:rPr>
          <w:rFonts w:hint="eastAsia"/>
        </w:rPr>
        <w:t>所示，从中可以发现，Bert-GCN模型拥有最好的多分类效果，证明了考虑URL之间引用关系特征能够显著提升模型的鲁棒性。</w:t>
      </w:r>
    </w:p>
    <w:p>
      <w:pPr>
        <w:pStyle w:val="4"/>
      </w:pPr>
      <w:bookmarkStart w:id="70" w:name="_Toc172035610"/>
      <w:r>
        <w:rPr>
          <w:rFonts w:hint="eastAsia"/>
        </w:rPr>
        <w:t>4.4.4 Bert-GCN-FT模型效果</w:t>
      </w:r>
      <w:bookmarkEnd w:id="70"/>
    </w:p>
    <w:p>
      <w:pPr>
        <w:pStyle w:val="22"/>
        <w:ind w:firstLine="480"/>
      </w:pPr>
      <w:r>
        <w:rPr>
          <w:rFonts w:hint="eastAsia"/>
        </w:rPr>
        <w:t>相比于Bert-GCN模型，Bert-GCN-FT模型允许Bert预训练模型的参数进行梯度更新。因此，此小节探究的是Bert预训练的参数是否参与更新对URL分类结果的影响。</w:t>
      </w:r>
    </w:p>
    <w:p>
      <w:pPr>
        <w:keepNext/>
      </w:pPr>
      <w:r>
        <w:drawing>
          <wp:inline distT="0" distB="0" distL="114300" distR="114300">
            <wp:extent cx="5271135" cy="2005965"/>
            <wp:effectExtent l="0" t="0" r="5715" b="3810"/>
            <wp:docPr id="68"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0"/>
                    <pic:cNvPicPr>
                      <a:picLocks noChangeAspect="1"/>
                    </pic:cNvPicPr>
                  </pic:nvPicPr>
                  <pic:blipFill>
                    <a:blip r:embed="rId54"/>
                    <a:stretch>
                      <a:fillRect/>
                    </a:stretch>
                  </pic:blipFill>
                  <pic:spPr>
                    <a:xfrm>
                      <a:off x="0" y="0"/>
                      <a:ext cx="5271135" cy="2005965"/>
                    </a:xfrm>
                    <a:prstGeom prst="rect">
                      <a:avLst/>
                    </a:prstGeom>
                    <a:noFill/>
                    <a:ln>
                      <a:noFill/>
                    </a:ln>
                  </pic:spPr>
                </pic:pic>
              </a:graphicData>
            </a:graphic>
          </wp:inline>
        </w:drawing>
      </w:r>
    </w:p>
    <w:p>
      <w:pPr>
        <w:pStyle w:val="5"/>
        <w:jc w:val="center"/>
      </w:pPr>
      <w:bookmarkStart w:id="71" w:name="_Ref172060886"/>
      <w:r>
        <w:t xml:space="preserve">图 </w:t>
      </w:r>
      <w:r>
        <w:fldChar w:fldCharType="begin"/>
      </w:r>
      <w:r>
        <w:instrText xml:space="preserve"> SEQ 图 \* ARABIC </w:instrText>
      </w:r>
      <w:r>
        <w:fldChar w:fldCharType="separate"/>
      </w:r>
      <w:r>
        <w:t>16</w:t>
      </w:r>
      <w:r>
        <w:fldChar w:fldCharType="end"/>
      </w:r>
      <w:bookmarkEnd w:id="71"/>
      <w:r>
        <w:rPr>
          <w:rFonts w:hint="eastAsia"/>
        </w:rPr>
        <w:t xml:space="preserve"> </w:t>
      </w:r>
      <w:r>
        <w:t>ISCX-URL数据集上Bert-GCN</w:t>
      </w:r>
      <w:r>
        <w:rPr>
          <w:rFonts w:hint="eastAsia"/>
        </w:rPr>
        <w:t>-FT</w:t>
      </w:r>
      <w:r>
        <w:t>模型二分类和多分类的实验结果</w:t>
      </w:r>
    </w:p>
    <w:p>
      <w:pPr>
        <w:pStyle w:val="5"/>
        <w:keepNext/>
        <w:jc w:val="center"/>
      </w:pPr>
      <w:bookmarkStart w:id="72" w:name="_Ref171177330"/>
      <w:r>
        <w:t xml:space="preserve">表 </w:t>
      </w:r>
      <w:r>
        <w:fldChar w:fldCharType="begin"/>
      </w:r>
      <w:r>
        <w:instrText xml:space="preserve"> SEQ 表格 \* ARABIC </w:instrText>
      </w:r>
      <w:r>
        <w:fldChar w:fldCharType="separate"/>
      </w:r>
      <w:r>
        <w:t>12</w:t>
      </w:r>
      <w:r>
        <w:fldChar w:fldCharType="end"/>
      </w:r>
      <w:bookmarkEnd w:id="72"/>
      <w:r>
        <w:rPr>
          <w:rFonts w:hint="eastAsia"/>
        </w:rPr>
        <w:t xml:space="preserve"> </w:t>
      </w:r>
      <w:r>
        <w:t>Bert-GCN-FT</w:t>
      </w:r>
      <w:r>
        <w:rPr>
          <w:rFonts w:hint="eastAsia"/>
        </w:rPr>
        <w:t>模型在两种数据集上二分类的实验结果</w:t>
      </w:r>
    </w:p>
    <w:tbl>
      <w:tblPr>
        <w:tblStyle w:val="14"/>
        <w:tblW w:w="5000" w:type="pct"/>
        <w:tblInd w:w="0" w:type="dxa"/>
        <w:tblLayout w:type="autofit"/>
        <w:tblCellMar>
          <w:top w:w="0" w:type="dxa"/>
          <w:left w:w="108" w:type="dxa"/>
          <w:bottom w:w="0" w:type="dxa"/>
          <w:right w:w="108" w:type="dxa"/>
        </w:tblCellMar>
      </w:tblPr>
      <w:tblGrid>
        <w:gridCol w:w="2659"/>
        <w:gridCol w:w="2091"/>
        <w:gridCol w:w="1973"/>
        <w:gridCol w:w="1805"/>
      </w:tblGrid>
      <w:tr>
        <w:trPr>
          <w:trHeight w:val="374" w:hRule="atLeast"/>
        </w:trPr>
        <w:tc>
          <w:tcPr>
            <w:tcW w:w="1559" w:type="pct"/>
            <w:tcBorders>
              <w:top w:val="single" w:color="auto" w:sz="12" w:space="0"/>
              <w:bottom w:val="single" w:color="auto" w:sz="6" w:space="0"/>
            </w:tcBorders>
            <w:vAlign w:val="center"/>
          </w:tcPr>
          <w:p>
            <w:pPr>
              <w:pStyle w:val="22"/>
              <w:ind w:firstLine="0" w:firstLineChars="0"/>
              <w:jc w:val="center"/>
            </w:pPr>
            <w:r>
              <w:t>模型</w:t>
            </w:r>
          </w:p>
        </w:tc>
        <w:tc>
          <w:tcPr>
            <w:tcW w:w="1226" w:type="pct"/>
            <w:tcBorders>
              <w:top w:val="single" w:color="auto" w:sz="12" w:space="0"/>
              <w:bottom w:val="single" w:color="auto" w:sz="6" w:space="0"/>
            </w:tcBorders>
            <w:vAlign w:val="center"/>
          </w:tcPr>
          <w:p>
            <w:pPr>
              <w:pStyle w:val="22"/>
              <w:ind w:firstLine="480"/>
              <w:jc w:val="center"/>
            </w:pPr>
            <w:r>
              <w:t>precision</w:t>
            </w:r>
          </w:p>
        </w:tc>
        <w:tc>
          <w:tcPr>
            <w:tcW w:w="1157" w:type="pct"/>
            <w:tcBorders>
              <w:top w:val="single" w:color="auto" w:sz="12" w:space="0"/>
              <w:bottom w:val="single" w:color="auto" w:sz="6" w:space="0"/>
            </w:tcBorders>
            <w:vAlign w:val="center"/>
          </w:tcPr>
          <w:p>
            <w:pPr>
              <w:pStyle w:val="22"/>
              <w:ind w:firstLine="480"/>
              <w:jc w:val="center"/>
            </w:pPr>
            <w:r>
              <w:t>recall</w:t>
            </w:r>
          </w:p>
        </w:tc>
        <w:tc>
          <w:tcPr>
            <w:tcW w:w="1058" w:type="pct"/>
            <w:tcBorders>
              <w:top w:val="single" w:color="auto" w:sz="12" w:space="0"/>
              <w:bottom w:val="single" w:color="auto" w:sz="6" w:space="0"/>
            </w:tcBorders>
            <w:vAlign w:val="center"/>
          </w:tcPr>
          <w:p>
            <w:pPr>
              <w:pStyle w:val="22"/>
              <w:ind w:firstLine="480"/>
              <w:jc w:val="center"/>
            </w:pPr>
            <w:r>
              <w:t>F1-score</w:t>
            </w:r>
          </w:p>
        </w:tc>
      </w:tr>
      <w:tr>
        <w:trPr>
          <w:trHeight w:val="374" w:hRule="atLeast"/>
        </w:trPr>
        <w:tc>
          <w:tcPr>
            <w:tcW w:w="1559" w:type="pct"/>
            <w:tcBorders>
              <w:bottom w:val="single" w:color="auto" w:sz="12" w:space="0"/>
            </w:tcBorders>
            <w:vAlign w:val="center"/>
          </w:tcPr>
          <w:p>
            <w:pPr>
              <w:pStyle w:val="22"/>
              <w:ind w:firstLine="0" w:firstLineChars="0"/>
              <w:jc w:val="center"/>
            </w:pPr>
            <w:r>
              <w:t>ISCX-URL</w:t>
            </w:r>
          </w:p>
        </w:tc>
        <w:tc>
          <w:tcPr>
            <w:tcW w:w="1226" w:type="pct"/>
            <w:tcBorders>
              <w:bottom w:val="single" w:color="auto" w:sz="12" w:space="0"/>
            </w:tcBorders>
            <w:vAlign w:val="center"/>
          </w:tcPr>
          <w:p>
            <w:pPr>
              <w:pStyle w:val="22"/>
              <w:ind w:firstLine="480"/>
              <w:jc w:val="center"/>
            </w:pPr>
            <w:r>
              <w:rPr>
                <w:rFonts w:hint="eastAsia"/>
              </w:rPr>
              <w:t>97.60%</w:t>
            </w:r>
          </w:p>
        </w:tc>
        <w:tc>
          <w:tcPr>
            <w:tcW w:w="1157" w:type="pct"/>
            <w:tcBorders>
              <w:bottom w:val="single" w:color="auto" w:sz="12" w:space="0"/>
            </w:tcBorders>
            <w:vAlign w:val="center"/>
          </w:tcPr>
          <w:p>
            <w:pPr>
              <w:pStyle w:val="22"/>
              <w:ind w:firstLine="480"/>
              <w:jc w:val="center"/>
            </w:pPr>
            <w:r>
              <w:rPr>
                <w:rFonts w:hint="eastAsia"/>
              </w:rPr>
              <w:t>98.01%</w:t>
            </w:r>
          </w:p>
        </w:tc>
        <w:tc>
          <w:tcPr>
            <w:tcW w:w="1058" w:type="pct"/>
            <w:tcBorders>
              <w:bottom w:val="single" w:color="auto" w:sz="12" w:space="0"/>
            </w:tcBorders>
            <w:vAlign w:val="center"/>
          </w:tcPr>
          <w:p>
            <w:pPr>
              <w:pStyle w:val="22"/>
              <w:ind w:firstLine="480"/>
              <w:jc w:val="center"/>
            </w:pPr>
            <w:r>
              <w:rPr>
                <w:rFonts w:hint="eastAsia"/>
              </w:rPr>
              <w:t>97.80%</w:t>
            </w:r>
          </w:p>
        </w:tc>
      </w:tr>
    </w:tbl>
    <w:p>
      <w:pPr>
        <w:pStyle w:val="5"/>
        <w:keepNext/>
        <w:jc w:val="center"/>
      </w:pPr>
      <w:bookmarkStart w:id="73" w:name="_Ref171180626"/>
      <w:r>
        <w:t xml:space="preserve">表 </w:t>
      </w:r>
      <w:r>
        <w:fldChar w:fldCharType="begin"/>
      </w:r>
      <w:r>
        <w:instrText xml:space="preserve"> SEQ 表格 \* ARABIC </w:instrText>
      </w:r>
      <w:r>
        <w:fldChar w:fldCharType="separate"/>
      </w:r>
      <w:r>
        <w:t>13</w:t>
      </w:r>
      <w:r>
        <w:fldChar w:fldCharType="end"/>
      </w:r>
      <w:bookmarkEnd w:id="73"/>
      <w:r>
        <w:rPr>
          <w:rFonts w:hint="eastAsia"/>
        </w:rPr>
        <w:t xml:space="preserve"> </w:t>
      </w:r>
      <w:r>
        <w:t>Bert-GCN-FT模型在两种数据集上多分类的实验结果</w:t>
      </w:r>
    </w:p>
    <w:tbl>
      <w:tblPr>
        <w:tblStyle w:val="14"/>
        <w:tblW w:w="5000" w:type="pct"/>
        <w:tblInd w:w="0" w:type="dxa"/>
        <w:tblLayout w:type="autofit"/>
        <w:tblCellMar>
          <w:top w:w="0" w:type="dxa"/>
          <w:left w:w="108" w:type="dxa"/>
          <w:bottom w:w="0" w:type="dxa"/>
          <w:right w:w="108" w:type="dxa"/>
        </w:tblCellMar>
      </w:tblPr>
      <w:tblGrid>
        <w:gridCol w:w="1929"/>
        <w:gridCol w:w="1049"/>
        <w:gridCol w:w="1318"/>
        <w:gridCol w:w="1170"/>
        <w:gridCol w:w="1574"/>
        <w:gridCol w:w="1488"/>
      </w:tblGrid>
      <w:tr>
        <w:trPr>
          <w:trHeight w:val="374" w:hRule="atLeast"/>
        </w:trPr>
        <w:tc>
          <w:tcPr>
            <w:tcW w:w="1131" w:type="pct"/>
            <w:tcBorders>
              <w:top w:val="single" w:color="auto" w:sz="12" w:space="0"/>
              <w:bottom w:val="single" w:color="auto" w:sz="6" w:space="0"/>
            </w:tcBorders>
            <w:vAlign w:val="center"/>
          </w:tcPr>
          <w:p>
            <w:pPr>
              <w:pStyle w:val="22"/>
              <w:ind w:firstLine="0" w:firstLineChars="0"/>
              <w:jc w:val="center"/>
            </w:pPr>
            <w:r>
              <w:t>模型</w:t>
            </w:r>
          </w:p>
        </w:tc>
        <w:tc>
          <w:tcPr>
            <w:tcW w:w="615" w:type="pct"/>
            <w:tcBorders>
              <w:top w:val="single" w:color="auto" w:sz="12" w:space="0"/>
              <w:bottom w:val="single" w:color="auto" w:sz="6" w:space="0"/>
            </w:tcBorders>
            <w:vAlign w:val="center"/>
          </w:tcPr>
          <w:p>
            <w:pPr>
              <w:pStyle w:val="22"/>
              <w:ind w:firstLine="0" w:firstLineChars="0"/>
              <w:jc w:val="center"/>
            </w:pPr>
            <w:r>
              <w:t>benign</w:t>
            </w:r>
          </w:p>
        </w:tc>
        <w:tc>
          <w:tcPr>
            <w:tcW w:w="773" w:type="pct"/>
            <w:tcBorders>
              <w:top w:val="single" w:color="auto" w:sz="12" w:space="0"/>
              <w:bottom w:val="single" w:color="auto" w:sz="6" w:space="0"/>
            </w:tcBorders>
            <w:vAlign w:val="center"/>
          </w:tcPr>
          <w:p>
            <w:pPr>
              <w:pStyle w:val="22"/>
              <w:ind w:left="-2" w:leftChars="-10" w:hanging="19" w:hangingChars="8"/>
              <w:jc w:val="center"/>
            </w:pPr>
            <w:r>
              <w:t>phishing</w:t>
            </w:r>
          </w:p>
        </w:tc>
        <w:tc>
          <w:tcPr>
            <w:tcW w:w="686" w:type="pct"/>
            <w:tcBorders>
              <w:top w:val="single" w:color="auto" w:sz="12" w:space="0"/>
              <w:bottom w:val="single" w:color="auto" w:sz="6" w:space="0"/>
            </w:tcBorders>
            <w:vAlign w:val="center"/>
          </w:tcPr>
          <w:p>
            <w:pPr>
              <w:pStyle w:val="22"/>
              <w:ind w:firstLine="24" w:firstLineChars="10"/>
              <w:jc w:val="center"/>
            </w:pPr>
            <w:r>
              <w:t>malware</w:t>
            </w:r>
          </w:p>
        </w:tc>
        <w:tc>
          <w:tcPr>
            <w:tcW w:w="923" w:type="pct"/>
            <w:tcBorders>
              <w:top w:val="single" w:color="auto" w:sz="12" w:space="0"/>
              <w:bottom w:val="single" w:color="auto" w:sz="6" w:space="0"/>
            </w:tcBorders>
            <w:vAlign w:val="center"/>
          </w:tcPr>
          <w:p>
            <w:pPr>
              <w:pStyle w:val="22"/>
              <w:ind w:firstLine="480"/>
              <w:jc w:val="center"/>
            </w:pPr>
            <w:r>
              <w:t>span</w:t>
            </w:r>
          </w:p>
        </w:tc>
        <w:tc>
          <w:tcPr>
            <w:tcW w:w="872" w:type="pct"/>
            <w:tcBorders>
              <w:top w:val="single" w:color="auto" w:sz="12" w:space="0"/>
              <w:bottom w:val="single" w:color="auto" w:sz="6" w:space="0"/>
            </w:tcBorders>
            <w:vAlign w:val="center"/>
          </w:tcPr>
          <w:p>
            <w:pPr>
              <w:pStyle w:val="22"/>
              <w:ind w:firstLine="38" w:firstLineChars="16"/>
              <w:jc w:val="center"/>
            </w:pPr>
            <w:r>
              <w:t>defacement</w:t>
            </w:r>
          </w:p>
        </w:tc>
      </w:tr>
      <w:tr>
        <w:trPr>
          <w:trHeight w:val="381" w:hRule="atLeast"/>
        </w:trPr>
        <w:tc>
          <w:tcPr>
            <w:tcW w:w="1131" w:type="pct"/>
            <w:tcBorders>
              <w:bottom w:val="single" w:color="auto" w:sz="12" w:space="0"/>
            </w:tcBorders>
            <w:vAlign w:val="center"/>
          </w:tcPr>
          <w:p>
            <w:pPr>
              <w:pStyle w:val="22"/>
              <w:ind w:firstLine="0" w:firstLineChars="0"/>
              <w:jc w:val="center"/>
            </w:pPr>
            <w:r>
              <w:t>ISCX-URL</w:t>
            </w:r>
          </w:p>
        </w:tc>
        <w:tc>
          <w:tcPr>
            <w:tcW w:w="615" w:type="pct"/>
            <w:tcBorders>
              <w:bottom w:val="single" w:color="auto" w:sz="12" w:space="0"/>
            </w:tcBorders>
            <w:vAlign w:val="center"/>
          </w:tcPr>
          <w:p>
            <w:pPr>
              <w:pStyle w:val="22"/>
              <w:ind w:firstLine="0" w:firstLineChars="0"/>
              <w:jc w:val="center"/>
            </w:pPr>
            <w:r>
              <w:rPr>
                <w:rFonts w:hint="eastAsia"/>
              </w:rPr>
              <w:t>98.40%</w:t>
            </w:r>
          </w:p>
        </w:tc>
        <w:tc>
          <w:tcPr>
            <w:tcW w:w="773" w:type="pct"/>
            <w:tcBorders>
              <w:bottom w:val="single" w:color="auto" w:sz="12" w:space="0"/>
            </w:tcBorders>
            <w:vAlign w:val="center"/>
          </w:tcPr>
          <w:p>
            <w:pPr>
              <w:pStyle w:val="22"/>
              <w:ind w:left="-2" w:leftChars="-10" w:hanging="19" w:hangingChars="8"/>
              <w:jc w:val="center"/>
            </w:pPr>
            <w:r>
              <w:rPr>
                <w:rFonts w:hint="eastAsia"/>
              </w:rPr>
              <w:t>98.54%</w:t>
            </w:r>
          </w:p>
        </w:tc>
        <w:tc>
          <w:tcPr>
            <w:tcW w:w="686" w:type="pct"/>
            <w:tcBorders>
              <w:bottom w:val="single" w:color="auto" w:sz="12" w:space="0"/>
            </w:tcBorders>
            <w:vAlign w:val="center"/>
          </w:tcPr>
          <w:p>
            <w:pPr>
              <w:pStyle w:val="22"/>
              <w:ind w:firstLine="24" w:firstLineChars="10"/>
              <w:jc w:val="center"/>
            </w:pPr>
            <w:r>
              <w:rPr>
                <w:rFonts w:hint="eastAsia"/>
              </w:rPr>
              <w:t>98.42%</w:t>
            </w:r>
          </w:p>
        </w:tc>
        <w:tc>
          <w:tcPr>
            <w:tcW w:w="923" w:type="pct"/>
            <w:tcBorders>
              <w:bottom w:val="single" w:color="auto" w:sz="12" w:space="0"/>
            </w:tcBorders>
            <w:vAlign w:val="center"/>
          </w:tcPr>
          <w:p>
            <w:pPr>
              <w:pStyle w:val="22"/>
              <w:ind w:firstLine="480"/>
              <w:jc w:val="center"/>
            </w:pPr>
            <w:r>
              <w:rPr>
                <w:rFonts w:hint="eastAsia"/>
              </w:rPr>
              <w:t>98.25%</w:t>
            </w:r>
          </w:p>
        </w:tc>
        <w:tc>
          <w:tcPr>
            <w:tcW w:w="872" w:type="pct"/>
            <w:tcBorders>
              <w:bottom w:val="single" w:color="auto" w:sz="12" w:space="0"/>
            </w:tcBorders>
            <w:vAlign w:val="center"/>
          </w:tcPr>
          <w:p>
            <w:pPr>
              <w:pStyle w:val="22"/>
              <w:ind w:firstLine="38" w:firstLineChars="16"/>
              <w:jc w:val="center"/>
            </w:pPr>
            <w:r>
              <w:rPr>
                <w:rFonts w:hint="eastAsia"/>
              </w:rPr>
              <w:t>98.48%</w:t>
            </w:r>
          </w:p>
        </w:tc>
      </w:tr>
    </w:tbl>
    <w:p>
      <w:pPr>
        <w:pStyle w:val="22"/>
        <w:ind w:firstLine="480"/>
      </w:pPr>
      <w:r>
        <w:rPr>
          <w:rFonts w:hint="eastAsia"/>
        </w:rPr>
        <w:t>由</w:t>
      </w:r>
      <w:r>
        <w:fldChar w:fldCharType="begin"/>
      </w:r>
      <w:r>
        <w:instrText xml:space="preserve"> </w:instrText>
      </w:r>
      <w:r>
        <w:rPr>
          <w:rFonts w:hint="eastAsia"/>
        </w:rPr>
        <w:instrText xml:space="preserve">REF _Ref171177330 \h</w:instrText>
      </w:r>
      <w:r>
        <w:instrText xml:space="preserve"> </w:instrText>
      </w:r>
      <w:r>
        <w:fldChar w:fldCharType="separate"/>
      </w:r>
      <w:r>
        <w:t>表 12</w:t>
      </w:r>
      <w:r>
        <w:fldChar w:fldCharType="end"/>
      </w:r>
      <w:r>
        <w:rPr>
          <w:rFonts w:hint="eastAsia"/>
        </w:rPr>
        <w:t>、</w:t>
      </w:r>
      <w:r>
        <w:fldChar w:fldCharType="begin"/>
      </w:r>
      <w:r>
        <w:instrText xml:space="preserve"> REF _Ref171180626 \h </w:instrText>
      </w:r>
      <w:r>
        <w:fldChar w:fldCharType="separate"/>
      </w:r>
      <w:r>
        <w:t>表 13</w:t>
      </w:r>
      <w:r>
        <w:fldChar w:fldCharType="end"/>
      </w:r>
      <w:r>
        <w:rPr>
          <w:rFonts w:hint="eastAsia"/>
        </w:rPr>
        <w:t>和</w:t>
      </w:r>
      <w:r>
        <w:fldChar w:fldCharType="begin"/>
      </w:r>
      <w:r>
        <w:instrText xml:space="preserve"> </w:instrText>
      </w:r>
      <w:r>
        <w:rPr>
          <w:rFonts w:hint="eastAsia"/>
        </w:rPr>
        <w:instrText xml:space="preserve">REF _Ref172060886 \h</w:instrText>
      </w:r>
      <w:r>
        <w:instrText xml:space="preserve"> </w:instrText>
      </w:r>
      <w:r>
        <w:fldChar w:fldCharType="separate"/>
      </w:r>
      <w:r>
        <w:t>图 16</w:t>
      </w:r>
      <w:r>
        <w:fldChar w:fldCharType="end"/>
      </w:r>
      <w:r>
        <w:rPr>
          <w:rFonts w:hint="eastAsia"/>
        </w:rPr>
        <w:t>可以看出Bert-GCN模型拥有良好的分类性能，在两个数据集上都取得了不错的分类性能。在二分类任务上的</w:t>
      </w:r>
      <w:r>
        <w:t>F1-score</w:t>
      </w:r>
      <w:r>
        <w:rPr>
          <w:rFonts w:hint="eastAsia"/>
        </w:rPr>
        <w:t>取得了98%的效果，证明其能够较好的区分正类和负类样本。在对正类样本更为细致的多分类任务当中，对于每一种URL类型的二分类也取得了很好的效果，平均准确率都在98%以上。</w:t>
      </w:r>
    </w:p>
    <w:p>
      <w:pPr>
        <w:pStyle w:val="5"/>
        <w:keepNext/>
        <w:jc w:val="center"/>
      </w:pPr>
      <w:r>
        <w:t xml:space="preserve">表 </w:t>
      </w:r>
      <w:r>
        <w:fldChar w:fldCharType="begin"/>
      </w:r>
      <w:r>
        <w:instrText xml:space="preserve"> SEQ 表格 \* ARABIC </w:instrText>
      </w:r>
      <w:r>
        <w:fldChar w:fldCharType="separate"/>
      </w:r>
      <w:r>
        <w:t>14</w:t>
      </w:r>
      <w:r>
        <w:fldChar w:fldCharType="end"/>
      </w:r>
      <w:r>
        <w:t xml:space="preserve"> ISCX-URL </w:t>
      </w:r>
      <w:r>
        <w:rPr>
          <w:rFonts w:hint="eastAsia"/>
        </w:rPr>
        <w:t>数据集上</w:t>
      </w:r>
      <w:r>
        <w:t>Bert-GCN-FT</w:t>
      </w:r>
      <w:r>
        <w:rPr>
          <w:rFonts w:hint="eastAsia"/>
        </w:rPr>
        <w:t>和Bert-FT</w:t>
      </w:r>
      <w:r>
        <w:t>二分类的实验结果</w:t>
      </w:r>
      <w:r>
        <w:rPr>
          <w:rFonts w:hint="eastAsia"/>
        </w:rPr>
        <w:t>对比</w:t>
      </w:r>
    </w:p>
    <w:tbl>
      <w:tblPr>
        <w:tblStyle w:val="14"/>
        <w:tblW w:w="5000" w:type="pct"/>
        <w:tblInd w:w="0" w:type="dxa"/>
        <w:tblLayout w:type="autofit"/>
        <w:tblCellMar>
          <w:top w:w="0" w:type="dxa"/>
          <w:left w:w="108" w:type="dxa"/>
          <w:bottom w:w="0" w:type="dxa"/>
          <w:right w:w="108" w:type="dxa"/>
        </w:tblCellMar>
      </w:tblPr>
      <w:tblGrid>
        <w:gridCol w:w="2659"/>
        <w:gridCol w:w="2091"/>
        <w:gridCol w:w="1973"/>
        <w:gridCol w:w="1805"/>
      </w:tblGrid>
      <w:tr>
        <w:trPr>
          <w:trHeight w:val="374" w:hRule="atLeast"/>
        </w:trPr>
        <w:tc>
          <w:tcPr>
            <w:tcW w:w="1559" w:type="pct"/>
            <w:tcBorders>
              <w:top w:val="single" w:color="auto" w:sz="12" w:space="0"/>
              <w:bottom w:val="single" w:color="auto" w:sz="6" w:space="0"/>
            </w:tcBorders>
            <w:vAlign w:val="center"/>
          </w:tcPr>
          <w:p>
            <w:pPr>
              <w:pStyle w:val="22"/>
              <w:ind w:firstLine="480"/>
            </w:pPr>
            <w:r>
              <w:t>模型</w:t>
            </w:r>
          </w:p>
        </w:tc>
        <w:tc>
          <w:tcPr>
            <w:tcW w:w="1226" w:type="pct"/>
            <w:tcBorders>
              <w:top w:val="single" w:color="auto" w:sz="12" w:space="0"/>
              <w:bottom w:val="single" w:color="auto" w:sz="6" w:space="0"/>
            </w:tcBorders>
            <w:vAlign w:val="center"/>
          </w:tcPr>
          <w:p>
            <w:pPr>
              <w:pStyle w:val="22"/>
              <w:ind w:firstLine="480"/>
            </w:pPr>
            <w:r>
              <w:t>precision</w:t>
            </w:r>
          </w:p>
        </w:tc>
        <w:tc>
          <w:tcPr>
            <w:tcW w:w="1157" w:type="pct"/>
            <w:tcBorders>
              <w:top w:val="single" w:color="auto" w:sz="12" w:space="0"/>
              <w:bottom w:val="single" w:color="auto" w:sz="6" w:space="0"/>
            </w:tcBorders>
            <w:vAlign w:val="center"/>
          </w:tcPr>
          <w:p>
            <w:pPr>
              <w:pStyle w:val="22"/>
              <w:ind w:firstLine="480"/>
            </w:pPr>
            <w:r>
              <w:t>recall</w:t>
            </w:r>
          </w:p>
        </w:tc>
        <w:tc>
          <w:tcPr>
            <w:tcW w:w="1058" w:type="pct"/>
            <w:tcBorders>
              <w:top w:val="single" w:color="auto" w:sz="12" w:space="0"/>
              <w:bottom w:val="single" w:color="auto" w:sz="6" w:space="0"/>
            </w:tcBorders>
            <w:vAlign w:val="center"/>
          </w:tcPr>
          <w:p>
            <w:pPr>
              <w:pStyle w:val="22"/>
              <w:ind w:firstLine="480"/>
            </w:pPr>
            <w:r>
              <w:t>F1-score</w:t>
            </w:r>
          </w:p>
        </w:tc>
      </w:tr>
      <w:tr>
        <w:trPr>
          <w:trHeight w:val="374" w:hRule="atLeast"/>
        </w:trPr>
        <w:tc>
          <w:tcPr>
            <w:tcW w:w="1559" w:type="pct"/>
            <w:tcBorders>
              <w:top w:val="single" w:color="auto" w:sz="6" w:space="0"/>
            </w:tcBorders>
            <w:vAlign w:val="center"/>
          </w:tcPr>
          <w:p>
            <w:pPr>
              <w:pStyle w:val="22"/>
              <w:ind w:firstLine="480"/>
            </w:pPr>
            <w:r>
              <w:rPr>
                <w:rFonts w:hint="eastAsia"/>
              </w:rPr>
              <w:t>Bert-GCN</w:t>
            </w:r>
          </w:p>
        </w:tc>
        <w:tc>
          <w:tcPr>
            <w:tcW w:w="1226" w:type="pct"/>
            <w:tcBorders>
              <w:top w:val="single" w:color="auto" w:sz="6" w:space="0"/>
            </w:tcBorders>
            <w:vAlign w:val="center"/>
          </w:tcPr>
          <w:p>
            <w:pPr>
              <w:pStyle w:val="22"/>
              <w:ind w:firstLine="480"/>
            </w:pPr>
            <w:r>
              <w:t>9</w:t>
            </w:r>
            <w:r>
              <w:rPr>
                <w:rFonts w:hint="eastAsia"/>
              </w:rPr>
              <w:t>6</w:t>
            </w:r>
            <w:r>
              <w:t>.89%</w:t>
            </w:r>
          </w:p>
        </w:tc>
        <w:tc>
          <w:tcPr>
            <w:tcW w:w="1157" w:type="pct"/>
            <w:tcBorders>
              <w:top w:val="single" w:color="auto" w:sz="6" w:space="0"/>
            </w:tcBorders>
            <w:vAlign w:val="center"/>
          </w:tcPr>
          <w:p>
            <w:pPr>
              <w:pStyle w:val="22"/>
              <w:ind w:firstLine="480"/>
            </w:pPr>
            <w:r>
              <w:t>9</w:t>
            </w:r>
            <w:r>
              <w:rPr>
                <w:rFonts w:hint="eastAsia"/>
              </w:rPr>
              <w:t>7</w:t>
            </w:r>
            <w:r>
              <w:t>.87%</w:t>
            </w:r>
          </w:p>
        </w:tc>
        <w:tc>
          <w:tcPr>
            <w:tcW w:w="1058" w:type="pct"/>
            <w:tcBorders>
              <w:top w:val="single" w:color="auto" w:sz="6" w:space="0"/>
            </w:tcBorders>
            <w:vAlign w:val="center"/>
          </w:tcPr>
          <w:p>
            <w:pPr>
              <w:pStyle w:val="22"/>
              <w:ind w:firstLine="480"/>
            </w:pPr>
            <w:r>
              <w:t>9</w:t>
            </w:r>
            <w:r>
              <w:rPr>
                <w:rFonts w:hint="eastAsia"/>
              </w:rPr>
              <w:t>7</w:t>
            </w:r>
            <w:r>
              <w:t>.</w:t>
            </w:r>
            <w:r>
              <w:rPr>
                <w:rFonts w:hint="eastAsia"/>
              </w:rPr>
              <w:t>51</w:t>
            </w:r>
            <w:r>
              <w:t>%</w:t>
            </w:r>
          </w:p>
        </w:tc>
      </w:tr>
      <w:tr>
        <w:trPr>
          <w:trHeight w:val="374" w:hRule="atLeast"/>
        </w:trPr>
        <w:tc>
          <w:tcPr>
            <w:tcW w:w="1559" w:type="pct"/>
            <w:tcBorders>
              <w:bottom w:val="single" w:color="auto" w:sz="12" w:space="0"/>
            </w:tcBorders>
            <w:vAlign w:val="center"/>
          </w:tcPr>
          <w:p>
            <w:pPr>
              <w:pStyle w:val="22"/>
              <w:ind w:firstLine="480"/>
            </w:pPr>
            <w:r>
              <w:rPr>
                <w:rFonts w:hint="eastAsia"/>
              </w:rPr>
              <w:t>Bert-GCN-FT</w:t>
            </w:r>
          </w:p>
        </w:tc>
        <w:tc>
          <w:tcPr>
            <w:tcW w:w="1226" w:type="pct"/>
            <w:tcBorders>
              <w:bottom w:val="single" w:color="auto" w:sz="12" w:space="0"/>
            </w:tcBorders>
          </w:tcPr>
          <w:p>
            <w:pPr>
              <w:pStyle w:val="22"/>
              <w:ind w:firstLine="480"/>
            </w:pPr>
            <w:r>
              <w:rPr>
                <w:rFonts w:hint="eastAsia"/>
              </w:rPr>
              <w:t>97.79%</w:t>
            </w:r>
          </w:p>
        </w:tc>
        <w:tc>
          <w:tcPr>
            <w:tcW w:w="1157" w:type="pct"/>
            <w:tcBorders>
              <w:bottom w:val="single" w:color="auto" w:sz="12" w:space="0"/>
            </w:tcBorders>
          </w:tcPr>
          <w:p>
            <w:pPr>
              <w:pStyle w:val="22"/>
              <w:ind w:firstLine="480"/>
            </w:pPr>
            <w:r>
              <w:rPr>
                <w:rFonts w:hint="eastAsia"/>
              </w:rPr>
              <w:t>98.35%</w:t>
            </w:r>
          </w:p>
        </w:tc>
        <w:tc>
          <w:tcPr>
            <w:tcW w:w="1058" w:type="pct"/>
            <w:tcBorders>
              <w:bottom w:val="single" w:color="auto" w:sz="12" w:space="0"/>
            </w:tcBorders>
          </w:tcPr>
          <w:p>
            <w:pPr>
              <w:pStyle w:val="22"/>
              <w:ind w:firstLine="480"/>
            </w:pPr>
            <w:r>
              <w:rPr>
                <w:rFonts w:hint="eastAsia"/>
              </w:rPr>
              <w:t>97.86%</w:t>
            </w:r>
          </w:p>
        </w:tc>
      </w:tr>
    </w:tbl>
    <w:p>
      <w:pPr>
        <w:pStyle w:val="22"/>
        <w:ind w:firstLine="480"/>
        <w:rPr>
          <w:b/>
          <w:bCs/>
        </w:rPr>
      </w:pPr>
      <w:r>
        <w:t xml:space="preserve">ISCX-URL </w:t>
      </w:r>
      <w:r>
        <w:rPr>
          <w:rFonts w:hint="eastAsia"/>
        </w:rPr>
        <w:t>数据集上</w:t>
      </w:r>
      <w:r>
        <w:t>Bert-GCN-FT</w:t>
      </w:r>
      <w:r>
        <w:rPr>
          <w:rFonts w:hint="eastAsia"/>
        </w:rPr>
        <w:t>和Bert-FT</w:t>
      </w:r>
      <w:r>
        <w:t>二分类的实验结果</w:t>
      </w:r>
      <w:r>
        <w:rPr>
          <w:rFonts w:hint="eastAsia"/>
        </w:rPr>
        <w:t>对比展示出</w:t>
      </w:r>
      <w:r>
        <w:t>Bert-GCN-FT</w:t>
      </w:r>
      <w:r>
        <w:rPr>
          <w:rFonts w:hint="eastAsia"/>
        </w:rPr>
        <w:t>相比于Bert-FT能够提升较大的分类精度。</w:t>
      </w:r>
    </w:p>
    <w:p>
      <w:pPr>
        <w:pStyle w:val="5"/>
        <w:keepNext/>
        <w:jc w:val="center"/>
      </w:pPr>
      <w:r>
        <w:t xml:space="preserve">表 </w:t>
      </w:r>
      <w:r>
        <w:fldChar w:fldCharType="begin"/>
      </w:r>
      <w:r>
        <w:instrText xml:space="preserve"> SEQ 表格 \* ARABIC </w:instrText>
      </w:r>
      <w:r>
        <w:fldChar w:fldCharType="separate"/>
      </w:r>
      <w:r>
        <w:t>15</w:t>
      </w:r>
      <w:r>
        <w:fldChar w:fldCharType="end"/>
      </w:r>
      <w:r>
        <w:rPr>
          <w:rFonts w:hint="eastAsia"/>
        </w:rPr>
        <w:t xml:space="preserve"> </w:t>
      </w:r>
      <w:r>
        <w:t>ISCX-URL 数据集上Bert-GCN-FT和Bert-</w:t>
      </w:r>
      <w:r>
        <w:rPr>
          <w:rFonts w:hint="eastAsia"/>
        </w:rPr>
        <w:t>GCN多</w:t>
      </w:r>
      <w:r>
        <w:t>分类的实验结果对比</w:t>
      </w:r>
    </w:p>
    <w:tbl>
      <w:tblPr>
        <w:tblStyle w:val="14"/>
        <w:tblW w:w="5000" w:type="pct"/>
        <w:tblInd w:w="0" w:type="dxa"/>
        <w:tblLayout w:type="autofit"/>
        <w:tblCellMar>
          <w:top w:w="0" w:type="dxa"/>
          <w:left w:w="108" w:type="dxa"/>
          <w:bottom w:w="0" w:type="dxa"/>
          <w:right w:w="108" w:type="dxa"/>
        </w:tblCellMar>
      </w:tblPr>
      <w:tblGrid>
        <w:gridCol w:w="1929"/>
        <w:gridCol w:w="1049"/>
        <w:gridCol w:w="1318"/>
        <w:gridCol w:w="1170"/>
        <w:gridCol w:w="1574"/>
        <w:gridCol w:w="1488"/>
      </w:tblGrid>
      <w:tr>
        <w:trPr>
          <w:trHeight w:val="374" w:hRule="atLeast"/>
        </w:trPr>
        <w:tc>
          <w:tcPr>
            <w:tcW w:w="1131" w:type="pct"/>
            <w:tcBorders>
              <w:top w:val="single" w:color="auto" w:sz="12" w:space="0"/>
              <w:bottom w:val="single" w:color="auto" w:sz="6" w:space="0"/>
            </w:tcBorders>
            <w:vAlign w:val="center"/>
          </w:tcPr>
          <w:p>
            <w:pPr>
              <w:pStyle w:val="22"/>
              <w:ind w:firstLine="0" w:firstLineChars="0"/>
              <w:jc w:val="center"/>
            </w:pPr>
            <w:r>
              <w:t>模型</w:t>
            </w:r>
          </w:p>
        </w:tc>
        <w:tc>
          <w:tcPr>
            <w:tcW w:w="615" w:type="pct"/>
            <w:tcBorders>
              <w:top w:val="single" w:color="auto" w:sz="12" w:space="0"/>
              <w:bottom w:val="single" w:color="auto" w:sz="6" w:space="0"/>
            </w:tcBorders>
            <w:vAlign w:val="center"/>
          </w:tcPr>
          <w:p>
            <w:pPr>
              <w:pStyle w:val="22"/>
              <w:ind w:firstLine="0" w:firstLineChars="0"/>
              <w:jc w:val="center"/>
            </w:pPr>
            <w:r>
              <w:t>benign</w:t>
            </w:r>
          </w:p>
        </w:tc>
        <w:tc>
          <w:tcPr>
            <w:tcW w:w="773" w:type="pct"/>
            <w:tcBorders>
              <w:top w:val="single" w:color="auto" w:sz="12" w:space="0"/>
              <w:bottom w:val="single" w:color="auto" w:sz="6" w:space="0"/>
            </w:tcBorders>
            <w:vAlign w:val="center"/>
          </w:tcPr>
          <w:p>
            <w:pPr>
              <w:pStyle w:val="22"/>
              <w:ind w:left="-2" w:leftChars="-10" w:hanging="19" w:hangingChars="8"/>
              <w:jc w:val="center"/>
            </w:pPr>
            <w:r>
              <w:t>phishing</w:t>
            </w:r>
          </w:p>
        </w:tc>
        <w:tc>
          <w:tcPr>
            <w:tcW w:w="686" w:type="pct"/>
            <w:tcBorders>
              <w:top w:val="single" w:color="auto" w:sz="12" w:space="0"/>
              <w:bottom w:val="single" w:color="auto" w:sz="6" w:space="0"/>
            </w:tcBorders>
            <w:vAlign w:val="center"/>
          </w:tcPr>
          <w:p>
            <w:pPr>
              <w:pStyle w:val="22"/>
              <w:ind w:firstLine="24" w:firstLineChars="10"/>
              <w:jc w:val="center"/>
            </w:pPr>
            <w:r>
              <w:t>malware</w:t>
            </w:r>
          </w:p>
        </w:tc>
        <w:tc>
          <w:tcPr>
            <w:tcW w:w="923" w:type="pct"/>
            <w:tcBorders>
              <w:top w:val="single" w:color="auto" w:sz="12" w:space="0"/>
              <w:bottom w:val="single" w:color="auto" w:sz="6" w:space="0"/>
            </w:tcBorders>
            <w:vAlign w:val="center"/>
          </w:tcPr>
          <w:p>
            <w:pPr>
              <w:pStyle w:val="22"/>
              <w:ind w:firstLine="480"/>
              <w:jc w:val="center"/>
            </w:pPr>
            <w:r>
              <w:t>span</w:t>
            </w:r>
          </w:p>
        </w:tc>
        <w:tc>
          <w:tcPr>
            <w:tcW w:w="872" w:type="pct"/>
            <w:tcBorders>
              <w:top w:val="single" w:color="auto" w:sz="12" w:space="0"/>
              <w:bottom w:val="single" w:color="auto" w:sz="6" w:space="0"/>
            </w:tcBorders>
            <w:vAlign w:val="center"/>
          </w:tcPr>
          <w:p>
            <w:pPr>
              <w:pStyle w:val="22"/>
              <w:ind w:firstLine="38" w:firstLineChars="16"/>
              <w:jc w:val="center"/>
            </w:pPr>
            <w:r>
              <w:t>defacement</w:t>
            </w:r>
          </w:p>
        </w:tc>
      </w:tr>
      <w:tr>
        <w:trPr>
          <w:trHeight w:val="374" w:hRule="atLeast"/>
        </w:trPr>
        <w:tc>
          <w:tcPr>
            <w:tcW w:w="1131" w:type="pct"/>
            <w:tcBorders>
              <w:top w:val="single" w:color="auto" w:sz="6" w:space="0"/>
            </w:tcBorders>
            <w:vAlign w:val="center"/>
          </w:tcPr>
          <w:p>
            <w:pPr>
              <w:pStyle w:val="22"/>
              <w:ind w:firstLine="0" w:firstLineChars="0"/>
              <w:jc w:val="center"/>
            </w:pPr>
            <w:r>
              <w:rPr>
                <w:rFonts w:hint="eastAsia"/>
              </w:rPr>
              <w:t>Bert-GCN</w:t>
            </w:r>
          </w:p>
        </w:tc>
        <w:tc>
          <w:tcPr>
            <w:tcW w:w="615" w:type="pct"/>
            <w:tcBorders>
              <w:top w:val="single" w:color="auto" w:sz="6" w:space="0"/>
            </w:tcBorders>
            <w:vAlign w:val="center"/>
          </w:tcPr>
          <w:p>
            <w:pPr>
              <w:pStyle w:val="22"/>
              <w:ind w:firstLine="0" w:firstLineChars="0"/>
              <w:jc w:val="center"/>
            </w:pPr>
            <w:r>
              <w:rPr>
                <w:rFonts w:hint="eastAsia"/>
              </w:rPr>
              <w:t>98.53%</w:t>
            </w:r>
          </w:p>
        </w:tc>
        <w:tc>
          <w:tcPr>
            <w:tcW w:w="773" w:type="pct"/>
            <w:tcBorders>
              <w:top w:val="single" w:color="auto" w:sz="6" w:space="0"/>
            </w:tcBorders>
            <w:vAlign w:val="center"/>
          </w:tcPr>
          <w:p>
            <w:pPr>
              <w:pStyle w:val="22"/>
              <w:ind w:left="-2" w:leftChars="-10" w:hanging="19" w:hangingChars="8"/>
              <w:jc w:val="center"/>
            </w:pPr>
            <w:r>
              <w:rPr>
                <w:rFonts w:hint="eastAsia"/>
              </w:rPr>
              <w:t>99.40%</w:t>
            </w:r>
          </w:p>
        </w:tc>
        <w:tc>
          <w:tcPr>
            <w:tcW w:w="686" w:type="pct"/>
            <w:tcBorders>
              <w:top w:val="single" w:color="auto" w:sz="6" w:space="0"/>
            </w:tcBorders>
            <w:vAlign w:val="center"/>
          </w:tcPr>
          <w:p>
            <w:pPr>
              <w:pStyle w:val="22"/>
              <w:ind w:firstLine="24" w:firstLineChars="10"/>
              <w:jc w:val="center"/>
            </w:pPr>
            <w:r>
              <w:rPr>
                <w:rFonts w:hint="eastAsia"/>
              </w:rPr>
              <w:t>92.19%</w:t>
            </w:r>
          </w:p>
        </w:tc>
        <w:tc>
          <w:tcPr>
            <w:tcW w:w="923" w:type="pct"/>
            <w:tcBorders>
              <w:top w:val="single" w:color="auto" w:sz="6" w:space="0"/>
            </w:tcBorders>
            <w:vAlign w:val="center"/>
          </w:tcPr>
          <w:p>
            <w:pPr>
              <w:pStyle w:val="22"/>
              <w:ind w:firstLine="480"/>
              <w:jc w:val="center"/>
            </w:pPr>
            <w:r>
              <w:rPr>
                <w:rFonts w:hint="eastAsia"/>
              </w:rPr>
              <w:t>98.80%</w:t>
            </w:r>
          </w:p>
        </w:tc>
        <w:tc>
          <w:tcPr>
            <w:tcW w:w="872" w:type="pct"/>
            <w:tcBorders>
              <w:top w:val="single" w:color="auto" w:sz="6" w:space="0"/>
            </w:tcBorders>
            <w:vAlign w:val="center"/>
          </w:tcPr>
          <w:p>
            <w:pPr>
              <w:pStyle w:val="22"/>
              <w:ind w:firstLine="38" w:firstLineChars="16"/>
              <w:jc w:val="center"/>
            </w:pPr>
            <w:r>
              <w:rPr>
                <w:rFonts w:hint="eastAsia"/>
              </w:rPr>
              <w:t>98.07%</w:t>
            </w:r>
          </w:p>
        </w:tc>
      </w:tr>
      <w:tr>
        <w:trPr>
          <w:trHeight w:val="381" w:hRule="atLeast"/>
        </w:trPr>
        <w:tc>
          <w:tcPr>
            <w:tcW w:w="1131" w:type="pct"/>
            <w:tcBorders>
              <w:bottom w:val="single" w:color="auto" w:sz="12" w:space="0"/>
            </w:tcBorders>
            <w:vAlign w:val="center"/>
          </w:tcPr>
          <w:p>
            <w:pPr>
              <w:pStyle w:val="22"/>
              <w:ind w:firstLine="0" w:firstLineChars="0"/>
              <w:jc w:val="center"/>
            </w:pPr>
            <w:r>
              <w:rPr>
                <w:rFonts w:hint="eastAsia"/>
              </w:rPr>
              <w:t>Bert-GCN-FT</w:t>
            </w:r>
          </w:p>
        </w:tc>
        <w:tc>
          <w:tcPr>
            <w:tcW w:w="615" w:type="pct"/>
            <w:tcBorders>
              <w:bottom w:val="single" w:color="auto" w:sz="12" w:space="0"/>
            </w:tcBorders>
            <w:vAlign w:val="center"/>
          </w:tcPr>
          <w:p>
            <w:pPr>
              <w:pStyle w:val="22"/>
              <w:ind w:firstLine="0" w:firstLineChars="0"/>
              <w:jc w:val="center"/>
            </w:pPr>
            <w:r>
              <w:rPr>
                <w:rFonts w:hint="eastAsia"/>
              </w:rPr>
              <w:t>99.40%</w:t>
            </w:r>
          </w:p>
        </w:tc>
        <w:tc>
          <w:tcPr>
            <w:tcW w:w="773" w:type="pct"/>
            <w:tcBorders>
              <w:bottom w:val="single" w:color="auto" w:sz="12" w:space="0"/>
            </w:tcBorders>
            <w:vAlign w:val="center"/>
          </w:tcPr>
          <w:p>
            <w:pPr>
              <w:pStyle w:val="22"/>
              <w:ind w:left="-2" w:leftChars="-10" w:hanging="19" w:hangingChars="8"/>
              <w:jc w:val="center"/>
            </w:pPr>
            <w:r>
              <w:rPr>
                <w:rFonts w:hint="eastAsia"/>
              </w:rPr>
              <w:t>99.54%</w:t>
            </w:r>
          </w:p>
        </w:tc>
        <w:tc>
          <w:tcPr>
            <w:tcW w:w="686" w:type="pct"/>
            <w:tcBorders>
              <w:bottom w:val="single" w:color="auto" w:sz="12" w:space="0"/>
            </w:tcBorders>
            <w:vAlign w:val="center"/>
          </w:tcPr>
          <w:p>
            <w:pPr>
              <w:pStyle w:val="22"/>
              <w:ind w:firstLine="24" w:firstLineChars="10"/>
              <w:jc w:val="center"/>
            </w:pPr>
            <w:r>
              <w:rPr>
                <w:rFonts w:hint="eastAsia"/>
              </w:rPr>
              <w:t>98.42%</w:t>
            </w:r>
          </w:p>
        </w:tc>
        <w:tc>
          <w:tcPr>
            <w:tcW w:w="923" w:type="pct"/>
            <w:tcBorders>
              <w:bottom w:val="single" w:color="auto" w:sz="12" w:space="0"/>
            </w:tcBorders>
            <w:vAlign w:val="center"/>
          </w:tcPr>
          <w:p>
            <w:pPr>
              <w:pStyle w:val="22"/>
              <w:ind w:firstLine="480"/>
              <w:jc w:val="center"/>
            </w:pPr>
            <w:r>
              <w:rPr>
                <w:rFonts w:hint="eastAsia"/>
              </w:rPr>
              <w:t>99.75%</w:t>
            </w:r>
          </w:p>
        </w:tc>
        <w:tc>
          <w:tcPr>
            <w:tcW w:w="872" w:type="pct"/>
            <w:tcBorders>
              <w:bottom w:val="single" w:color="auto" w:sz="12" w:space="0"/>
            </w:tcBorders>
            <w:vAlign w:val="center"/>
          </w:tcPr>
          <w:p>
            <w:pPr>
              <w:pStyle w:val="22"/>
              <w:ind w:firstLine="38" w:firstLineChars="16"/>
              <w:jc w:val="center"/>
            </w:pPr>
            <w:r>
              <w:rPr>
                <w:rFonts w:hint="eastAsia"/>
              </w:rPr>
              <w:t>98.48%</w:t>
            </w:r>
          </w:p>
        </w:tc>
      </w:tr>
    </w:tbl>
    <w:p>
      <w:pPr>
        <w:pStyle w:val="22"/>
        <w:ind w:firstLine="480"/>
      </w:pPr>
      <w:r>
        <w:t>ISCX-URL 数据集上Bert-GCN-FT和Bert-</w:t>
      </w:r>
      <w:r>
        <w:rPr>
          <w:rFonts w:hint="eastAsia"/>
        </w:rPr>
        <w:t>GCN多</w:t>
      </w:r>
      <w:r>
        <w:t>分类的实验结果对比</w:t>
      </w:r>
      <w:r>
        <w:rPr>
          <w:rFonts w:hint="eastAsia"/>
        </w:rPr>
        <w:t>，对每一种恶意URL进行分类，</w:t>
      </w:r>
      <w:r>
        <w:t>Bert-GCN-FT</w:t>
      </w:r>
      <w:r>
        <w:rPr>
          <w:rFonts w:hint="eastAsia"/>
        </w:rPr>
        <w:t>效果更加。</w:t>
      </w:r>
    </w:p>
    <w:p>
      <w:pPr>
        <w:pStyle w:val="3"/>
      </w:pPr>
      <w:bookmarkStart w:id="74" w:name="_Toc172035611"/>
      <w:r>
        <w:rPr>
          <w:rFonts w:hint="eastAsia"/>
        </w:rPr>
        <w:t>4.5 本章小结</w:t>
      </w:r>
      <w:bookmarkEnd w:id="74"/>
    </w:p>
    <w:p>
      <w:pPr>
        <w:pStyle w:val="22"/>
        <w:ind w:firstLine="480"/>
      </w:pPr>
      <w:r>
        <w:rPr>
          <w:rFonts w:hint="eastAsia"/>
        </w:rPr>
        <w:t>本章节考虑了URL之间的引用关系，构建了URL引用整体视图网络，建立了基于Bert和GCN的恶意URL检测模型。分别研究了Bert预训练模型参数是否参与更新对分类结果的影响。结果表明，考虑URL之间的引用关系，能够显著提升模型的分类性能及其鲁棒性。</w:t>
      </w:r>
    </w:p>
    <w:p/>
    <w:p>
      <w:pPr>
        <w:sectPr>
          <w:type w:val="continuous"/>
          <w:pgSz w:w="11906" w:h="16838"/>
          <w:pgMar w:top="1440" w:right="1797" w:bottom="1440" w:left="1797" w:header="851" w:footer="992" w:gutter="0"/>
          <w:cols w:space="425" w:num="1"/>
          <w:docGrid w:type="lines" w:linePitch="312" w:charSpace="0"/>
        </w:sectPr>
      </w:pPr>
    </w:p>
    <w:p>
      <w:pPr>
        <w:widowControl/>
        <w:jc w:val="left"/>
      </w:pPr>
      <w:r>
        <w:br w:type="page"/>
      </w:r>
    </w:p>
    <w:p>
      <w:pPr>
        <w:pStyle w:val="2"/>
      </w:pPr>
      <w:bookmarkStart w:id="75" w:name="_Toc172035612"/>
      <w:r>
        <w:rPr>
          <w:rFonts w:hint="eastAsia"/>
        </w:rPr>
        <w:t>第五章</w:t>
      </w:r>
      <w:r>
        <w:t xml:space="preserve"> 基于</w:t>
      </w:r>
      <w:r>
        <w:rPr>
          <w:rFonts w:hint="eastAsia"/>
        </w:rPr>
        <w:t>多视图</w:t>
      </w:r>
      <w:r>
        <w:t>和</w:t>
      </w:r>
      <w:r>
        <w:rPr>
          <w:rFonts w:hint="eastAsia"/>
        </w:rPr>
        <w:t>自适应门控</w:t>
      </w:r>
      <w:r>
        <w:t>GCN的URL检测模型</w:t>
      </w:r>
      <w:bookmarkEnd w:id="75"/>
    </w:p>
    <w:p>
      <w:pPr>
        <w:pStyle w:val="22"/>
        <w:ind w:firstLine="480"/>
      </w:pPr>
      <w:r>
        <w:rPr>
          <w:rFonts w:hint="eastAsia"/>
        </w:rPr>
        <w:t>上一章节利用基础的URL引用视图和普通的GCN网络就取得了较好的效果，但是仍然存在一些问题，例如单纯的引用视图无法完全考虑到URL之间的多重关系，简单的GCN网络相较于新颖的特征提取模块特征提取能力较弱。因此，本章节旨在探讨不同URL视图对模型分类结果的影响，以及不同结构的GCN模块对模型的性能影响。</w:t>
      </w:r>
    </w:p>
    <w:p>
      <w:pPr>
        <w:pStyle w:val="3"/>
      </w:pPr>
      <w:bookmarkStart w:id="76" w:name="_Toc172035613"/>
      <w:r>
        <w:rPr>
          <w:rFonts w:hint="eastAsia"/>
        </w:rPr>
        <w:t>5.1 多视图构建</w:t>
      </w:r>
      <w:bookmarkEnd w:id="76"/>
    </w:p>
    <w:p>
      <w:pPr>
        <w:pStyle w:val="22"/>
        <w:ind w:firstLine="480"/>
      </w:pPr>
      <w:r>
        <w:rPr>
          <w:rFonts w:hint="eastAsia"/>
        </w:rPr>
        <w:t>多视图的目的是挖掘</w:t>
      </w:r>
      <w:r>
        <w:t>URL数据中的多个关系，构建多个有向边缘网络视图，然后将它们添加到模型中。如</w:t>
      </w:r>
      <w:r>
        <w:fldChar w:fldCharType="begin"/>
      </w:r>
      <w:r>
        <w:instrText xml:space="preserve"> </w:instrText>
      </w:r>
      <w:r>
        <w:rPr>
          <w:rFonts w:hint="eastAsia"/>
        </w:rPr>
        <w:instrText xml:space="preserve">REF _Ref171676020 \h</w:instrText>
      </w:r>
      <w:r>
        <w:instrText xml:space="preserve"> </w:instrText>
      </w:r>
      <w:r>
        <w:fldChar w:fldCharType="separate"/>
      </w:r>
      <w:r>
        <w:t>图 17</w:t>
      </w:r>
      <w:r>
        <w:fldChar w:fldCharType="end"/>
      </w:r>
      <w:r>
        <w:t>所示，多视图首先对每个视图执行相同的图卷积操作，以获得该视图下的节点表示，然后通过注意机制或门控机制进行特征融合或最终节点表示。</w:t>
      </w:r>
    </w:p>
    <w:p>
      <w:pPr>
        <w:keepNext/>
      </w:pPr>
      <w:r>
        <w:drawing>
          <wp:inline distT="0" distB="0" distL="0" distR="0">
            <wp:extent cx="5278120" cy="1966595"/>
            <wp:effectExtent l="0" t="0" r="0" b="0"/>
            <wp:docPr id="551899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99471" name="图片 1"/>
                    <pic:cNvPicPr>
                      <a:picLocks noChangeAspect="1"/>
                    </pic:cNvPicPr>
                  </pic:nvPicPr>
                  <pic:blipFill>
                    <a:blip r:embed="rId55"/>
                    <a:stretch>
                      <a:fillRect/>
                    </a:stretch>
                  </pic:blipFill>
                  <pic:spPr>
                    <a:xfrm>
                      <a:off x="0" y="0"/>
                      <a:ext cx="5278120" cy="1966595"/>
                    </a:xfrm>
                    <a:prstGeom prst="rect">
                      <a:avLst/>
                    </a:prstGeom>
                  </pic:spPr>
                </pic:pic>
              </a:graphicData>
            </a:graphic>
          </wp:inline>
        </w:drawing>
      </w:r>
    </w:p>
    <w:p>
      <w:pPr>
        <w:pStyle w:val="5"/>
        <w:jc w:val="center"/>
      </w:pPr>
      <w:bookmarkStart w:id="77" w:name="_Ref171676020"/>
      <w:r>
        <w:t xml:space="preserve">图 </w:t>
      </w:r>
      <w:r>
        <w:fldChar w:fldCharType="begin"/>
      </w:r>
      <w:r>
        <w:instrText xml:space="preserve"> SEQ 图 \* ARABIC </w:instrText>
      </w:r>
      <w:r>
        <w:fldChar w:fldCharType="separate"/>
      </w:r>
      <w:r>
        <w:t>17</w:t>
      </w:r>
      <w:r>
        <w:fldChar w:fldCharType="end"/>
      </w:r>
      <w:bookmarkEnd w:id="77"/>
      <w:r>
        <w:rPr>
          <w:rFonts w:hint="eastAsia"/>
        </w:rPr>
        <w:t xml:space="preserve"> 多视图融合技术路线图</w:t>
      </w:r>
    </w:p>
    <w:p>
      <w:pPr>
        <w:pStyle w:val="4"/>
      </w:pPr>
      <w:bookmarkStart w:id="78" w:name="_Toc172035614"/>
      <w:r>
        <w:rPr>
          <w:rFonts w:hint="eastAsia"/>
        </w:rPr>
        <w:t>5.1.1 引用视图</w:t>
      </w:r>
      <w:bookmarkEnd w:id="78"/>
    </w:p>
    <w:p>
      <w:pPr>
        <w:pStyle w:val="22"/>
        <w:ind w:firstLine="480"/>
      </w:pPr>
      <w:r>
        <w:rPr>
          <w:rFonts w:hint="eastAsia"/>
        </w:rPr>
        <w:t>引用关系不仅帮助用户在不同网页之间导航，也是互联网内容组织和信息传播的重要机制。因为这种引用关系能够提供URL之间拓扑特征，提高模型的鲁棒性。</w:t>
      </w:r>
    </w:p>
    <w:p>
      <w:pPr>
        <w:pStyle w:val="22"/>
        <w:ind w:firstLine="480"/>
      </w:pPr>
      <w:r>
        <w:rPr>
          <w:rFonts w:hint="eastAsia"/>
        </w:rPr>
        <w:t>上一章节以URL为节点，如果URL之间存在引用关系，建立URL节点之间的有向边，最终得到URL引用关系的整图网络。本章节沿用上一章节的引用URL视图。</w:t>
      </w:r>
    </w:p>
    <w:p>
      <w:pPr>
        <w:pStyle w:val="4"/>
      </w:pPr>
      <w:bookmarkStart w:id="79" w:name="_Toc172035615"/>
      <w:r>
        <w:rPr>
          <w:rFonts w:hint="eastAsia"/>
        </w:rPr>
        <w:t>5.1.2 重定向视图</w:t>
      </w:r>
      <w:bookmarkEnd w:id="79"/>
    </w:p>
    <w:p>
      <w:pPr>
        <w:pStyle w:val="22"/>
        <w:ind w:firstLine="480"/>
      </w:pPr>
      <w:r>
        <w:rPr>
          <w:rFonts w:hint="eastAsia"/>
        </w:rPr>
        <w:t>一种常见的网络攻击方式就是URL重定向到恶意网站，如</w:t>
      </w:r>
      <w:r>
        <w:fldChar w:fldCharType="begin"/>
      </w:r>
      <w:r>
        <w:instrText xml:space="preserve"> </w:instrText>
      </w:r>
      <w:r>
        <w:rPr>
          <w:rFonts w:hint="eastAsia"/>
        </w:rPr>
        <w:instrText xml:space="preserve">REF _Ref171676522 \h</w:instrText>
      </w:r>
      <w:r>
        <w:instrText xml:space="preserve"> </w:instrText>
      </w:r>
      <w:r>
        <w:fldChar w:fldCharType="separate"/>
      </w:r>
      <w:r>
        <w:rPr>
          <w:rFonts w:hint="eastAsia"/>
        </w:rPr>
        <w:t xml:space="preserve">图 </w:t>
      </w:r>
      <w:r>
        <w:t>18</w:t>
      </w:r>
      <w:r>
        <w:fldChar w:fldCharType="end"/>
      </w:r>
      <w:r>
        <w:rPr>
          <w:rFonts w:hint="eastAsia"/>
        </w:rPr>
        <w:t>所示，当访问伪装为正常URL时则会被重定向到恶意URL。所以模型将URL间的这种重定向关系构建为一个网络视图，以表征这种恶意的导向关系</w:t>
      </w:r>
      <w:r>
        <w:t>。在网络中，节点代表URL，边代表URL之间的重定向关系。这种视图的构建对于理解和预测网页重定向行为至关重要。</w:t>
      </w:r>
    </w:p>
    <w:p>
      <w:pPr>
        <w:keepNext/>
        <w:jc w:val="center"/>
      </w:pPr>
      <w:r>
        <w:drawing>
          <wp:inline distT="0" distB="0" distL="0" distR="0">
            <wp:extent cx="3602355" cy="2266950"/>
            <wp:effectExtent l="0" t="0" r="0" b="0"/>
            <wp:docPr id="1819690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0666" name="图片 1"/>
                    <pic:cNvPicPr>
                      <a:picLocks noChangeAspect="1"/>
                    </pic:cNvPicPr>
                  </pic:nvPicPr>
                  <pic:blipFill>
                    <a:blip r:embed="rId56"/>
                    <a:stretch>
                      <a:fillRect/>
                    </a:stretch>
                  </pic:blipFill>
                  <pic:spPr>
                    <a:xfrm>
                      <a:off x="0" y="0"/>
                      <a:ext cx="3607257" cy="2270159"/>
                    </a:xfrm>
                    <a:prstGeom prst="rect">
                      <a:avLst/>
                    </a:prstGeom>
                  </pic:spPr>
                </pic:pic>
              </a:graphicData>
            </a:graphic>
          </wp:inline>
        </w:drawing>
      </w:r>
    </w:p>
    <w:p>
      <w:pPr>
        <w:pStyle w:val="5"/>
        <w:jc w:val="center"/>
      </w:pPr>
      <w:bookmarkStart w:id="80" w:name="_Ref17167652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bookmarkEnd w:id="80"/>
      <w:r>
        <w:rPr>
          <w:rFonts w:hint="eastAsia"/>
        </w:rPr>
        <w:t>访问URL时的重定向</w:t>
      </w:r>
    </w:p>
    <w:p>
      <w:pPr>
        <w:pStyle w:val="22"/>
        <w:ind w:firstLine="480"/>
      </w:pPr>
      <w:r>
        <w:rPr>
          <w:rFonts w:hint="eastAsia"/>
        </w:rPr>
        <w:t>构建重定向视图的第一步是识别和收集</w:t>
      </w:r>
      <w:r>
        <w:t>URL之间的重定向链。这通常是通过跟踪HTTP重定向响应来完成的。当用户请求一个URL时，服务器可能会返回一个重定向状态代码，指示客户端应该请求另一个URL。通过分析这些响应，我们可以确定哪些URL节点是相互连接的，即存在重定向关系。</w:t>
      </w:r>
    </w:p>
    <w:p>
      <w:pPr>
        <w:pStyle w:val="22"/>
        <w:ind w:firstLine="480"/>
      </w:pPr>
      <w:r>
        <w:rPr>
          <w:rFonts w:hint="eastAsia"/>
        </w:rPr>
        <w:t>接下来，我们需要根据收集到的重定向数据构建视图网络。这个网络是一个有向图，其中的节点是</w:t>
      </w:r>
      <w:r>
        <w:t>URL，边是重定向关系。每个节点都与一个或多个节点相连，表示从一个URL到另一个URL的重定向。</w:t>
      </w:r>
    </w:p>
    <w:p>
      <w:pPr>
        <w:pStyle w:val="22"/>
        <w:ind w:firstLine="480"/>
      </w:pPr>
      <w:r>
        <w:rPr>
          <w:rFonts w:hint="eastAsia"/>
        </w:rPr>
        <w:t>在构建视图网络之后，我们需要对网络进行预处理，以便它能够被</w:t>
      </w:r>
      <w:r>
        <w:t>GCN处理。这包括标准化节点特征、调整边权重以及可能的节点和边的归一化。</w:t>
      </w:r>
    </w:p>
    <w:p>
      <w:pPr>
        <w:pStyle w:val="4"/>
      </w:pPr>
      <w:bookmarkStart w:id="81" w:name="_Toc172035616"/>
      <w:r>
        <w:rPr>
          <w:rFonts w:hint="eastAsia"/>
        </w:rPr>
        <w:t>5.1.3 同源视图</w:t>
      </w:r>
      <w:bookmarkEnd w:id="81"/>
    </w:p>
    <w:p>
      <w:pPr>
        <w:pStyle w:val="22"/>
        <w:ind w:firstLine="480"/>
      </w:pPr>
      <w:r>
        <w:t>URL</w:t>
      </w:r>
      <w:r>
        <w:rPr>
          <w:rFonts w:hint="eastAsia"/>
        </w:rPr>
        <w:t>同源视图</w:t>
      </w:r>
      <w:r>
        <w:t>这种方法的核心在于利用节点的同源性来构建视图网络，从而增强模型对节点特征的理解和表达能力</w:t>
      </w:r>
      <w:r>
        <w:rPr>
          <w:rFonts w:hint="eastAsia"/>
        </w:rPr>
        <w:t>，一个站点的URL同源协议如</w:t>
      </w:r>
      <w:r>
        <w:fldChar w:fldCharType="begin"/>
      </w:r>
      <w:r>
        <w:instrText xml:space="preserve"> </w:instrText>
      </w:r>
      <w:r>
        <w:rPr>
          <w:rFonts w:hint="eastAsia"/>
        </w:rPr>
        <w:instrText xml:space="preserve">REF _Ref171677148 \h</w:instrText>
      </w:r>
      <w:r>
        <w:instrText xml:space="preserve"> </w:instrText>
      </w:r>
      <w:r>
        <w:fldChar w:fldCharType="separate"/>
      </w:r>
      <w:r>
        <w:t>图 19</w:t>
      </w:r>
      <w:r>
        <w:fldChar w:fldCharType="end"/>
      </w:r>
      <w:r>
        <w:rPr>
          <w:rFonts w:hint="eastAsia"/>
        </w:rPr>
        <w:t>所示，一个域名之下存在很多的URL页面，同源视图就是建立这种关系，因为恶意网站的域名之下通常都是恶意URL。</w:t>
      </w:r>
    </w:p>
    <w:p>
      <w:pPr>
        <w:pStyle w:val="22"/>
        <w:ind w:firstLine="480"/>
      </w:pPr>
      <w:r>
        <w:rPr>
          <w:rFonts w:hint="eastAsia"/>
        </w:rPr>
        <w:t>在构建同源视图网络时，首先需要识别网络中的同源节点。通过识别这些节点，我们可以将它们归类到不同的同源组中。每个同源组可以被视为网络中的一个子图或视图，其中只包含同源节点及其相互之间的连接。</w:t>
      </w:r>
    </w:p>
    <w:p>
      <w:pPr>
        <w:keepNext/>
        <w:jc w:val="center"/>
      </w:pPr>
      <w:r>
        <w:drawing>
          <wp:inline distT="0" distB="0" distL="0" distR="0">
            <wp:extent cx="3976370" cy="2816860"/>
            <wp:effectExtent l="0" t="0" r="5080" b="2540"/>
            <wp:docPr id="850608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8966" name="图片 1"/>
                    <pic:cNvPicPr>
                      <a:picLocks noChangeAspect="1"/>
                    </pic:cNvPicPr>
                  </pic:nvPicPr>
                  <pic:blipFill>
                    <a:blip r:embed="rId57"/>
                    <a:stretch>
                      <a:fillRect/>
                    </a:stretch>
                  </pic:blipFill>
                  <pic:spPr>
                    <a:xfrm>
                      <a:off x="0" y="0"/>
                      <a:ext cx="3983650" cy="2821912"/>
                    </a:xfrm>
                    <a:prstGeom prst="rect">
                      <a:avLst/>
                    </a:prstGeom>
                  </pic:spPr>
                </pic:pic>
              </a:graphicData>
            </a:graphic>
          </wp:inline>
        </w:drawing>
      </w:r>
    </w:p>
    <w:p>
      <w:pPr>
        <w:pStyle w:val="5"/>
        <w:jc w:val="center"/>
      </w:pPr>
      <w:bookmarkStart w:id="82" w:name="_Ref171677148"/>
      <w:r>
        <w:t xml:space="preserve">图 </w:t>
      </w:r>
      <w:r>
        <w:fldChar w:fldCharType="begin"/>
      </w:r>
      <w:r>
        <w:instrText xml:space="preserve"> SEQ 图 \* ARABIC </w:instrText>
      </w:r>
      <w:r>
        <w:fldChar w:fldCharType="separate"/>
      </w:r>
      <w:r>
        <w:t>19</w:t>
      </w:r>
      <w:r>
        <w:fldChar w:fldCharType="end"/>
      </w:r>
      <w:bookmarkEnd w:id="82"/>
      <w:r>
        <w:rPr>
          <w:rFonts w:hint="eastAsia"/>
        </w:rPr>
        <w:t xml:space="preserve"> 同源URL示意图</w:t>
      </w:r>
    </w:p>
    <w:p>
      <w:pPr>
        <w:pStyle w:val="22"/>
        <w:ind w:firstLine="480"/>
      </w:pPr>
      <w:r>
        <w:rPr>
          <w:rFonts w:hint="eastAsia"/>
        </w:rPr>
        <w:t>接下来，对于每个同源视图，我们需要构建一个图结构来表示这些节点及其关系。在这个图结构中，</w:t>
      </w:r>
      <w:r>
        <w:t>而边则表示节点之间的连接关系，如超链接、共享资源等。通过这种方式，每个同源视图都能够捕捉到同源节点之间的局部结构和关系。</w:t>
      </w:r>
    </w:p>
    <w:p>
      <w:pPr>
        <w:pStyle w:val="22"/>
        <w:ind w:firstLine="480"/>
      </w:pPr>
      <w:r>
        <w:rPr>
          <w:rFonts w:hint="eastAsia"/>
        </w:rPr>
        <w:t>在</w:t>
      </w:r>
      <w:r>
        <w:t>GCN中，节点的特征会通过图卷积操作进行更新。对于同源视图网络，图卷积操作可以专门针对每个视图进行，以利用同源节点之间的相似性。这样，每个视图的节点特征在经过图卷积后，不仅包含了自身信息，还融入了来自同源节点的信息，从而提高了模型对节点特征的表达能力。</w:t>
      </w:r>
    </w:p>
    <w:p>
      <w:pPr>
        <w:pStyle w:val="3"/>
      </w:pPr>
      <w:bookmarkStart w:id="83" w:name="_Toc172035617"/>
      <w:r>
        <w:rPr>
          <w:rFonts w:hint="eastAsia"/>
        </w:rPr>
        <w:t>5.2 基于门控机制的GCN模块</w:t>
      </w:r>
      <w:bookmarkEnd w:id="83"/>
    </w:p>
    <w:p>
      <w:pPr>
        <w:pStyle w:val="22"/>
        <w:ind w:firstLine="480"/>
      </w:pPr>
      <w:r>
        <w:rPr>
          <w:rFonts w:hint="eastAsia"/>
        </w:rPr>
        <w:t>本小节提出了一种改进的图卷积模块门控图卷积（Gate GCN Network, GGCN），模块首先利用GCN进行卷积获取不同层节点表示，然后利用注意力门控机制融合不同卷积层的结果作为最终的节点表示，能够有效避免过度平滑的问题和保留不同抽象层次的特征，增加模型的鲁棒性，具体思路如下：图卷积每经过一次卷积之后，得到的特征越抽象，如果只取最后一次卷积的结果，这就会导致过度平滑，为了解决这个问题，我们使用门控机制融合不同抽象层次的特征，也就是每一次卷积之后的特征做融合。其思想来源于LSTM的门控机制，具体如</w:t>
      </w:r>
      <w:r>
        <w:fldChar w:fldCharType="begin"/>
      </w:r>
      <w:r>
        <w:instrText xml:space="preserve"> </w:instrText>
      </w:r>
      <w:r>
        <w:rPr>
          <w:rFonts w:hint="eastAsia"/>
        </w:rPr>
        <w:instrText xml:space="preserve">REF _Ref171685749 \h</w:instrText>
      </w:r>
      <w:r>
        <w:instrText xml:space="preserve"> </w:instrText>
      </w:r>
      <w:r>
        <w:fldChar w:fldCharType="separate"/>
      </w:r>
      <w:r>
        <w:t>图 20</w:t>
      </w:r>
      <w:r>
        <w:fldChar w:fldCharType="end"/>
      </w:r>
      <w:r>
        <w:rPr>
          <w:rFonts w:hint="eastAsia"/>
        </w:rPr>
        <w:t>所示。其具体公式如（5-1），其中</w:t>
      </w:r>
      <w:r>
        <w:object>
          <v:shape id="_x0000_i1039" o:spt="75" type="#_x0000_t75" style="height:13.1pt;width:10.9pt;" o:ole="t" filled="f" o:preferrelative="t" stroked="f" coordsize="21600,21600">
            <v:path/>
            <v:fill on="f" focussize="0,0"/>
            <v:stroke on="f" joinstyle="miter"/>
            <v:imagedata r:id="rId59" o:title=""/>
            <o:lock v:ext="edit" aspectratio="t"/>
            <w10:wrap type="none"/>
            <w10:anchorlock/>
          </v:shape>
          <o:OLEObject Type="Embed" ProgID="Equation.DSMT4" ShapeID="_x0000_i1039" DrawAspect="Content" ObjectID="_1468075739" r:id="rId58">
            <o:LockedField>false</o:LockedField>
          </o:OLEObject>
        </w:object>
      </w:r>
      <w:r>
        <w:rPr>
          <w:rFonts w:hint="eastAsia"/>
        </w:rPr>
        <w:t>表示卷出层数，</w:t>
      </w:r>
      <w:r>
        <w:object>
          <v:shape id="_x0000_i1040" o:spt="75" type="#_x0000_t75" style="height:13.1pt;width:13.1pt;" o:ole="t" filled="f" o:preferrelative="t" stroked="f" coordsize="21600,21600">
            <v:path/>
            <v:fill on="f" focussize="0,0"/>
            <v:stroke on="f" joinstyle="miter"/>
            <v:imagedata r:id="rId61" o:title=""/>
            <o:lock v:ext="edit" aspectratio="t"/>
            <w10:wrap type="none"/>
            <w10:anchorlock/>
          </v:shape>
          <o:OLEObject Type="Embed" ProgID="Equation.DSMT4" ShapeID="_x0000_i1040" DrawAspect="Content" ObjectID="_1468075740" r:id="rId60">
            <o:LockedField>false</o:LockedField>
          </o:OLEObject>
        </w:object>
      </w:r>
      <w:r>
        <w:rPr>
          <w:rFonts w:hint="eastAsia"/>
        </w:rPr>
        <w:t>表示每一层的嵌入维度，</w:t>
      </w:r>
      <w:r>
        <w:object>
          <v:shape id="_x0000_i1041" o:spt="75" type="#_x0000_t75" style="height:15.8pt;width:54pt;" o:ole="t" filled="f" o:preferrelative="t" stroked="f" coordsize="21600,21600">
            <v:path/>
            <v:fill on="f" focussize="0,0"/>
            <v:stroke on="f" joinstyle="miter"/>
            <v:imagedata r:id="rId63" o:title=""/>
            <o:lock v:ext="edit" aspectratio="t"/>
            <w10:wrap type="none"/>
            <w10:anchorlock/>
          </v:shape>
          <o:OLEObject Type="Embed" ProgID="Equation.DSMT4" ShapeID="_x0000_i1041" DrawAspect="Content" ObjectID="_1468075741" r:id="rId62">
            <o:LockedField>false</o:LockedField>
          </o:OLEObject>
        </w:object>
      </w:r>
      <w:r>
        <w:rPr>
          <w:rFonts w:hint="eastAsia"/>
        </w:rPr>
        <w:t>表示最终的经过门控机制的节点特征。</w:t>
      </w:r>
    </w:p>
    <w:p>
      <w:pPr>
        <w:pStyle w:val="22"/>
        <w:ind w:firstLine="480"/>
        <w:jc w:val="right"/>
      </w:pPr>
      <w:r>
        <w:object>
          <v:shape id="_x0000_i1042" o:spt="75" type="#_x0000_t75" style="height:18pt;width:203.45pt;" o:ole="t" filled="f" o:preferrelative="t" stroked="f" coordsize="21600,21600">
            <v:path/>
            <v:fill on="f" focussize="0,0"/>
            <v:stroke on="f" joinstyle="miter"/>
            <v:imagedata r:id="rId65" o:title=""/>
            <o:lock v:ext="edit" aspectratio="t"/>
            <w10:wrap type="none"/>
            <w10:anchorlock/>
          </v:shape>
          <o:OLEObject Type="Embed" ProgID="Equation.DSMT4" ShapeID="_x0000_i1042" DrawAspect="Content" ObjectID="_1468075742" r:id="rId64">
            <o:LockedField>false</o:LockedField>
          </o:OLEObject>
        </w:object>
      </w:r>
      <w:r>
        <w:rPr>
          <w:rFonts w:hint="eastAsia"/>
        </w:rPr>
        <w:t xml:space="preserve">                （5-1）</w:t>
      </w:r>
    </w:p>
    <w:p>
      <w:pPr>
        <w:pStyle w:val="22"/>
        <w:ind w:firstLine="480"/>
      </w:pPr>
      <w:r>
        <w:rPr>
          <w:rFonts w:hint="eastAsia"/>
        </w:rPr>
        <w:t>这种方法的优势在于，它不仅仅依赖于最后一层的卷积结果，而是将多个卷积层的信息有效结合起来。通过门控机制，</w:t>
      </w:r>
      <w:r>
        <w:t>GG</w:t>
      </w:r>
      <w:r>
        <w:rPr>
          <w:rFonts w:hint="eastAsia"/>
        </w:rPr>
        <w:t>CN</w:t>
      </w:r>
      <w:r>
        <w:t>可以动态地选择和调整不同卷积层的重要性，从而更好地保留不同抽象层次的特征。这种做法有效避免了可能出现的过度平滑问题，同时增强了模型的鲁棒性和表征能力。</w:t>
      </w:r>
    </w:p>
    <w:p>
      <w:pPr>
        <w:keepNext/>
        <w:jc w:val="center"/>
      </w:pPr>
      <w:r>
        <w:drawing>
          <wp:inline distT="0" distB="0" distL="0" distR="0">
            <wp:extent cx="1994535" cy="1885315"/>
            <wp:effectExtent l="0" t="0" r="5715" b="635"/>
            <wp:docPr id="934283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83560" name="图片 1"/>
                    <pic:cNvPicPr>
                      <a:picLocks noChangeAspect="1"/>
                    </pic:cNvPicPr>
                  </pic:nvPicPr>
                  <pic:blipFill>
                    <a:blip r:embed="rId66"/>
                    <a:stretch>
                      <a:fillRect/>
                    </a:stretch>
                  </pic:blipFill>
                  <pic:spPr>
                    <a:xfrm>
                      <a:off x="0" y="0"/>
                      <a:ext cx="1998171" cy="1888271"/>
                    </a:xfrm>
                    <a:prstGeom prst="rect">
                      <a:avLst/>
                    </a:prstGeom>
                  </pic:spPr>
                </pic:pic>
              </a:graphicData>
            </a:graphic>
          </wp:inline>
        </w:drawing>
      </w:r>
    </w:p>
    <w:p>
      <w:pPr>
        <w:pStyle w:val="5"/>
        <w:jc w:val="center"/>
      </w:pPr>
      <w:bookmarkStart w:id="84" w:name="_Ref171685749"/>
      <w:r>
        <w:t xml:space="preserve">图 </w:t>
      </w:r>
      <w:r>
        <w:fldChar w:fldCharType="begin"/>
      </w:r>
      <w:r>
        <w:instrText xml:space="preserve"> SEQ 图 \* ARABIC </w:instrText>
      </w:r>
      <w:r>
        <w:fldChar w:fldCharType="separate"/>
      </w:r>
      <w:r>
        <w:t>20</w:t>
      </w:r>
      <w:r>
        <w:fldChar w:fldCharType="end"/>
      </w:r>
      <w:bookmarkEnd w:id="84"/>
      <w:r>
        <w:rPr>
          <w:rFonts w:hint="eastAsia"/>
        </w:rPr>
        <w:t xml:space="preserve"> LSTM的门控机制</w:t>
      </w:r>
    </w:p>
    <w:p>
      <w:pPr>
        <w:pStyle w:val="3"/>
      </w:pPr>
      <w:bookmarkStart w:id="85" w:name="_Toc172035618"/>
      <w:r>
        <w:rPr>
          <w:rFonts w:hint="eastAsia"/>
        </w:rPr>
        <w:t>5.3 自适应图卷积</w:t>
      </w:r>
      <w:bookmarkEnd w:id="85"/>
    </w:p>
    <w:p>
      <w:pPr>
        <w:pStyle w:val="22"/>
        <w:ind w:firstLine="480"/>
      </w:pPr>
      <w:r>
        <w:t>自适应图卷积（Adaptive Graph Convolution, AGC）是一种应用于图神经网络（GNN）的算法，它通过学习图结构中的边权重来增强模型处理图数据的能力。</w:t>
      </w:r>
    </w:p>
    <w:p>
      <w:pPr>
        <w:pStyle w:val="22"/>
        <w:ind w:firstLine="480"/>
      </w:pPr>
      <w:r>
        <w:t>在传统的图卷积网络（GCNs）中，节点的特征更新主要依赖于其邻居节点的特征聚合。然而，这种方法并没有考虑到不同边在信息传递中的重要性可能存在差异。例如，在社交网络中，某些联系可能比其它联系更为紧密或重要。自适应图卷积正是为了解决这一问题而提出的，它通过引入边权重来调整节点间的信息流动，使得模型能够更加灵活地捕捉图中的复杂结构和关系。</w:t>
      </w:r>
    </w:p>
    <w:p>
      <w:pPr>
        <w:pStyle w:val="22"/>
        <w:ind w:firstLine="480"/>
      </w:pPr>
      <w:r>
        <w:rPr>
          <w:rFonts w:hint="eastAsia"/>
        </w:rPr>
        <w:t>自适应图卷积的核心原理是为图中的每条边分配一个可学习的权重参数，该参数在训练过程中不断更新，以反映边在信息传输中的重要性。具体来说，</w:t>
      </w:r>
      <w:r>
        <w:t>AGC通过权重矩阵调整节点特征的聚合过程。在每次特征更新过程中，节点的新特征不仅包括其自身特征，还包括其相邻节点特征和相应边缘权重的加权和。这一过程可以表示为</w:t>
      </w:r>
      <w:r>
        <w:rPr>
          <w:rFonts w:hint="eastAsia"/>
        </w:rPr>
        <w:t>（5-2）</w:t>
      </w:r>
      <w:r>
        <w:t>：</w:t>
      </w:r>
    </w:p>
    <w:p>
      <w:pPr>
        <w:pStyle w:val="27"/>
        <w:jc w:val="right"/>
      </w:pPr>
      <w:r>
        <w:tab/>
      </w:r>
      <w:r>
        <w:rPr>
          <w:position w:val="-22"/>
        </w:rPr>
        <w:object>
          <v:shape id="_x0000_i1043" o:spt="75" type="#_x0000_t75" style="height:27.8pt;width:132pt;" o:ole="t" filled="f" o:preferrelative="t" stroked="f" coordsize="21600,21600">
            <v:path/>
            <v:fill on="f" focussize="0,0"/>
            <v:stroke on="f" joinstyle="miter"/>
            <v:imagedata r:id="rId68" o:title=""/>
            <o:lock v:ext="edit" aspectratio="t"/>
            <w10:wrap type="none"/>
            <w10:anchorlock/>
          </v:shape>
          <o:OLEObject Type="Embed" ProgID="Equation.DSMT4" ShapeID="_x0000_i1043" DrawAspect="Content" ObjectID="_1468075743" r:id="rId67">
            <o:LockedField>false</o:LockedField>
          </o:OLEObject>
        </w:object>
      </w:r>
      <w:r>
        <w:rPr>
          <w:rFonts w:hint="eastAsia"/>
        </w:rPr>
        <w:t xml:space="preserve">              （5-2）</w:t>
      </w:r>
    </w:p>
    <w:p>
      <w:pPr>
        <w:pStyle w:val="22"/>
        <w:ind w:firstLine="480"/>
      </w:pPr>
      <w:r>
        <w:t>其中，</w:t>
      </w:r>
      <w:r>
        <w:rPr>
          <w:rFonts w:ascii="MS Gothic" w:hAnsi="MS Gothic" w:eastAsia="MS Gothic" w:cs="MS Gothic"/>
          <w:position w:val="-12"/>
        </w:rPr>
        <w:object>
          <v:shape id="_x0000_i1044" o:spt="75" type="#_x0000_t75" style="height:19.1pt;width:13.1pt;" o:ole="t" filled="f" o:preferrelative="t" stroked="f" coordsize="21600,21600">
            <v:path/>
            <v:fill on="f" focussize="0,0"/>
            <v:stroke on="f" joinstyle="miter"/>
            <v:imagedata r:id="rId70" o:title=""/>
            <o:lock v:ext="edit" aspectratio="t"/>
            <w10:wrap type="none"/>
            <w10:anchorlock/>
          </v:shape>
          <o:OLEObject Type="Embed" ProgID="Equation.DSMT4" ShapeID="_x0000_i1044" DrawAspect="Content" ObjectID="_1468075744" r:id="rId69">
            <o:LockedField>false</o:LockedField>
          </o:OLEObject>
        </w:object>
      </w:r>
      <w:r>
        <w:rPr>
          <w:rFonts w:hint="eastAsia"/>
        </w:rPr>
        <w:t>是</w:t>
      </w:r>
      <w:r>
        <w:t>节点</w:t>
      </w:r>
      <w:r>
        <w:rPr>
          <w:rFonts w:ascii="Malgun Gothic" w:hAnsi="Malgun Gothic" w:cs="Malgun Gothic"/>
          <w:position w:val="-6"/>
        </w:rPr>
        <w:object>
          <v:shape id="_x0000_i1045" o:spt="75" type="#_x0000_t75" style="height:11.45pt;width:9.25pt;" o:ole="t" filled="f" o:preferrelative="t" stroked="f" coordsize="21600,21600">
            <v:path/>
            <v:fill on="f" focussize="0,0"/>
            <v:stroke on="f" joinstyle="miter"/>
            <v:imagedata r:id="rId72" o:title=""/>
            <o:lock v:ext="edit" aspectratio="t"/>
            <w10:wrap type="none"/>
            <w10:anchorlock/>
          </v:shape>
          <o:OLEObject Type="Embed" ProgID="Equation.DSMT4" ShapeID="_x0000_i1045" DrawAspect="Content" ObjectID="_1468075745" r:id="rId71">
            <o:LockedField>false</o:LockedField>
          </o:OLEObject>
        </w:object>
      </w:r>
      <w:r>
        <w:t>在</w:t>
      </w:r>
      <w:r>
        <w:rPr>
          <w:rFonts w:hint="eastAsia"/>
        </w:rPr>
        <w:t>第</w:t>
      </w:r>
      <w:r>
        <w:rPr>
          <w:position w:val="-6"/>
        </w:rPr>
        <w:object>
          <v:shape id="_x0000_i1046" o:spt="75" type="#_x0000_t75" style="height:14.2pt;width:6.55pt;" o:ole="t" filled="f" o:preferrelative="t" stroked="f" coordsize="21600,21600">
            <v:path/>
            <v:fill on="f" focussize="0,0"/>
            <v:stroke on="f" joinstyle="miter"/>
            <v:imagedata r:id="rId74" o:title=""/>
            <o:lock v:ext="edit" aspectratio="t"/>
            <w10:wrap type="none"/>
            <w10:anchorlock/>
          </v:shape>
          <o:OLEObject Type="Embed" ProgID="Equation.DSMT4" ShapeID="_x0000_i1046" DrawAspect="Content" ObjectID="_1468075746" r:id="rId73">
            <o:LockedField>false</o:LockedField>
          </o:OLEObject>
        </w:object>
      </w:r>
      <w:r>
        <w:t>层的</w:t>
      </w:r>
      <w:r>
        <w:rPr>
          <w:rFonts w:hint="eastAsia"/>
        </w:rPr>
        <w:t>表示</w:t>
      </w:r>
      <w:r>
        <w:t>，</w:t>
      </w:r>
      <w:r>
        <w:rPr>
          <w:rFonts w:ascii="Malgun Gothic" w:hAnsi="Malgun Gothic" w:cs="Malgun Gothic"/>
          <w:position w:val="-10"/>
        </w:rPr>
        <w:object>
          <v:shape id="_x0000_i1047" o:spt="75" type="#_x0000_t75" style="height:15.8pt;width:19.1pt;" o:ole="t" filled="f" o:preferrelative="t" stroked="f" coordsize="21600,21600">
            <v:path/>
            <v:fill on="f" focussize="0,0"/>
            <v:stroke on="f" joinstyle="miter"/>
            <v:imagedata r:id="rId76" o:title=""/>
            <o:lock v:ext="edit" aspectratio="t"/>
            <w10:wrap type="none"/>
            <w10:anchorlock/>
          </v:shape>
          <o:OLEObject Type="Embed" ProgID="Equation.DSMT4" ShapeID="_x0000_i1047" DrawAspect="Content" ObjectID="_1468075747" r:id="rId75">
            <o:LockedField>false</o:LockedField>
          </o:OLEObject>
        </w:object>
      </w:r>
      <w:r>
        <w:rPr>
          <w:rFonts w:hint="eastAsia"/>
        </w:rPr>
        <w:t>是</w:t>
      </w:r>
      <w:r>
        <w:t>节点</w:t>
      </w:r>
      <w:r>
        <w:rPr>
          <w:rFonts w:ascii="Malgun Gothic" w:hAnsi="Malgun Gothic" w:cs="Malgun Gothic"/>
          <w:position w:val="-6"/>
        </w:rPr>
        <w:object>
          <v:shape id="_x0000_i1048" o:spt="75" type="#_x0000_t75" style="height:11.45pt;width:9.25pt;" o:ole="t" filled="f" o:preferrelative="t" stroked="f" coordsize="21600,21600">
            <v:path/>
            <v:fill on="f" focussize="0,0"/>
            <v:stroke on="f" joinstyle="miter"/>
            <v:imagedata r:id="rId78" o:title=""/>
            <o:lock v:ext="edit" aspectratio="t"/>
            <w10:wrap type="none"/>
            <w10:anchorlock/>
          </v:shape>
          <o:OLEObject Type="Embed" ProgID="Equation.DSMT4" ShapeID="_x0000_i1048" DrawAspect="Content" ObjectID="_1468075748" r:id="rId77">
            <o:LockedField>false</o:LockedField>
          </o:OLEObject>
        </w:object>
      </w:r>
      <w:r>
        <w:t>的</w:t>
      </w:r>
      <w:r>
        <w:rPr>
          <w:rFonts w:hint="eastAsia"/>
        </w:rPr>
        <w:t>全部相邻</w:t>
      </w:r>
      <w:r>
        <w:t>节点，</w:t>
      </w:r>
      <w:r>
        <w:rPr>
          <w:rFonts w:ascii="Malgun Gothic" w:hAnsi="Malgun Gothic" w:cs="Malgun Gothic"/>
          <w:position w:val="-12"/>
        </w:rPr>
        <w:object>
          <v:shape id="_x0000_i1049" o:spt="75" type="#_x0000_t75" style="height:18pt;width:18pt;" o:ole="t" filled="f" o:preferrelative="t" stroked="f" coordsize="21600,21600">
            <v:path/>
            <v:fill on="f" focussize="0,0"/>
            <v:stroke on="f" joinstyle="miter"/>
            <v:imagedata r:id="rId80" o:title=""/>
            <o:lock v:ext="edit" aspectratio="t"/>
            <w10:wrap type="none"/>
            <w10:anchorlock/>
          </v:shape>
          <o:OLEObject Type="Embed" ProgID="Equation.DSMT4" ShapeID="_x0000_i1049" DrawAspect="Content" ObjectID="_1468075749" r:id="rId79">
            <o:LockedField>false</o:LockedField>
          </o:OLEObject>
        </w:object>
      </w:r>
      <w:r>
        <w:t>是节点</w:t>
      </w:r>
      <w:r>
        <w:rPr>
          <w:position w:val="-6"/>
        </w:rPr>
        <w:object>
          <v:shape id="_x0000_i1050" o:spt="75" type="#_x0000_t75" style="height:11.45pt;width:9.8pt;" o:ole="t" filled="f" o:preferrelative="t" stroked="f" coordsize="21600,21600">
            <v:path/>
            <v:fill on="f" focussize="0,0"/>
            <v:stroke on="f" joinstyle="miter"/>
            <v:imagedata r:id="rId82" o:title=""/>
            <o:lock v:ext="edit" aspectratio="t"/>
            <w10:wrap type="none"/>
            <w10:anchorlock/>
          </v:shape>
          <o:OLEObject Type="Embed" ProgID="Equation.DSMT4" ShapeID="_x0000_i1050" DrawAspect="Content" ObjectID="_1468075750" r:id="rId81">
            <o:LockedField>false</o:LockedField>
          </o:OLEObject>
        </w:object>
      </w:r>
      <w:r>
        <w:t>到</w:t>
      </w:r>
      <w:r>
        <w:rPr>
          <w:rFonts w:ascii="Malgun Gothic" w:hAnsi="Malgun Gothic" w:cs="Malgun Gothic"/>
          <w:position w:val="-6"/>
        </w:rPr>
        <w:object>
          <v:shape id="_x0000_i1051" o:spt="75" type="#_x0000_t75" style="height:11.45pt;width:9.25pt;" o:ole="t" filled="f" o:preferrelative="t" stroked="f" coordsize="21600,21600">
            <v:path/>
            <v:fill on="f" focussize="0,0"/>
            <v:stroke on="f" joinstyle="miter"/>
            <v:imagedata r:id="rId84" o:title=""/>
            <o:lock v:ext="edit" aspectratio="t"/>
            <w10:wrap type="none"/>
            <w10:anchorlock/>
          </v:shape>
          <o:OLEObject Type="Embed" ProgID="Equation.DSMT4" ShapeID="_x0000_i1051" DrawAspect="Content" ObjectID="_1468075751" r:id="rId83">
            <o:LockedField>false</o:LockedField>
          </o:OLEObject>
        </w:object>
      </w:r>
      <w:r>
        <w:t>的边权重，</w:t>
      </w:r>
      <w:r>
        <w:rPr>
          <w:rFonts w:ascii="Malgun Gothic" w:hAnsi="Malgun Gothic" w:cs="Malgun Gothic"/>
          <w:position w:val="-6"/>
        </w:rPr>
        <w:object>
          <v:shape id="_x0000_i1052" o:spt="75" type="#_x0000_t75" style="height:11.45pt;width:12pt;" o:ole="t" filled="f" o:preferrelative="t" stroked="f" coordsize="21600,21600">
            <v:path/>
            <v:fill on="f" focussize="0,0"/>
            <v:stroke on="f" joinstyle="miter"/>
            <v:imagedata r:id="rId86" o:title=""/>
            <o:lock v:ext="edit" aspectratio="t"/>
            <w10:wrap type="none"/>
            <w10:anchorlock/>
          </v:shape>
          <o:OLEObject Type="Embed" ProgID="Equation.DSMT4" ShapeID="_x0000_i1052" DrawAspect="Content" ObjectID="_1468075752" r:id="rId85">
            <o:LockedField>false</o:LockedField>
          </o:OLEObject>
        </w:object>
      </w:r>
      <w:r>
        <w:rPr>
          <w:rFonts w:hint="eastAsia"/>
        </w:rPr>
        <w:t>表示sigmoid</w:t>
      </w:r>
      <w:r>
        <w:t>激活函数。</w:t>
      </w:r>
    </w:p>
    <w:p>
      <w:pPr>
        <w:pStyle w:val="22"/>
        <w:ind w:firstLine="480"/>
      </w:pPr>
      <w:r>
        <w:t>自适应图卷积中的边权重更新是一个关键的环节。权重矩阵通常是通过一个可训练的神经网络来学习，该网络可以根据节点的特征和结构信息来预测每条边的权重。在训练过程中，边权重的更新依赖于损失函数的梯度下降，这使得模型能够自动调整权重以最小化预测误差。</w:t>
      </w:r>
    </w:p>
    <w:p>
      <w:pPr>
        <w:pStyle w:val="3"/>
      </w:pPr>
      <w:bookmarkStart w:id="86" w:name="_Toc172035619"/>
      <w:r>
        <w:rPr>
          <w:rFonts w:hint="eastAsia"/>
        </w:rPr>
        <w:t>5.4 基于混合视图与自适应门控图卷积的恶意URL</w:t>
      </w:r>
      <w:r>
        <w:t>检测</w:t>
      </w:r>
      <w:r>
        <w:rPr>
          <w:rFonts w:hint="eastAsia"/>
        </w:rPr>
        <w:t>模型</w:t>
      </w:r>
      <w:bookmarkEnd w:id="86"/>
    </w:p>
    <w:p>
      <w:pPr>
        <w:rPr>
          <w:rFonts w:ascii="Times New Roman" w:hAnsi="Times New Roman" w:eastAsia="黑体"/>
          <w:b/>
          <w:bCs/>
          <w:sz w:val="24"/>
          <w:szCs w:val="32"/>
        </w:rPr>
      </w:pPr>
      <w:r>
        <w:rPr>
          <w:rFonts w:hint="eastAsia" w:ascii="Times New Roman" w:hAnsi="Times New Roman" w:eastAsia="黑体"/>
          <w:b/>
          <w:bCs/>
          <w:sz w:val="24"/>
          <w:szCs w:val="32"/>
        </w:rPr>
        <w:t>5.4.1 模型结构</w:t>
      </w:r>
    </w:p>
    <w:p>
      <w:pPr>
        <w:pStyle w:val="22"/>
        <w:ind w:firstLine="480"/>
      </w:pPr>
      <w:r>
        <w:rPr>
          <w:rFonts w:hint="eastAsia"/>
        </w:rPr>
        <w:t>适应门控图卷积的恶意URL</w:t>
      </w:r>
      <w:r>
        <w:t>检测</w:t>
      </w:r>
      <w:r>
        <w:rPr>
          <w:rFonts w:hint="eastAsia"/>
        </w:rPr>
        <w:t>模型如</w:t>
      </w:r>
      <w:r>
        <w:fldChar w:fldCharType="begin"/>
      </w:r>
      <w:r>
        <w:instrText xml:space="preserve"> </w:instrText>
      </w:r>
      <w:r>
        <w:rPr>
          <w:rFonts w:hint="eastAsia"/>
        </w:rPr>
        <w:instrText xml:space="preserve">REF _Ref171336705 \h</w:instrText>
      </w:r>
      <w:r>
        <w:instrText xml:space="preserve"> </w:instrText>
      </w:r>
      <w:r>
        <w:fldChar w:fldCharType="separate"/>
      </w:r>
      <w:r>
        <w:t>图 21</w:t>
      </w:r>
      <w:r>
        <w:fldChar w:fldCharType="end"/>
      </w:r>
      <w:r>
        <w:rPr>
          <w:rFonts w:hint="eastAsia"/>
        </w:rPr>
        <w:t>所示，其由Bert预训练模型、自适应门控GCN模块以及最后的全连接层组成。</w:t>
      </w:r>
    </w:p>
    <w:p>
      <w:pPr>
        <w:keepNext/>
      </w:pPr>
      <w:r>
        <w:drawing>
          <wp:inline distT="0" distB="0" distL="0" distR="0">
            <wp:extent cx="5278120" cy="2973070"/>
            <wp:effectExtent l="0" t="0" r="0" b="0"/>
            <wp:docPr id="93184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4170" name="图片 1"/>
                    <pic:cNvPicPr>
                      <a:picLocks noChangeAspect="1"/>
                    </pic:cNvPicPr>
                  </pic:nvPicPr>
                  <pic:blipFill>
                    <a:blip r:embed="rId87"/>
                    <a:stretch>
                      <a:fillRect/>
                    </a:stretch>
                  </pic:blipFill>
                  <pic:spPr>
                    <a:xfrm>
                      <a:off x="0" y="0"/>
                      <a:ext cx="5278120" cy="2973070"/>
                    </a:xfrm>
                    <a:prstGeom prst="rect">
                      <a:avLst/>
                    </a:prstGeom>
                  </pic:spPr>
                </pic:pic>
              </a:graphicData>
            </a:graphic>
          </wp:inline>
        </w:drawing>
      </w:r>
    </w:p>
    <w:p>
      <w:pPr>
        <w:pStyle w:val="5"/>
        <w:jc w:val="center"/>
      </w:pPr>
      <w:bookmarkStart w:id="87" w:name="_Ref171336705"/>
      <w:r>
        <w:t xml:space="preserve">图 </w:t>
      </w:r>
      <w:r>
        <w:fldChar w:fldCharType="begin"/>
      </w:r>
      <w:r>
        <w:instrText xml:space="preserve"> SEQ 图 \* ARABIC </w:instrText>
      </w:r>
      <w:r>
        <w:fldChar w:fldCharType="separate"/>
      </w:r>
      <w:r>
        <w:t>21</w:t>
      </w:r>
      <w:r>
        <w:fldChar w:fldCharType="end"/>
      </w:r>
      <w:bookmarkEnd w:id="87"/>
      <w:r>
        <w:rPr>
          <w:rFonts w:hint="eastAsia"/>
        </w:rPr>
        <w:t>自适应门控图卷积的恶意</w:t>
      </w:r>
      <w:r>
        <w:t>URL检测模型</w:t>
      </w:r>
    </w:p>
    <w:p>
      <w:pPr>
        <w:pStyle w:val="22"/>
        <w:ind w:firstLine="480"/>
      </w:pPr>
      <w:r>
        <w:rPr>
          <w:rFonts w:hint="eastAsia"/>
        </w:rPr>
        <w:t>自适应门控GCN模块在GCN的基础上引入了一个能够随梯度下降进行参数更新的空间权重矩阵，其代表着节点之间的相关性大小，在进行节点特征传递时用于限制信息的传递幅度。具体公式如（5-3）：</w:t>
      </w:r>
    </w:p>
    <w:p>
      <w:pPr>
        <w:pStyle w:val="27"/>
        <w:wordWrap w:val="0"/>
        <w:jc w:val="right"/>
      </w:pPr>
      <w:r>
        <w:tab/>
      </w:r>
      <w:r>
        <w:rPr>
          <w:position w:val="-18"/>
        </w:rPr>
        <w:object>
          <v:shape id="_x0000_i1053" o:spt="75" type="#_x0000_t75" style="height:30pt;width:183.25pt;" o:ole="t" filled="f" o:preferrelative="t" stroked="f" coordsize="21600,21600">
            <v:path/>
            <v:fill on="f" focussize="0,0"/>
            <v:stroke on="f" joinstyle="miter"/>
            <v:imagedata r:id="rId89" o:title=""/>
            <o:lock v:ext="edit" aspectratio="t"/>
            <w10:wrap type="none"/>
            <w10:anchorlock/>
          </v:shape>
          <o:OLEObject Type="Embed" ProgID="Equation.DSMT4" ShapeID="_x0000_i1053" DrawAspect="Content" ObjectID="_1468075753" r:id="rId88">
            <o:LockedField>false</o:LockedField>
          </o:OLEObject>
        </w:object>
      </w:r>
      <w:r>
        <w:rPr>
          <w:rFonts w:hint="eastAsia"/>
        </w:rPr>
        <w:t xml:space="preserve">                   （5-3）</w:t>
      </w:r>
    </w:p>
    <w:p>
      <w:pPr>
        <w:pStyle w:val="22"/>
        <w:ind w:firstLine="480"/>
      </w:pPr>
      <w:r>
        <w:rPr>
          <w:rFonts w:hint="eastAsia"/>
        </w:rPr>
        <w:t>此外，我们引入了特征门控融合机制，其主要思路为将每一层图卷积操作之后的节点向量进行特征融合，然后输出最后一层的节点表示，其能够保留不同层的特征，类似于残差连接，能够解决由于多次卷积造成的过度平滑问题。如下所示公式（5-4）。</w:t>
      </w:r>
    </w:p>
    <w:p>
      <w:pPr>
        <w:pStyle w:val="27"/>
        <w:jc w:val="right"/>
      </w:pPr>
      <w:r>
        <w:tab/>
      </w:r>
      <w:r>
        <w:rPr>
          <w:position w:val="-10"/>
        </w:rPr>
        <w:object>
          <v:shape id="_x0000_i1054" o:spt="75" type="#_x0000_t75" style="height:18pt;width:203.45pt;" o:ole="t" filled="f" o:preferrelative="t" stroked="f" coordsize="21600,21600">
            <v:path/>
            <v:fill on="f" focussize="0,0"/>
            <v:stroke on="f" joinstyle="miter"/>
            <v:imagedata r:id="rId91" o:title=""/>
            <o:lock v:ext="edit" aspectratio="t"/>
            <w10:wrap type="none"/>
            <w10:anchorlock/>
          </v:shape>
          <o:OLEObject Type="Embed" ProgID="Equation.DSMT4" ShapeID="_x0000_i1054" DrawAspect="Content" ObjectID="_1468075754" r:id="rId90">
            <o:LockedField>false</o:LockedField>
          </o:OLEObject>
        </w:object>
      </w:r>
      <w:r>
        <w:rPr>
          <w:rFonts w:hint="eastAsia"/>
        </w:rPr>
        <w:t xml:space="preserve">              （5-4）</w:t>
      </w:r>
    </w:p>
    <w:p>
      <w:pPr>
        <w:pStyle w:val="3"/>
      </w:pPr>
      <w:bookmarkStart w:id="88" w:name="_Toc172035620"/>
      <w:r>
        <w:rPr>
          <w:rFonts w:hint="eastAsia"/>
        </w:rPr>
        <w:t>5.5 结果分析</w:t>
      </w:r>
      <w:bookmarkEnd w:id="88"/>
    </w:p>
    <w:p>
      <w:pPr>
        <w:pStyle w:val="4"/>
      </w:pPr>
      <w:bookmarkStart w:id="89" w:name="_Toc172035621"/>
      <w:r>
        <w:rPr>
          <w:rFonts w:hint="eastAsia"/>
        </w:rPr>
        <w:t>5.5.1 数据集</w:t>
      </w:r>
      <w:bookmarkEnd w:id="89"/>
    </w:p>
    <w:p>
      <w:pPr>
        <w:pStyle w:val="22"/>
        <w:ind w:firstLine="480"/>
      </w:pPr>
      <w:r>
        <w:rPr>
          <w:rFonts w:hint="eastAsia"/>
        </w:rPr>
        <w:t>同样采用</w:t>
      </w:r>
      <w:r>
        <w:t>ISCX-URL</w:t>
      </w:r>
      <w:r>
        <w:rPr>
          <w:rFonts w:hint="eastAsia"/>
        </w:rPr>
        <w:t>和M</w:t>
      </w:r>
      <w:r>
        <w:t>alicious_phish URL</w:t>
      </w:r>
      <w:r>
        <w:rPr>
          <w:rFonts w:hint="eastAsia"/>
        </w:rPr>
        <w:t>两种数据集，从样本中选择</w:t>
      </w:r>
      <w:r>
        <w:t>80%</w:t>
      </w:r>
      <w:r>
        <w:rPr>
          <w:rFonts w:hint="eastAsia"/>
        </w:rPr>
        <w:t>的节点作为训练集集，剩下的</w:t>
      </w:r>
      <w:r>
        <w:t>20%</w:t>
      </w:r>
      <w:r>
        <w:rPr>
          <w:rFonts w:hint="eastAsia"/>
        </w:rPr>
        <w:t>做测试节点。训练时将测试节点进行MASK</w:t>
      </w:r>
      <w:r>
        <w:t>屏蔽，测试将训练集进行</w:t>
      </w:r>
      <w:r>
        <w:rPr>
          <w:rFonts w:hint="eastAsia"/>
        </w:rPr>
        <w:t>MASK</w:t>
      </w:r>
      <w:r>
        <w:t>屏蔽。</w:t>
      </w:r>
    </w:p>
    <w:p>
      <w:pPr>
        <w:pStyle w:val="4"/>
      </w:pPr>
      <w:bookmarkStart w:id="90" w:name="_Toc172035622"/>
      <w:r>
        <w:rPr>
          <w:rFonts w:hint="eastAsia"/>
        </w:rPr>
        <w:t>5.5.1 模型分类结果分析</w:t>
      </w:r>
      <w:bookmarkEnd w:id="90"/>
    </w:p>
    <w:p>
      <w:pPr>
        <w:pStyle w:val="22"/>
        <w:ind w:firstLine="480"/>
      </w:pPr>
      <w:r>
        <w:fldChar w:fldCharType="begin"/>
      </w:r>
      <w:r>
        <w:instrText xml:space="preserve"> </w:instrText>
      </w:r>
      <w:r>
        <w:rPr>
          <w:rFonts w:hint="eastAsia"/>
        </w:rPr>
        <w:instrText xml:space="preserve">REF _Ref171691589 \h</w:instrText>
      </w:r>
      <w:r>
        <w:instrText xml:space="preserve"> </w:instrText>
      </w:r>
      <w:r>
        <w:fldChar w:fldCharType="separate"/>
      </w:r>
      <w:r>
        <w:t>图 22</w:t>
      </w:r>
      <w:r>
        <w:fldChar w:fldCharType="end"/>
      </w:r>
      <w:r>
        <w:rPr>
          <w:rFonts w:hint="eastAsia"/>
        </w:rPr>
        <w:t>显示了模型训练过程中损失和</w:t>
      </w:r>
      <w:r>
        <w:t>Acc值的趋势，表明模型不断收敛，没有欠拟合或过拟合</w:t>
      </w:r>
      <w:r>
        <w:rPr>
          <w:rFonts w:hint="eastAsia"/>
        </w:rPr>
        <w:t>。</w:t>
      </w:r>
    </w:p>
    <w:p>
      <w:pPr>
        <w:keepNext/>
      </w:pPr>
      <w:r>
        <w:drawing>
          <wp:inline distT="0" distB="0" distL="0" distR="0">
            <wp:extent cx="5278120" cy="2034540"/>
            <wp:effectExtent l="0" t="0" r="0" b="3810"/>
            <wp:docPr id="7016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033" name="图片 1"/>
                    <pic:cNvPicPr>
                      <a:picLocks noChangeAspect="1"/>
                    </pic:cNvPicPr>
                  </pic:nvPicPr>
                  <pic:blipFill>
                    <a:blip r:embed="rId92"/>
                    <a:stretch>
                      <a:fillRect/>
                    </a:stretch>
                  </pic:blipFill>
                  <pic:spPr>
                    <a:xfrm>
                      <a:off x="0" y="0"/>
                      <a:ext cx="5278120" cy="2034540"/>
                    </a:xfrm>
                    <a:prstGeom prst="rect">
                      <a:avLst/>
                    </a:prstGeom>
                  </pic:spPr>
                </pic:pic>
              </a:graphicData>
            </a:graphic>
          </wp:inline>
        </w:drawing>
      </w:r>
    </w:p>
    <w:p>
      <w:pPr>
        <w:pStyle w:val="5"/>
        <w:jc w:val="center"/>
      </w:pPr>
      <w:bookmarkStart w:id="91" w:name="_Ref171691589"/>
      <w:r>
        <w:t xml:space="preserve">图 </w:t>
      </w:r>
      <w:r>
        <w:fldChar w:fldCharType="begin"/>
      </w:r>
      <w:r>
        <w:instrText xml:space="preserve"> SEQ 图 \* ARABIC </w:instrText>
      </w:r>
      <w:r>
        <w:fldChar w:fldCharType="separate"/>
      </w:r>
      <w:r>
        <w:t>22</w:t>
      </w:r>
      <w:r>
        <w:fldChar w:fldCharType="end"/>
      </w:r>
      <w:bookmarkEnd w:id="91"/>
      <w:r>
        <w:rPr>
          <w:rFonts w:hint="eastAsia"/>
        </w:rPr>
        <w:t xml:space="preserve"> 模型在</w:t>
      </w:r>
      <w:r>
        <w:t>ISCX-URL</w:t>
      </w:r>
      <w:r>
        <w:rPr>
          <w:rFonts w:hint="eastAsia"/>
        </w:rPr>
        <w:t>训练集训练过程Loss与Acc变化</w:t>
      </w:r>
    </w:p>
    <w:p>
      <w:pPr>
        <w:keepNext/>
      </w:pPr>
      <w:r>
        <w:drawing>
          <wp:inline distT="0" distB="0" distL="114300" distR="114300">
            <wp:extent cx="5273040" cy="1944370"/>
            <wp:effectExtent l="0" t="0" r="3810" b="8255"/>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pic:cNvPicPr>
                      <a:picLocks noChangeAspect="1"/>
                    </pic:cNvPicPr>
                  </pic:nvPicPr>
                  <pic:blipFill>
                    <a:blip r:embed="rId93"/>
                    <a:stretch>
                      <a:fillRect/>
                    </a:stretch>
                  </pic:blipFill>
                  <pic:spPr>
                    <a:xfrm>
                      <a:off x="0" y="0"/>
                      <a:ext cx="5273040" cy="1944370"/>
                    </a:xfrm>
                    <a:prstGeom prst="rect">
                      <a:avLst/>
                    </a:prstGeom>
                    <a:noFill/>
                    <a:ln>
                      <a:noFill/>
                    </a:ln>
                  </pic:spPr>
                </pic:pic>
              </a:graphicData>
            </a:graphic>
          </wp:inline>
        </w:drawing>
      </w:r>
    </w:p>
    <w:p>
      <w:pPr>
        <w:pStyle w:val="5"/>
        <w:jc w:val="center"/>
      </w:pPr>
      <w:bookmarkStart w:id="92" w:name="_Ref171691689"/>
      <w:r>
        <w:t xml:space="preserve">图 </w:t>
      </w:r>
      <w:r>
        <w:fldChar w:fldCharType="begin"/>
      </w:r>
      <w:r>
        <w:instrText xml:space="preserve"> SEQ 图 \* ARABIC </w:instrText>
      </w:r>
      <w:r>
        <w:fldChar w:fldCharType="separate"/>
      </w:r>
      <w:r>
        <w:t>23</w:t>
      </w:r>
      <w:r>
        <w:fldChar w:fldCharType="end"/>
      </w:r>
      <w:bookmarkEnd w:id="92"/>
      <w:r>
        <w:rPr>
          <w:rFonts w:hint="eastAsia"/>
        </w:rPr>
        <w:t xml:space="preserve"> 多视图自适应门控</w:t>
      </w:r>
      <w:r>
        <w:t>GCN模型</w:t>
      </w:r>
      <w:r>
        <w:rPr>
          <w:rFonts w:hint="eastAsia"/>
        </w:rPr>
        <w:t>在</w:t>
      </w:r>
      <w:r>
        <w:t>ISCX-URL</w:t>
      </w:r>
      <w:r>
        <w:rPr>
          <w:rFonts w:hint="eastAsia"/>
        </w:rPr>
        <w:t>数据集上二、多分类效果</w:t>
      </w:r>
    </w:p>
    <w:p>
      <w:pPr>
        <w:pStyle w:val="22"/>
        <w:ind w:firstLine="480"/>
      </w:pPr>
      <w:r>
        <w:fldChar w:fldCharType="begin"/>
      </w:r>
      <w:r>
        <w:instrText xml:space="preserve"> </w:instrText>
      </w:r>
      <w:r>
        <w:rPr>
          <w:rFonts w:hint="eastAsia"/>
        </w:rPr>
        <w:instrText xml:space="preserve">REF _Ref171691689 \h</w:instrText>
      </w:r>
      <w:r>
        <w:instrText xml:space="preserve"> </w:instrText>
      </w:r>
      <w:r>
        <w:fldChar w:fldCharType="separate"/>
      </w:r>
      <w:r>
        <w:t>图 23</w:t>
      </w:r>
      <w:r>
        <w:fldChar w:fldCharType="end"/>
      </w:r>
      <w:r>
        <w:rPr>
          <w:rFonts w:hint="eastAsia"/>
        </w:rPr>
        <w:t>展示了多视图自适应门控</w:t>
      </w:r>
      <w:r>
        <w:t>GCN模型</w:t>
      </w:r>
      <w:r>
        <w:rPr>
          <w:rFonts w:hint="eastAsia"/>
        </w:rPr>
        <w:t>在</w:t>
      </w:r>
      <w:r>
        <w:t>ISCX-URL</w:t>
      </w:r>
      <w:r>
        <w:rPr>
          <w:rFonts w:hint="eastAsia"/>
        </w:rPr>
        <w:t>数据集上二、多分类效果。在二分类效果上，所提模型在</w:t>
      </w:r>
      <w:r>
        <w:t>ISCX-URL</w:t>
      </w:r>
      <w:r>
        <w:rPr>
          <w:rFonts w:hint="eastAsia"/>
        </w:rPr>
        <w:t>数据集上取得了99.97%得P</w:t>
      </w:r>
      <w:r>
        <w:t>recision</w:t>
      </w:r>
      <w:r>
        <w:rPr>
          <w:rFonts w:hint="eastAsia"/>
        </w:rPr>
        <w:t>，99.91%得Recall和99.94%的F1分数；在M</w:t>
      </w:r>
      <w:r>
        <w:t>alicious phish</w:t>
      </w:r>
      <w:r>
        <w:rPr>
          <w:rFonts w:hint="eastAsia"/>
        </w:rPr>
        <w:t>数据集上取得了99.42%得P</w:t>
      </w:r>
      <w:r>
        <w:t>recision</w:t>
      </w:r>
      <w:r>
        <w:rPr>
          <w:rFonts w:hint="eastAsia"/>
        </w:rPr>
        <w:t>，99.64%得Recall和99.53%的F1分数，证明模型取得了非常不错的预测精度，具体如</w:t>
      </w:r>
      <w:r>
        <w:fldChar w:fldCharType="begin"/>
      </w:r>
      <w:r>
        <w:instrText xml:space="preserve"> </w:instrText>
      </w:r>
      <w:r>
        <w:rPr>
          <w:rFonts w:hint="eastAsia"/>
        </w:rPr>
        <w:instrText xml:space="preserve">REF _Ref171693436 \h</w:instrText>
      </w:r>
      <w:r>
        <w:instrText xml:space="preserve"> </w:instrText>
      </w:r>
      <w:r>
        <w:fldChar w:fldCharType="separate"/>
      </w:r>
      <w:r>
        <w:t>表 16</w:t>
      </w:r>
      <w:r>
        <w:fldChar w:fldCharType="end"/>
      </w:r>
      <w:r>
        <w:rPr>
          <w:rFonts w:hint="eastAsia"/>
        </w:rPr>
        <w:t>所示。</w:t>
      </w:r>
    </w:p>
    <w:p>
      <w:pPr>
        <w:pStyle w:val="5"/>
        <w:keepNext/>
        <w:jc w:val="center"/>
      </w:pPr>
      <w:bookmarkStart w:id="93" w:name="_Ref171693436"/>
      <w:r>
        <w:t xml:space="preserve">表 </w:t>
      </w:r>
      <w:r>
        <w:fldChar w:fldCharType="begin"/>
      </w:r>
      <w:r>
        <w:instrText xml:space="preserve"> SEQ 表格 \* ARABIC </w:instrText>
      </w:r>
      <w:r>
        <w:fldChar w:fldCharType="separate"/>
      </w:r>
      <w:r>
        <w:t>16</w:t>
      </w:r>
      <w:r>
        <w:fldChar w:fldCharType="end"/>
      </w:r>
      <w:bookmarkEnd w:id="93"/>
      <w:r>
        <w:rPr>
          <w:rFonts w:hint="eastAsia"/>
        </w:rPr>
        <w:t xml:space="preserve"> 多视图自适应门控</w:t>
      </w:r>
      <w:r>
        <w:t>GCN</w:t>
      </w:r>
      <w:r>
        <w:rPr>
          <w:rFonts w:hint="eastAsia"/>
        </w:rPr>
        <w:t>模型在两种数据集上二分类的实验结果</w:t>
      </w:r>
    </w:p>
    <w:tbl>
      <w:tblPr>
        <w:tblStyle w:val="14"/>
        <w:tblW w:w="5000" w:type="pct"/>
        <w:tblInd w:w="0" w:type="dxa"/>
        <w:tblLayout w:type="autofit"/>
        <w:tblCellMar>
          <w:top w:w="0" w:type="dxa"/>
          <w:left w:w="108" w:type="dxa"/>
          <w:bottom w:w="0" w:type="dxa"/>
          <w:right w:w="108" w:type="dxa"/>
        </w:tblCellMar>
      </w:tblPr>
      <w:tblGrid>
        <w:gridCol w:w="2659"/>
        <w:gridCol w:w="2091"/>
        <w:gridCol w:w="1973"/>
        <w:gridCol w:w="1805"/>
      </w:tblGrid>
      <w:tr>
        <w:trPr>
          <w:trHeight w:val="374" w:hRule="atLeast"/>
        </w:trPr>
        <w:tc>
          <w:tcPr>
            <w:tcW w:w="1559" w:type="pct"/>
            <w:tcBorders>
              <w:top w:val="single" w:color="auto" w:sz="12" w:space="0"/>
              <w:bottom w:val="single" w:color="auto" w:sz="6" w:space="0"/>
            </w:tcBorders>
            <w:vAlign w:val="center"/>
          </w:tcPr>
          <w:p>
            <w:pPr>
              <w:pStyle w:val="22"/>
              <w:ind w:firstLine="0" w:firstLineChars="0"/>
              <w:jc w:val="center"/>
            </w:pPr>
            <w:r>
              <w:t>模型</w:t>
            </w:r>
          </w:p>
        </w:tc>
        <w:tc>
          <w:tcPr>
            <w:tcW w:w="1226" w:type="pct"/>
            <w:tcBorders>
              <w:top w:val="single" w:color="auto" w:sz="12" w:space="0"/>
              <w:bottom w:val="single" w:color="auto" w:sz="6" w:space="0"/>
            </w:tcBorders>
            <w:vAlign w:val="center"/>
          </w:tcPr>
          <w:p>
            <w:pPr>
              <w:pStyle w:val="22"/>
              <w:ind w:firstLine="480"/>
              <w:jc w:val="center"/>
            </w:pPr>
            <w:r>
              <w:rPr>
                <w:rFonts w:hint="eastAsia"/>
              </w:rPr>
              <w:t>P</w:t>
            </w:r>
            <w:r>
              <w:t>recision</w:t>
            </w:r>
          </w:p>
        </w:tc>
        <w:tc>
          <w:tcPr>
            <w:tcW w:w="1157" w:type="pct"/>
            <w:tcBorders>
              <w:top w:val="single" w:color="auto" w:sz="12" w:space="0"/>
              <w:bottom w:val="single" w:color="auto" w:sz="6" w:space="0"/>
            </w:tcBorders>
            <w:vAlign w:val="center"/>
          </w:tcPr>
          <w:p>
            <w:pPr>
              <w:pStyle w:val="22"/>
              <w:ind w:firstLine="480"/>
              <w:jc w:val="center"/>
            </w:pPr>
            <w:r>
              <w:rPr>
                <w:rFonts w:hint="eastAsia"/>
              </w:rPr>
              <w:t>R</w:t>
            </w:r>
            <w:r>
              <w:t>ecall</w:t>
            </w:r>
          </w:p>
        </w:tc>
        <w:tc>
          <w:tcPr>
            <w:tcW w:w="1058" w:type="pct"/>
            <w:tcBorders>
              <w:top w:val="single" w:color="auto" w:sz="12" w:space="0"/>
              <w:bottom w:val="single" w:color="auto" w:sz="6" w:space="0"/>
            </w:tcBorders>
            <w:vAlign w:val="center"/>
          </w:tcPr>
          <w:p>
            <w:pPr>
              <w:pStyle w:val="22"/>
              <w:ind w:firstLine="480"/>
              <w:jc w:val="center"/>
            </w:pPr>
            <w:r>
              <w:t>F1-score</w:t>
            </w:r>
          </w:p>
        </w:tc>
      </w:tr>
      <w:tr>
        <w:trPr>
          <w:trHeight w:val="374" w:hRule="atLeast"/>
        </w:trPr>
        <w:tc>
          <w:tcPr>
            <w:tcW w:w="1559" w:type="pct"/>
            <w:tcBorders>
              <w:top w:val="single" w:color="auto" w:sz="6" w:space="0"/>
            </w:tcBorders>
            <w:vAlign w:val="center"/>
          </w:tcPr>
          <w:p>
            <w:pPr>
              <w:pStyle w:val="22"/>
              <w:ind w:firstLine="0" w:firstLineChars="0"/>
              <w:jc w:val="center"/>
            </w:pPr>
            <w:r>
              <w:rPr>
                <w:rFonts w:hint="eastAsia"/>
              </w:rPr>
              <w:t>M</w:t>
            </w:r>
            <w:r>
              <w:t>alicious phish</w:t>
            </w:r>
          </w:p>
        </w:tc>
        <w:tc>
          <w:tcPr>
            <w:tcW w:w="1226" w:type="pct"/>
            <w:tcBorders>
              <w:top w:val="single" w:color="auto" w:sz="6" w:space="0"/>
            </w:tcBorders>
            <w:vAlign w:val="center"/>
          </w:tcPr>
          <w:p>
            <w:pPr>
              <w:pStyle w:val="22"/>
              <w:ind w:firstLine="480"/>
              <w:jc w:val="center"/>
            </w:pPr>
            <w:r>
              <w:rPr>
                <w:rFonts w:hint="eastAsia"/>
              </w:rPr>
              <w:t>99.42%</w:t>
            </w:r>
          </w:p>
        </w:tc>
        <w:tc>
          <w:tcPr>
            <w:tcW w:w="1157" w:type="pct"/>
            <w:tcBorders>
              <w:top w:val="single" w:color="auto" w:sz="6" w:space="0"/>
            </w:tcBorders>
            <w:vAlign w:val="center"/>
          </w:tcPr>
          <w:p>
            <w:pPr>
              <w:pStyle w:val="22"/>
              <w:ind w:firstLine="480"/>
              <w:jc w:val="center"/>
            </w:pPr>
            <w:r>
              <w:rPr>
                <w:rFonts w:hint="eastAsia"/>
              </w:rPr>
              <w:t>99.64%</w:t>
            </w:r>
          </w:p>
        </w:tc>
        <w:tc>
          <w:tcPr>
            <w:tcW w:w="1058" w:type="pct"/>
            <w:tcBorders>
              <w:top w:val="single" w:color="auto" w:sz="6" w:space="0"/>
            </w:tcBorders>
            <w:vAlign w:val="center"/>
          </w:tcPr>
          <w:p>
            <w:pPr>
              <w:pStyle w:val="22"/>
              <w:ind w:firstLine="480"/>
              <w:jc w:val="center"/>
            </w:pPr>
            <w:r>
              <w:rPr>
                <w:rFonts w:hint="eastAsia"/>
              </w:rPr>
              <w:t>99.53%</w:t>
            </w:r>
          </w:p>
        </w:tc>
      </w:tr>
      <w:tr>
        <w:trPr>
          <w:trHeight w:val="374" w:hRule="atLeast"/>
        </w:trPr>
        <w:tc>
          <w:tcPr>
            <w:tcW w:w="1559" w:type="pct"/>
            <w:tcBorders>
              <w:bottom w:val="single" w:color="auto" w:sz="12" w:space="0"/>
            </w:tcBorders>
            <w:vAlign w:val="center"/>
          </w:tcPr>
          <w:p>
            <w:pPr>
              <w:pStyle w:val="22"/>
              <w:ind w:firstLine="0" w:firstLineChars="0"/>
              <w:jc w:val="center"/>
            </w:pPr>
            <w:r>
              <w:t>ISCX-URL</w:t>
            </w:r>
          </w:p>
        </w:tc>
        <w:tc>
          <w:tcPr>
            <w:tcW w:w="1226" w:type="pct"/>
            <w:tcBorders>
              <w:bottom w:val="single" w:color="auto" w:sz="12" w:space="0"/>
            </w:tcBorders>
            <w:vAlign w:val="center"/>
          </w:tcPr>
          <w:p>
            <w:pPr>
              <w:pStyle w:val="22"/>
              <w:ind w:firstLine="480"/>
              <w:jc w:val="center"/>
            </w:pPr>
            <w:r>
              <w:rPr>
                <w:rFonts w:hint="eastAsia"/>
              </w:rPr>
              <w:t>99.97%</w:t>
            </w:r>
          </w:p>
        </w:tc>
        <w:tc>
          <w:tcPr>
            <w:tcW w:w="1157" w:type="pct"/>
            <w:tcBorders>
              <w:bottom w:val="single" w:color="auto" w:sz="12" w:space="0"/>
            </w:tcBorders>
            <w:vAlign w:val="center"/>
          </w:tcPr>
          <w:p>
            <w:pPr>
              <w:pStyle w:val="22"/>
              <w:ind w:firstLine="480"/>
              <w:jc w:val="center"/>
            </w:pPr>
            <w:r>
              <w:rPr>
                <w:rFonts w:hint="eastAsia"/>
              </w:rPr>
              <w:t>99.91%</w:t>
            </w:r>
          </w:p>
        </w:tc>
        <w:tc>
          <w:tcPr>
            <w:tcW w:w="1058" w:type="pct"/>
            <w:tcBorders>
              <w:bottom w:val="single" w:color="auto" w:sz="12" w:space="0"/>
            </w:tcBorders>
            <w:vAlign w:val="center"/>
          </w:tcPr>
          <w:p>
            <w:pPr>
              <w:pStyle w:val="22"/>
              <w:ind w:firstLine="480"/>
              <w:jc w:val="center"/>
            </w:pPr>
            <w:r>
              <w:rPr>
                <w:rFonts w:hint="eastAsia"/>
              </w:rPr>
              <w:t>99.94%</w:t>
            </w:r>
          </w:p>
        </w:tc>
      </w:tr>
    </w:tbl>
    <w:p>
      <w:pPr>
        <w:keepNext/>
      </w:pPr>
    </w:p>
    <w:p>
      <w:pPr>
        <w:keepNext/>
      </w:pPr>
      <w:r>
        <w:drawing>
          <wp:inline distT="0" distB="0" distL="114300" distR="114300">
            <wp:extent cx="5276850" cy="1880870"/>
            <wp:effectExtent l="0" t="0" r="0" b="5080"/>
            <wp:docPr id="8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8"/>
                    <pic:cNvPicPr>
                      <a:picLocks noChangeAspect="1"/>
                    </pic:cNvPicPr>
                  </pic:nvPicPr>
                  <pic:blipFill>
                    <a:blip r:embed="rId94"/>
                    <a:stretch>
                      <a:fillRect/>
                    </a:stretch>
                  </pic:blipFill>
                  <pic:spPr>
                    <a:xfrm>
                      <a:off x="0" y="0"/>
                      <a:ext cx="5276850" cy="1880870"/>
                    </a:xfrm>
                    <a:prstGeom prst="rect">
                      <a:avLst/>
                    </a:prstGeom>
                    <a:noFill/>
                    <a:ln>
                      <a:noFill/>
                    </a:ln>
                  </pic:spPr>
                </pic:pic>
              </a:graphicData>
            </a:graphic>
          </wp:inline>
        </w:drawing>
      </w:r>
    </w:p>
    <w:p>
      <w:pPr>
        <w:pStyle w:val="5"/>
        <w:jc w:val="center"/>
      </w:pPr>
      <w:r>
        <w:t xml:space="preserve">图 </w:t>
      </w:r>
      <w:r>
        <w:fldChar w:fldCharType="begin"/>
      </w:r>
      <w:r>
        <w:instrText xml:space="preserve"> SEQ 图 \* ARABIC </w:instrText>
      </w:r>
      <w:r>
        <w:fldChar w:fldCharType="separate"/>
      </w:r>
      <w:r>
        <w:t>24</w:t>
      </w:r>
      <w:r>
        <w:fldChar w:fldCharType="end"/>
      </w:r>
      <w:r>
        <w:rPr>
          <w:rFonts w:hint="eastAsia"/>
        </w:rPr>
        <w:t xml:space="preserve"> 多视图门控</w:t>
      </w:r>
      <w:r>
        <w:t>GCN的恶意URL检测模型在</w:t>
      </w:r>
      <w:r>
        <w:rPr>
          <w:rFonts w:hint="eastAsia"/>
        </w:rPr>
        <w:t>M</w:t>
      </w:r>
      <w:r>
        <w:t>alicious phish数据上二、多分类效果</w:t>
      </w:r>
    </w:p>
    <w:p>
      <w:pPr>
        <w:pStyle w:val="22"/>
        <w:ind w:firstLine="480"/>
      </w:pPr>
      <w:r>
        <w:rPr>
          <w:rFonts w:hint="eastAsia"/>
        </w:rPr>
        <w:t>在恶意URL的细致分类的识别任务上，多视图门控</w:t>
      </w:r>
      <w:r>
        <w:t>GCN的恶意URL检测模型</w:t>
      </w:r>
      <w:r>
        <w:rPr>
          <w:rFonts w:hint="eastAsia"/>
        </w:rPr>
        <w:t>也取得了非常好的预测结果，各种指标都达到了99.50%以上，具体结果如</w:t>
      </w:r>
      <w:r>
        <w:fldChar w:fldCharType="begin"/>
      </w:r>
      <w:r>
        <w:instrText xml:space="preserve"> </w:instrText>
      </w:r>
      <w:r>
        <w:rPr>
          <w:rFonts w:hint="eastAsia"/>
        </w:rPr>
        <w:instrText xml:space="preserve">REF _Ref171694472 \h</w:instrText>
      </w:r>
      <w:r>
        <w:instrText xml:space="preserve"> </w:instrText>
      </w:r>
      <w:r>
        <w:fldChar w:fldCharType="separate"/>
      </w:r>
      <w:r>
        <w:t>表 17</w:t>
      </w:r>
      <w:r>
        <w:fldChar w:fldCharType="end"/>
      </w:r>
      <w:r>
        <w:rPr>
          <w:rFonts w:hint="eastAsia"/>
        </w:rPr>
        <w:t>所示。</w:t>
      </w:r>
    </w:p>
    <w:p>
      <w:pPr>
        <w:pStyle w:val="5"/>
        <w:keepNext/>
        <w:jc w:val="center"/>
      </w:pPr>
      <w:bookmarkStart w:id="94" w:name="_Ref171694472"/>
      <w:r>
        <w:t xml:space="preserve">表 </w:t>
      </w:r>
      <w:r>
        <w:fldChar w:fldCharType="begin"/>
      </w:r>
      <w:r>
        <w:instrText xml:space="preserve"> SEQ 表格 \* ARABIC </w:instrText>
      </w:r>
      <w:r>
        <w:fldChar w:fldCharType="separate"/>
      </w:r>
      <w:r>
        <w:t>17</w:t>
      </w:r>
      <w:r>
        <w:fldChar w:fldCharType="end"/>
      </w:r>
      <w:bookmarkEnd w:id="94"/>
      <w:r>
        <w:rPr>
          <w:rFonts w:hint="eastAsia"/>
        </w:rPr>
        <w:t xml:space="preserve"> 多视图自适应门控</w:t>
      </w:r>
      <w:r>
        <w:t>GCN模型在两种数据集上多分类的实验结果</w:t>
      </w:r>
    </w:p>
    <w:tbl>
      <w:tblPr>
        <w:tblStyle w:val="14"/>
        <w:tblW w:w="5000" w:type="pct"/>
        <w:tblInd w:w="0" w:type="dxa"/>
        <w:tblLayout w:type="autofit"/>
        <w:tblCellMar>
          <w:top w:w="0" w:type="dxa"/>
          <w:left w:w="108" w:type="dxa"/>
          <w:bottom w:w="0" w:type="dxa"/>
          <w:right w:w="108" w:type="dxa"/>
        </w:tblCellMar>
      </w:tblPr>
      <w:tblGrid>
        <w:gridCol w:w="1929"/>
        <w:gridCol w:w="1049"/>
        <w:gridCol w:w="1318"/>
        <w:gridCol w:w="1170"/>
        <w:gridCol w:w="1574"/>
        <w:gridCol w:w="1488"/>
      </w:tblGrid>
      <w:tr>
        <w:trPr>
          <w:trHeight w:val="374" w:hRule="atLeast"/>
        </w:trPr>
        <w:tc>
          <w:tcPr>
            <w:tcW w:w="1131" w:type="pct"/>
            <w:tcBorders>
              <w:top w:val="single" w:color="auto" w:sz="12" w:space="0"/>
              <w:bottom w:val="single" w:color="auto" w:sz="6" w:space="0"/>
            </w:tcBorders>
            <w:vAlign w:val="center"/>
          </w:tcPr>
          <w:p>
            <w:pPr>
              <w:pStyle w:val="22"/>
              <w:ind w:firstLine="0" w:firstLineChars="0"/>
              <w:jc w:val="center"/>
            </w:pPr>
            <w:r>
              <w:t>模型</w:t>
            </w:r>
          </w:p>
        </w:tc>
        <w:tc>
          <w:tcPr>
            <w:tcW w:w="615" w:type="pct"/>
            <w:tcBorders>
              <w:top w:val="single" w:color="auto" w:sz="12" w:space="0"/>
              <w:bottom w:val="single" w:color="auto" w:sz="6" w:space="0"/>
            </w:tcBorders>
            <w:vAlign w:val="center"/>
          </w:tcPr>
          <w:p>
            <w:pPr>
              <w:pStyle w:val="22"/>
              <w:ind w:firstLine="0" w:firstLineChars="0"/>
              <w:jc w:val="center"/>
            </w:pPr>
            <w:r>
              <w:t>benign</w:t>
            </w:r>
          </w:p>
        </w:tc>
        <w:tc>
          <w:tcPr>
            <w:tcW w:w="773" w:type="pct"/>
            <w:tcBorders>
              <w:top w:val="single" w:color="auto" w:sz="12" w:space="0"/>
              <w:bottom w:val="single" w:color="auto" w:sz="6" w:space="0"/>
            </w:tcBorders>
            <w:vAlign w:val="center"/>
          </w:tcPr>
          <w:p>
            <w:pPr>
              <w:pStyle w:val="22"/>
              <w:ind w:left="-2" w:leftChars="-10" w:hanging="19" w:hangingChars="8"/>
              <w:jc w:val="center"/>
            </w:pPr>
            <w:r>
              <w:t>phishing</w:t>
            </w:r>
          </w:p>
        </w:tc>
        <w:tc>
          <w:tcPr>
            <w:tcW w:w="686" w:type="pct"/>
            <w:tcBorders>
              <w:top w:val="single" w:color="auto" w:sz="12" w:space="0"/>
              <w:bottom w:val="single" w:color="auto" w:sz="6" w:space="0"/>
            </w:tcBorders>
            <w:vAlign w:val="center"/>
          </w:tcPr>
          <w:p>
            <w:pPr>
              <w:pStyle w:val="22"/>
              <w:ind w:firstLine="24" w:firstLineChars="10"/>
              <w:jc w:val="center"/>
            </w:pPr>
            <w:r>
              <w:t>malware</w:t>
            </w:r>
          </w:p>
        </w:tc>
        <w:tc>
          <w:tcPr>
            <w:tcW w:w="923" w:type="pct"/>
            <w:tcBorders>
              <w:top w:val="single" w:color="auto" w:sz="12" w:space="0"/>
              <w:bottom w:val="single" w:color="auto" w:sz="6" w:space="0"/>
            </w:tcBorders>
            <w:vAlign w:val="center"/>
          </w:tcPr>
          <w:p>
            <w:pPr>
              <w:pStyle w:val="22"/>
              <w:ind w:firstLine="0" w:firstLineChars="0"/>
              <w:jc w:val="center"/>
            </w:pPr>
            <w:r>
              <w:t>span</w:t>
            </w:r>
          </w:p>
        </w:tc>
        <w:tc>
          <w:tcPr>
            <w:tcW w:w="873" w:type="pct"/>
            <w:tcBorders>
              <w:top w:val="single" w:color="auto" w:sz="12" w:space="0"/>
              <w:bottom w:val="single" w:color="auto" w:sz="6" w:space="0"/>
            </w:tcBorders>
            <w:vAlign w:val="center"/>
          </w:tcPr>
          <w:p>
            <w:pPr>
              <w:pStyle w:val="22"/>
              <w:ind w:firstLine="38" w:firstLineChars="16"/>
              <w:jc w:val="center"/>
            </w:pPr>
            <w:r>
              <w:t>defacement</w:t>
            </w:r>
          </w:p>
        </w:tc>
      </w:tr>
      <w:tr>
        <w:trPr>
          <w:trHeight w:val="374" w:hRule="atLeast"/>
        </w:trPr>
        <w:tc>
          <w:tcPr>
            <w:tcW w:w="1131" w:type="pct"/>
            <w:tcBorders>
              <w:top w:val="single" w:color="auto" w:sz="6" w:space="0"/>
            </w:tcBorders>
            <w:vAlign w:val="center"/>
          </w:tcPr>
          <w:p>
            <w:pPr>
              <w:pStyle w:val="22"/>
              <w:ind w:firstLine="0" w:firstLineChars="0"/>
              <w:jc w:val="center"/>
            </w:pPr>
            <w:r>
              <w:rPr>
                <w:rFonts w:hint="eastAsia"/>
              </w:rPr>
              <w:t>M</w:t>
            </w:r>
            <w:r>
              <w:t>alicious phish</w:t>
            </w:r>
          </w:p>
        </w:tc>
        <w:tc>
          <w:tcPr>
            <w:tcW w:w="615" w:type="pct"/>
            <w:tcBorders>
              <w:top w:val="single" w:color="auto" w:sz="6" w:space="0"/>
            </w:tcBorders>
            <w:vAlign w:val="center"/>
          </w:tcPr>
          <w:p>
            <w:pPr>
              <w:pStyle w:val="22"/>
              <w:ind w:firstLine="0" w:firstLineChars="0"/>
              <w:jc w:val="center"/>
            </w:pPr>
            <w:r>
              <w:rPr>
                <w:rFonts w:hint="eastAsia"/>
              </w:rPr>
              <w:t>99.72%</w:t>
            </w:r>
          </w:p>
        </w:tc>
        <w:tc>
          <w:tcPr>
            <w:tcW w:w="773" w:type="pct"/>
            <w:tcBorders>
              <w:top w:val="single" w:color="auto" w:sz="6" w:space="0"/>
            </w:tcBorders>
            <w:vAlign w:val="center"/>
          </w:tcPr>
          <w:p>
            <w:pPr>
              <w:pStyle w:val="22"/>
              <w:ind w:left="-2" w:leftChars="-10" w:hanging="19" w:hangingChars="8"/>
              <w:jc w:val="center"/>
            </w:pPr>
            <w:r>
              <w:rPr>
                <w:rFonts w:hint="eastAsia"/>
              </w:rPr>
              <w:t>99.73%</w:t>
            </w:r>
          </w:p>
        </w:tc>
        <w:tc>
          <w:tcPr>
            <w:tcW w:w="686" w:type="pct"/>
            <w:tcBorders>
              <w:top w:val="single" w:color="auto" w:sz="6" w:space="0"/>
            </w:tcBorders>
            <w:vAlign w:val="center"/>
          </w:tcPr>
          <w:p>
            <w:pPr>
              <w:pStyle w:val="22"/>
              <w:ind w:firstLine="24" w:firstLineChars="10"/>
              <w:jc w:val="center"/>
            </w:pPr>
            <w:r>
              <w:rPr>
                <w:rFonts w:hint="eastAsia"/>
              </w:rPr>
              <w:t>99.89%</w:t>
            </w:r>
          </w:p>
        </w:tc>
        <w:tc>
          <w:tcPr>
            <w:tcW w:w="923" w:type="pct"/>
            <w:tcBorders>
              <w:top w:val="single" w:color="auto" w:sz="6" w:space="0"/>
            </w:tcBorders>
            <w:vAlign w:val="center"/>
          </w:tcPr>
          <w:p>
            <w:pPr>
              <w:pStyle w:val="22"/>
              <w:ind w:firstLine="0" w:firstLineChars="0"/>
              <w:jc w:val="center"/>
            </w:pPr>
            <w:r>
              <w:rPr>
                <w:rFonts w:hint="eastAsia"/>
              </w:rPr>
              <w:t>99.85%</w:t>
            </w:r>
          </w:p>
        </w:tc>
        <w:tc>
          <w:tcPr>
            <w:tcW w:w="873" w:type="pct"/>
            <w:tcBorders>
              <w:top w:val="single" w:color="auto" w:sz="6" w:space="0"/>
            </w:tcBorders>
            <w:vAlign w:val="center"/>
          </w:tcPr>
          <w:p>
            <w:pPr>
              <w:pStyle w:val="22"/>
              <w:ind w:firstLine="38" w:firstLineChars="16"/>
              <w:jc w:val="center"/>
            </w:pPr>
            <w:r>
              <w:rPr>
                <w:rFonts w:hint="eastAsia"/>
              </w:rPr>
              <w:t>99.90%</w:t>
            </w:r>
          </w:p>
        </w:tc>
      </w:tr>
      <w:tr>
        <w:trPr>
          <w:trHeight w:val="381" w:hRule="atLeast"/>
        </w:trPr>
        <w:tc>
          <w:tcPr>
            <w:tcW w:w="1131" w:type="pct"/>
            <w:tcBorders>
              <w:bottom w:val="single" w:color="auto" w:sz="12" w:space="0"/>
            </w:tcBorders>
            <w:vAlign w:val="center"/>
          </w:tcPr>
          <w:p>
            <w:pPr>
              <w:pStyle w:val="22"/>
              <w:ind w:firstLine="0" w:firstLineChars="0"/>
              <w:jc w:val="center"/>
            </w:pPr>
            <w:r>
              <w:t>ISCX-URL</w:t>
            </w:r>
          </w:p>
        </w:tc>
        <w:tc>
          <w:tcPr>
            <w:tcW w:w="615" w:type="pct"/>
            <w:tcBorders>
              <w:bottom w:val="single" w:color="auto" w:sz="12" w:space="0"/>
            </w:tcBorders>
            <w:vAlign w:val="center"/>
          </w:tcPr>
          <w:p>
            <w:pPr>
              <w:pStyle w:val="22"/>
              <w:ind w:firstLine="0" w:firstLineChars="0"/>
              <w:jc w:val="center"/>
            </w:pPr>
            <w:r>
              <w:rPr>
                <w:rFonts w:hint="eastAsia"/>
              </w:rPr>
              <w:t>99.80%</w:t>
            </w:r>
          </w:p>
        </w:tc>
        <w:tc>
          <w:tcPr>
            <w:tcW w:w="773" w:type="pct"/>
            <w:tcBorders>
              <w:bottom w:val="single" w:color="auto" w:sz="12" w:space="0"/>
            </w:tcBorders>
            <w:vAlign w:val="center"/>
          </w:tcPr>
          <w:p>
            <w:pPr>
              <w:pStyle w:val="22"/>
              <w:ind w:left="-2" w:leftChars="-10" w:hanging="19" w:hangingChars="8"/>
              <w:jc w:val="center"/>
            </w:pPr>
            <w:r>
              <w:rPr>
                <w:rFonts w:hint="eastAsia"/>
              </w:rPr>
              <w:t>99.78%</w:t>
            </w:r>
          </w:p>
        </w:tc>
        <w:tc>
          <w:tcPr>
            <w:tcW w:w="686" w:type="pct"/>
            <w:tcBorders>
              <w:bottom w:val="single" w:color="auto" w:sz="12" w:space="0"/>
            </w:tcBorders>
            <w:vAlign w:val="center"/>
          </w:tcPr>
          <w:p>
            <w:pPr>
              <w:pStyle w:val="22"/>
              <w:ind w:firstLine="24" w:firstLineChars="10"/>
              <w:jc w:val="center"/>
            </w:pPr>
            <w:r>
              <w:rPr>
                <w:rFonts w:hint="eastAsia"/>
              </w:rPr>
              <w:t>98.90%</w:t>
            </w:r>
          </w:p>
        </w:tc>
        <w:tc>
          <w:tcPr>
            <w:tcW w:w="923" w:type="pct"/>
            <w:tcBorders>
              <w:bottom w:val="single" w:color="auto" w:sz="12" w:space="0"/>
            </w:tcBorders>
            <w:vAlign w:val="center"/>
          </w:tcPr>
          <w:p>
            <w:pPr>
              <w:pStyle w:val="22"/>
              <w:ind w:firstLine="0" w:firstLineChars="0"/>
              <w:jc w:val="center"/>
            </w:pPr>
            <w:r>
              <w:rPr>
                <w:rFonts w:hint="eastAsia"/>
              </w:rPr>
              <w:t>99.87%</w:t>
            </w:r>
          </w:p>
        </w:tc>
        <w:tc>
          <w:tcPr>
            <w:tcW w:w="873" w:type="pct"/>
            <w:tcBorders>
              <w:bottom w:val="single" w:color="auto" w:sz="12" w:space="0"/>
            </w:tcBorders>
            <w:vAlign w:val="center"/>
          </w:tcPr>
          <w:p>
            <w:pPr>
              <w:pStyle w:val="22"/>
              <w:ind w:firstLine="38" w:firstLineChars="16"/>
              <w:jc w:val="center"/>
            </w:pPr>
            <w:r>
              <w:rPr>
                <w:rFonts w:hint="eastAsia"/>
              </w:rPr>
              <w:t>98.91%</w:t>
            </w:r>
          </w:p>
        </w:tc>
      </w:tr>
    </w:tbl>
    <w:p>
      <w:pPr>
        <w:pStyle w:val="3"/>
      </w:pPr>
      <w:bookmarkStart w:id="95" w:name="_Toc172035623"/>
      <w:r>
        <w:rPr>
          <w:rFonts w:hint="eastAsia"/>
        </w:rPr>
        <w:t>5.6 消融试验</w:t>
      </w:r>
      <w:bookmarkEnd w:id="95"/>
    </w:p>
    <w:p>
      <w:pPr>
        <w:pStyle w:val="22"/>
        <w:ind w:firstLine="480"/>
      </w:pPr>
      <w:r>
        <w:rPr>
          <w:rFonts w:hint="eastAsia"/>
        </w:rPr>
        <w:t>本小节在“多视图门控</w:t>
      </w:r>
      <w:r>
        <w:t>GCN的恶意URL检测模型</w:t>
      </w:r>
      <w:r>
        <w:rPr>
          <w:rFonts w:hint="eastAsia"/>
        </w:rPr>
        <w:t>”的基础上进行消融实验，以探究所提出改进点的有效性；同时进行模型参数敏感性分析，以探究模型的鲁棒性。</w:t>
      </w:r>
    </w:p>
    <w:p>
      <w:pPr>
        <w:pStyle w:val="4"/>
      </w:pPr>
      <w:bookmarkStart w:id="96" w:name="_Toc172035624"/>
      <w:r>
        <w:rPr>
          <w:rFonts w:hint="eastAsia"/>
        </w:rPr>
        <w:t>5.6.1 参数敏感性分析</w:t>
      </w:r>
      <w:bookmarkEnd w:id="96"/>
    </w:p>
    <w:p>
      <w:pPr>
        <w:pStyle w:val="22"/>
        <w:ind w:firstLine="480"/>
      </w:pPr>
      <w:r>
        <w:rPr>
          <w:rFonts w:hint="eastAsia"/>
        </w:rPr>
        <w:t>参数敏感性分析旨在设置不同的模型参数，例如学习率、批次大小、嵌入维度和训练轮次不同取值对模型预测精度的影响结果。在这里设置两种实验：1、不同学习率对模型的影响；2、不同训练轮次对模型预测精度的影响。</w:t>
      </w:r>
    </w:p>
    <w:p>
      <w:pPr>
        <w:pStyle w:val="22"/>
        <w:ind w:firstLine="480"/>
      </w:pPr>
      <w:r>
        <w:rPr>
          <w:rFonts w:hint="eastAsia"/>
        </w:rPr>
        <w:t>采用控制变量法每次只改变其中的某一个参数而控制其他参数大小不变，从而研究改变的参数对实验结果的影响。经实验验证，在</w:t>
      </w:r>
      <w:r>
        <w:t>ISCX-URL</w:t>
      </w:r>
      <w:r>
        <w:rPr>
          <w:rFonts w:hint="eastAsia"/>
        </w:rPr>
        <w:t>数据集上进行二分类，学习率大小以及</w:t>
      </w:r>
      <w:r>
        <w:t>Epochs</w:t>
      </w:r>
      <w:r>
        <w:rPr>
          <w:rFonts w:hint="eastAsia"/>
        </w:rPr>
        <w:t>大小对本文模型实验结果的影响如</w:t>
      </w:r>
      <w:r>
        <w:fldChar w:fldCharType="begin"/>
      </w:r>
      <w:r>
        <w:instrText xml:space="preserve"> </w:instrText>
      </w:r>
      <w:r>
        <w:rPr>
          <w:rFonts w:hint="eastAsia"/>
        </w:rPr>
        <w:instrText xml:space="preserve">REF _Ref171698396 \h</w:instrText>
      </w:r>
      <w:r>
        <w:instrText xml:space="preserve"> </w:instrText>
      </w:r>
      <w:r>
        <w:fldChar w:fldCharType="separate"/>
      </w:r>
      <w:r>
        <w:t>表 18</w:t>
      </w:r>
      <w:r>
        <w:fldChar w:fldCharType="end"/>
      </w:r>
      <w:r>
        <w:rPr>
          <w:rFonts w:hint="eastAsia"/>
        </w:rPr>
        <w:t>和</w:t>
      </w:r>
      <w:r>
        <w:fldChar w:fldCharType="begin"/>
      </w:r>
      <w:r>
        <w:instrText xml:space="preserve"> REF _Ref171698397 \h </w:instrText>
      </w:r>
      <w:r>
        <w:fldChar w:fldCharType="separate"/>
      </w:r>
      <w:r>
        <w:t>表 19</w:t>
      </w:r>
      <w:r>
        <w:fldChar w:fldCharType="end"/>
      </w:r>
      <w:r>
        <w:rPr>
          <w:rFonts w:hint="eastAsia"/>
        </w:rPr>
        <w:t>所示，主要探究的指标为精确率、</w:t>
      </w:r>
      <w:r>
        <w:t>召回率</w:t>
      </w:r>
      <w:r>
        <w:rPr>
          <w:rFonts w:hint="eastAsia"/>
        </w:rPr>
        <w:t>、</w:t>
      </w:r>
      <w:r>
        <w:t>F1-score</w:t>
      </w:r>
      <w:r>
        <w:rPr>
          <w:rFonts w:hint="eastAsia"/>
        </w:rPr>
        <w:t>。</w:t>
      </w:r>
    </w:p>
    <w:p>
      <w:pPr>
        <w:pStyle w:val="5"/>
        <w:keepNext/>
        <w:jc w:val="center"/>
      </w:pPr>
      <w:bookmarkStart w:id="97" w:name="_Ref171698396"/>
      <w:r>
        <w:t xml:space="preserve">表 </w:t>
      </w:r>
      <w:r>
        <w:fldChar w:fldCharType="begin"/>
      </w:r>
      <w:r>
        <w:instrText xml:space="preserve"> SEQ 表格 \* ARABIC </w:instrText>
      </w:r>
      <w:r>
        <w:fldChar w:fldCharType="separate"/>
      </w:r>
      <w:r>
        <w:t>18</w:t>
      </w:r>
      <w:r>
        <w:fldChar w:fldCharType="end"/>
      </w:r>
      <w:bookmarkEnd w:id="97"/>
      <w:r>
        <w:rPr>
          <w:rFonts w:hint="eastAsia"/>
        </w:rPr>
        <w:t xml:space="preserve"> 不同学习率对模型预测结果的影响</w:t>
      </w:r>
    </w:p>
    <w:tbl>
      <w:tblPr>
        <w:tblStyle w:val="14"/>
        <w:tblW w:w="5000" w:type="pct"/>
        <w:tblInd w:w="0" w:type="dxa"/>
        <w:tblLayout w:type="autofit"/>
        <w:tblCellMar>
          <w:top w:w="0" w:type="dxa"/>
          <w:left w:w="108" w:type="dxa"/>
          <w:bottom w:w="0" w:type="dxa"/>
          <w:right w:w="108" w:type="dxa"/>
        </w:tblCellMar>
      </w:tblPr>
      <w:tblGrid>
        <w:gridCol w:w="2067"/>
        <w:gridCol w:w="2065"/>
        <w:gridCol w:w="2065"/>
        <w:gridCol w:w="2331"/>
      </w:tblGrid>
      <w:tr>
        <w:trPr>
          <w:trHeight w:val="290" w:hRule="atLeast"/>
        </w:trPr>
        <w:tc>
          <w:tcPr>
            <w:tcW w:w="1212" w:type="pct"/>
            <w:tcBorders>
              <w:top w:val="single" w:color="000000" w:sz="6" w:space="0"/>
              <w:left w:val="nil"/>
              <w:bottom w:val="single" w:color="000000" w:sz="2" w:space="0"/>
              <w:right w:val="nil"/>
            </w:tcBorders>
            <w:vAlign w:val="center"/>
          </w:tcPr>
          <w:p>
            <w:pPr>
              <w:pStyle w:val="22"/>
              <w:ind w:firstLine="0" w:firstLineChars="0"/>
              <w:jc w:val="center"/>
            </w:pPr>
            <w:r>
              <w:rPr>
                <w:rFonts w:hint="eastAsia"/>
              </w:rPr>
              <w:t>学习率</w:t>
            </w:r>
          </w:p>
        </w:tc>
        <w:tc>
          <w:tcPr>
            <w:tcW w:w="1211" w:type="pct"/>
            <w:tcBorders>
              <w:top w:val="single" w:color="000000" w:sz="6" w:space="0"/>
              <w:left w:val="nil"/>
              <w:bottom w:val="single" w:color="000000" w:sz="2" w:space="0"/>
              <w:right w:val="nil"/>
            </w:tcBorders>
            <w:vAlign w:val="center"/>
          </w:tcPr>
          <w:p>
            <w:pPr>
              <w:pStyle w:val="22"/>
              <w:ind w:firstLine="0" w:firstLineChars="0"/>
              <w:jc w:val="center"/>
            </w:pPr>
            <w:r>
              <w:rPr>
                <w:rFonts w:hint="eastAsia"/>
              </w:rPr>
              <w:t>精确率</w:t>
            </w:r>
          </w:p>
        </w:tc>
        <w:tc>
          <w:tcPr>
            <w:tcW w:w="1211" w:type="pct"/>
            <w:tcBorders>
              <w:top w:val="single" w:color="000000" w:sz="6" w:space="0"/>
              <w:left w:val="nil"/>
              <w:bottom w:val="single" w:color="000000" w:sz="2" w:space="0"/>
              <w:right w:val="nil"/>
            </w:tcBorders>
            <w:vAlign w:val="center"/>
          </w:tcPr>
          <w:p>
            <w:pPr>
              <w:pStyle w:val="22"/>
              <w:ind w:firstLine="0" w:firstLineChars="0"/>
              <w:jc w:val="center"/>
            </w:pPr>
            <w:r>
              <w:rPr>
                <w:rFonts w:hint="eastAsia"/>
              </w:rPr>
              <w:t>召回率</w:t>
            </w:r>
          </w:p>
        </w:tc>
        <w:tc>
          <w:tcPr>
            <w:tcW w:w="1366" w:type="pct"/>
            <w:tcBorders>
              <w:top w:val="single" w:color="000000" w:sz="6" w:space="0"/>
              <w:left w:val="nil"/>
              <w:bottom w:val="single" w:color="000000" w:sz="2" w:space="0"/>
              <w:right w:val="nil"/>
            </w:tcBorders>
            <w:vAlign w:val="center"/>
          </w:tcPr>
          <w:p>
            <w:pPr>
              <w:pStyle w:val="22"/>
              <w:ind w:firstLine="0" w:firstLineChars="0"/>
              <w:jc w:val="center"/>
            </w:pPr>
            <w:r>
              <w:t>F1-score</w:t>
            </w:r>
          </w:p>
        </w:tc>
      </w:tr>
      <w:tr>
        <w:trPr>
          <w:trHeight w:val="267" w:hRule="atLeast"/>
        </w:trPr>
        <w:tc>
          <w:tcPr>
            <w:tcW w:w="1212" w:type="pct"/>
            <w:tcBorders>
              <w:top w:val="single" w:color="000000" w:sz="2" w:space="0"/>
              <w:left w:val="nil"/>
              <w:bottom w:val="nil"/>
              <w:right w:val="nil"/>
            </w:tcBorders>
            <w:vAlign w:val="center"/>
          </w:tcPr>
          <w:p>
            <w:pPr>
              <w:pStyle w:val="22"/>
              <w:ind w:firstLine="0" w:firstLineChars="0"/>
              <w:jc w:val="center"/>
            </w:pPr>
            <w:r>
              <w:t>0.1</w:t>
            </w:r>
          </w:p>
        </w:tc>
        <w:tc>
          <w:tcPr>
            <w:tcW w:w="1211" w:type="pct"/>
            <w:tcBorders>
              <w:top w:val="single" w:color="000000" w:sz="2" w:space="0"/>
              <w:left w:val="nil"/>
              <w:bottom w:val="nil"/>
              <w:right w:val="nil"/>
            </w:tcBorders>
            <w:vAlign w:val="center"/>
          </w:tcPr>
          <w:p>
            <w:pPr>
              <w:pStyle w:val="22"/>
              <w:ind w:firstLine="0" w:firstLineChars="0"/>
              <w:jc w:val="center"/>
            </w:pPr>
            <w:r>
              <w:rPr>
                <w:rFonts w:hint="eastAsia"/>
              </w:rPr>
              <w:t>99.54%</w:t>
            </w:r>
          </w:p>
        </w:tc>
        <w:tc>
          <w:tcPr>
            <w:tcW w:w="1211" w:type="pct"/>
            <w:tcBorders>
              <w:top w:val="single" w:color="000000" w:sz="2" w:space="0"/>
              <w:left w:val="nil"/>
              <w:bottom w:val="nil"/>
              <w:right w:val="nil"/>
            </w:tcBorders>
            <w:vAlign w:val="center"/>
          </w:tcPr>
          <w:p>
            <w:pPr>
              <w:pStyle w:val="22"/>
              <w:ind w:firstLine="0" w:firstLineChars="0"/>
              <w:jc w:val="center"/>
            </w:pPr>
            <w:r>
              <w:rPr>
                <w:rFonts w:hint="eastAsia"/>
              </w:rPr>
              <w:t>99.65%</w:t>
            </w:r>
          </w:p>
        </w:tc>
        <w:tc>
          <w:tcPr>
            <w:tcW w:w="1366" w:type="pct"/>
            <w:tcBorders>
              <w:top w:val="single" w:color="000000" w:sz="2" w:space="0"/>
              <w:left w:val="nil"/>
              <w:bottom w:val="nil"/>
              <w:right w:val="nil"/>
            </w:tcBorders>
            <w:vAlign w:val="center"/>
          </w:tcPr>
          <w:p>
            <w:pPr>
              <w:pStyle w:val="22"/>
              <w:ind w:firstLine="0" w:firstLineChars="0"/>
              <w:jc w:val="center"/>
            </w:pPr>
            <w:r>
              <w:rPr>
                <w:rFonts w:hint="eastAsia"/>
              </w:rPr>
              <w:t>99.59%</w:t>
            </w:r>
          </w:p>
        </w:tc>
      </w:tr>
      <w:tr>
        <w:trPr>
          <w:trHeight w:val="280" w:hRule="atLeast"/>
        </w:trPr>
        <w:tc>
          <w:tcPr>
            <w:tcW w:w="1212" w:type="pct"/>
            <w:tcBorders>
              <w:top w:val="nil"/>
              <w:left w:val="nil"/>
              <w:bottom w:val="nil"/>
              <w:right w:val="nil"/>
            </w:tcBorders>
            <w:vAlign w:val="center"/>
          </w:tcPr>
          <w:p>
            <w:pPr>
              <w:pStyle w:val="22"/>
              <w:ind w:firstLine="0" w:firstLineChars="0"/>
              <w:jc w:val="center"/>
            </w:pPr>
            <w:r>
              <w:t>0.01</w:t>
            </w:r>
          </w:p>
        </w:tc>
        <w:tc>
          <w:tcPr>
            <w:tcW w:w="1211" w:type="pct"/>
            <w:tcBorders>
              <w:top w:val="nil"/>
              <w:left w:val="nil"/>
              <w:bottom w:val="nil"/>
              <w:right w:val="nil"/>
            </w:tcBorders>
            <w:vAlign w:val="center"/>
          </w:tcPr>
          <w:p>
            <w:pPr>
              <w:pStyle w:val="22"/>
              <w:ind w:firstLine="0" w:firstLineChars="0"/>
              <w:jc w:val="center"/>
            </w:pPr>
            <w:r>
              <w:rPr>
                <w:rFonts w:hint="eastAsia"/>
              </w:rPr>
              <w:t>99.84%</w:t>
            </w:r>
          </w:p>
        </w:tc>
        <w:tc>
          <w:tcPr>
            <w:tcW w:w="1211" w:type="pct"/>
            <w:tcBorders>
              <w:top w:val="nil"/>
              <w:left w:val="nil"/>
              <w:bottom w:val="nil"/>
              <w:right w:val="nil"/>
            </w:tcBorders>
            <w:vAlign w:val="center"/>
          </w:tcPr>
          <w:p>
            <w:pPr>
              <w:pStyle w:val="22"/>
              <w:ind w:firstLine="0" w:firstLineChars="0"/>
              <w:jc w:val="center"/>
            </w:pPr>
            <w:r>
              <w:rPr>
                <w:rFonts w:hint="eastAsia"/>
              </w:rPr>
              <w:t>99.85%</w:t>
            </w:r>
          </w:p>
        </w:tc>
        <w:tc>
          <w:tcPr>
            <w:tcW w:w="1366" w:type="pct"/>
            <w:tcBorders>
              <w:top w:val="nil"/>
              <w:left w:val="nil"/>
              <w:bottom w:val="nil"/>
              <w:right w:val="nil"/>
            </w:tcBorders>
            <w:vAlign w:val="center"/>
          </w:tcPr>
          <w:p>
            <w:pPr>
              <w:pStyle w:val="22"/>
              <w:ind w:firstLine="0" w:firstLineChars="0"/>
              <w:jc w:val="center"/>
            </w:pPr>
            <w:r>
              <w:rPr>
                <w:rFonts w:hint="eastAsia"/>
              </w:rPr>
              <w:t>99.84%</w:t>
            </w:r>
          </w:p>
        </w:tc>
      </w:tr>
      <w:tr>
        <w:trPr>
          <w:trHeight w:val="314" w:hRule="atLeast"/>
        </w:trPr>
        <w:tc>
          <w:tcPr>
            <w:tcW w:w="1212" w:type="pct"/>
            <w:tcBorders>
              <w:top w:val="nil"/>
              <w:left w:val="nil"/>
              <w:bottom w:val="single" w:color="000000" w:sz="6" w:space="0"/>
              <w:right w:val="nil"/>
            </w:tcBorders>
            <w:vAlign w:val="center"/>
          </w:tcPr>
          <w:p>
            <w:pPr>
              <w:pStyle w:val="22"/>
              <w:ind w:firstLine="0" w:firstLineChars="0"/>
              <w:jc w:val="center"/>
            </w:pPr>
            <w:r>
              <w:t>0.001</w:t>
            </w:r>
          </w:p>
        </w:tc>
        <w:tc>
          <w:tcPr>
            <w:tcW w:w="1211" w:type="pct"/>
            <w:tcBorders>
              <w:top w:val="nil"/>
              <w:left w:val="nil"/>
              <w:bottom w:val="single" w:color="000000" w:sz="6" w:space="0"/>
              <w:right w:val="nil"/>
            </w:tcBorders>
            <w:vAlign w:val="center"/>
          </w:tcPr>
          <w:p>
            <w:pPr>
              <w:pStyle w:val="22"/>
              <w:ind w:firstLine="0" w:firstLineChars="0"/>
              <w:jc w:val="center"/>
            </w:pPr>
            <w:r>
              <w:rPr>
                <w:rFonts w:hint="eastAsia"/>
              </w:rPr>
              <w:t>99.97%</w:t>
            </w:r>
          </w:p>
        </w:tc>
        <w:tc>
          <w:tcPr>
            <w:tcW w:w="1211" w:type="pct"/>
            <w:tcBorders>
              <w:top w:val="nil"/>
              <w:left w:val="nil"/>
              <w:bottom w:val="single" w:color="000000" w:sz="6" w:space="0"/>
              <w:right w:val="nil"/>
            </w:tcBorders>
            <w:vAlign w:val="center"/>
          </w:tcPr>
          <w:p>
            <w:pPr>
              <w:pStyle w:val="22"/>
              <w:ind w:firstLine="0" w:firstLineChars="0"/>
              <w:jc w:val="center"/>
            </w:pPr>
            <w:r>
              <w:rPr>
                <w:rFonts w:hint="eastAsia"/>
              </w:rPr>
              <w:t>99.91%</w:t>
            </w:r>
          </w:p>
        </w:tc>
        <w:tc>
          <w:tcPr>
            <w:tcW w:w="1366" w:type="pct"/>
            <w:tcBorders>
              <w:top w:val="nil"/>
              <w:left w:val="nil"/>
              <w:bottom w:val="single" w:color="000000" w:sz="6" w:space="0"/>
              <w:right w:val="nil"/>
            </w:tcBorders>
            <w:vAlign w:val="center"/>
          </w:tcPr>
          <w:p>
            <w:pPr>
              <w:pStyle w:val="22"/>
              <w:ind w:firstLine="0" w:firstLineChars="0"/>
              <w:jc w:val="center"/>
            </w:pPr>
            <w:r>
              <w:rPr>
                <w:rFonts w:hint="eastAsia"/>
              </w:rPr>
              <w:t>99.94%</w:t>
            </w:r>
          </w:p>
        </w:tc>
      </w:tr>
    </w:tbl>
    <w:p>
      <w:pPr>
        <w:pStyle w:val="22"/>
        <w:ind w:firstLine="480"/>
      </w:pPr>
      <w:r>
        <w:rPr>
          <w:rFonts w:hint="eastAsia"/>
        </w:rPr>
        <w:t>设置Epoch为400，可以发现，当学习率较大时，模型预测精度有所减小，原因可能是模型在最优点来回震荡，却无法更近异步减小。当学习率变小，模型可以收敛到一个比较好的状态。</w:t>
      </w:r>
    </w:p>
    <w:p>
      <w:pPr>
        <w:pStyle w:val="5"/>
        <w:keepNext/>
        <w:jc w:val="center"/>
      </w:pPr>
      <w:bookmarkStart w:id="98" w:name="_Ref171698397"/>
      <w:r>
        <w:t xml:space="preserve">表 </w:t>
      </w:r>
      <w:r>
        <w:fldChar w:fldCharType="begin"/>
      </w:r>
      <w:r>
        <w:instrText xml:space="preserve"> SEQ 表格 \* ARABIC </w:instrText>
      </w:r>
      <w:r>
        <w:fldChar w:fldCharType="separate"/>
      </w:r>
      <w:r>
        <w:t>19</w:t>
      </w:r>
      <w:r>
        <w:fldChar w:fldCharType="end"/>
      </w:r>
      <w:bookmarkEnd w:id="98"/>
      <w:r>
        <w:rPr>
          <w:rFonts w:hint="eastAsia"/>
        </w:rPr>
        <w:t>不同Epoch模型预测结果的影响</w:t>
      </w:r>
    </w:p>
    <w:tbl>
      <w:tblPr>
        <w:tblStyle w:val="14"/>
        <w:tblW w:w="5000" w:type="pct"/>
        <w:tblInd w:w="0" w:type="dxa"/>
        <w:tblLayout w:type="autofit"/>
        <w:tblCellMar>
          <w:top w:w="0" w:type="dxa"/>
          <w:left w:w="108" w:type="dxa"/>
          <w:bottom w:w="0" w:type="dxa"/>
          <w:right w:w="108" w:type="dxa"/>
        </w:tblCellMar>
      </w:tblPr>
      <w:tblGrid>
        <w:gridCol w:w="2529"/>
        <w:gridCol w:w="2123"/>
        <w:gridCol w:w="1876"/>
        <w:gridCol w:w="2000"/>
      </w:tblGrid>
      <w:tr>
        <w:trPr>
          <w:trHeight w:val="289" w:hRule="atLeast"/>
        </w:trPr>
        <w:tc>
          <w:tcPr>
            <w:tcW w:w="1483" w:type="pct"/>
            <w:tcBorders>
              <w:top w:val="single" w:color="000000" w:sz="6" w:space="0"/>
              <w:left w:val="nil"/>
              <w:bottom w:val="single" w:color="000000" w:sz="2" w:space="0"/>
              <w:right w:val="nil"/>
            </w:tcBorders>
            <w:vAlign w:val="center"/>
          </w:tcPr>
          <w:p>
            <w:pPr>
              <w:pStyle w:val="22"/>
              <w:ind w:firstLine="0" w:firstLineChars="0"/>
              <w:jc w:val="center"/>
            </w:pPr>
            <w:r>
              <w:t>Epochs</w:t>
            </w:r>
          </w:p>
        </w:tc>
        <w:tc>
          <w:tcPr>
            <w:tcW w:w="1245" w:type="pct"/>
            <w:tcBorders>
              <w:top w:val="single" w:color="000000" w:sz="6" w:space="0"/>
              <w:left w:val="nil"/>
              <w:bottom w:val="single" w:color="000000" w:sz="2" w:space="0"/>
              <w:right w:val="nil"/>
            </w:tcBorders>
            <w:vAlign w:val="center"/>
          </w:tcPr>
          <w:p>
            <w:pPr>
              <w:pStyle w:val="22"/>
              <w:ind w:firstLine="0" w:firstLineChars="0"/>
              <w:jc w:val="center"/>
            </w:pPr>
            <w:r>
              <w:rPr>
                <w:rFonts w:hint="eastAsia"/>
              </w:rPr>
              <w:t>精确率</w:t>
            </w:r>
          </w:p>
        </w:tc>
        <w:tc>
          <w:tcPr>
            <w:tcW w:w="1100" w:type="pct"/>
            <w:tcBorders>
              <w:top w:val="single" w:color="000000" w:sz="6" w:space="0"/>
              <w:left w:val="nil"/>
              <w:bottom w:val="single" w:color="000000" w:sz="2" w:space="0"/>
              <w:right w:val="nil"/>
            </w:tcBorders>
            <w:vAlign w:val="center"/>
          </w:tcPr>
          <w:p>
            <w:pPr>
              <w:pStyle w:val="22"/>
              <w:ind w:firstLine="0" w:firstLineChars="0"/>
              <w:jc w:val="center"/>
            </w:pPr>
            <w:r>
              <w:rPr>
                <w:rFonts w:hint="eastAsia"/>
              </w:rPr>
              <w:t>召回率</w:t>
            </w:r>
          </w:p>
        </w:tc>
        <w:tc>
          <w:tcPr>
            <w:tcW w:w="1172" w:type="pct"/>
            <w:tcBorders>
              <w:top w:val="single" w:color="000000" w:sz="6" w:space="0"/>
              <w:left w:val="nil"/>
              <w:bottom w:val="single" w:color="000000" w:sz="2" w:space="0"/>
              <w:right w:val="nil"/>
            </w:tcBorders>
            <w:vAlign w:val="center"/>
          </w:tcPr>
          <w:p>
            <w:pPr>
              <w:pStyle w:val="22"/>
              <w:ind w:firstLine="0" w:firstLineChars="0"/>
              <w:jc w:val="center"/>
            </w:pPr>
            <w:r>
              <w:t>F1-score</w:t>
            </w:r>
          </w:p>
        </w:tc>
      </w:tr>
      <w:tr>
        <w:trPr>
          <w:trHeight w:val="267" w:hRule="atLeast"/>
        </w:trPr>
        <w:tc>
          <w:tcPr>
            <w:tcW w:w="1483" w:type="pct"/>
            <w:tcBorders>
              <w:top w:val="single" w:color="000000" w:sz="2" w:space="0"/>
              <w:left w:val="nil"/>
              <w:bottom w:val="nil"/>
              <w:right w:val="nil"/>
            </w:tcBorders>
            <w:vAlign w:val="center"/>
          </w:tcPr>
          <w:p>
            <w:pPr>
              <w:pStyle w:val="22"/>
              <w:ind w:firstLine="0" w:firstLineChars="0"/>
              <w:jc w:val="center"/>
            </w:pPr>
            <w:r>
              <w:rPr>
                <w:rFonts w:hint="eastAsia"/>
              </w:rPr>
              <w:t>2</w:t>
            </w:r>
            <w:r>
              <w:t>00</w:t>
            </w:r>
          </w:p>
        </w:tc>
        <w:tc>
          <w:tcPr>
            <w:tcW w:w="1245" w:type="pct"/>
            <w:tcBorders>
              <w:top w:val="single" w:color="000000" w:sz="2" w:space="0"/>
              <w:left w:val="nil"/>
              <w:bottom w:val="nil"/>
              <w:right w:val="nil"/>
            </w:tcBorders>
            <w:vAlign w:val="center"/>
          </w:tcPr>
          <w:p>
            <w:pPr>
              <w:pStyle w:val="22"/>
              <w:ind w:firstLine="0" w:firstLineChars="0"/>
              <w:jc w:val="center"/>
            </w:pPr>
            <w:r>
              <w:rPr>
                <w:rFonts w:hint="eastAsia"/>
              </w:rPr>
              <w:t>98.87%</w:t>
            </w:r>
          </w:p>
        </w:tc>
        <w:tc>
          <w:tcPr>
            <w:tcW w:w="1100" w:type="pct"/>
            <w:tcBorders>
              <w:top w:val="single" w:color="000000" w:sz="2" w:space="0"/>
              <w:left w:val="nil"/>
              <w:bottom w:val="nil"/>
              <w:right w:val="nil"/>
            </w:tcBorders>
            <w:vAlign w:val="center"/>
          </w:tcPr>
          <w:p>
            <w:pPr>
              <w:pStyle w:val="22"/>
              <w:ind w:firstLine="0" w:firstLineChars="0"/>
              <w:jc w:val="center"/>
            </w:pPr>
            <w:r>
              <w:rPr>
                <w:rFonts w:hint="eastAsia"/>
              </w:rPr>
              <w:t>98.91%</w:t>
            </w:r>
          </w:p>
        </w:tc>
        <w:tc>
          <w:tcPr>
            <w:tcW w:w="1172" w:type="pct"/>
            <w:tcBorders>
              <w:top w:val="single" w:color="000000" w:sz="2" w:space="0"/>
              <w:left w:val="nil"/>
              <w:bottom w:val="nil"/>
              <w:right w:val="nil"/>
            </w:tcBorders>
            <w:vAlign w:val="center"/>
          </w:tcPr>
          <w:p>
            <w:pPr>
              <w:pStyle w:val="22"/>
              <w:ind w:firstLine="0" w:firstLineChars="0"/>
              <w:jc w:val="center"/>
            </w:pPr>
            <w:r>
              <w:rPr>
                <w:rFonts w:hint="eastAsia"/>
              </w:rPr>
              <w:t>98.89%</w:t>
            </w:r>
          </w:p>
        </w:tc>
      </w:tr>
      <w:tr>
        <w:trPr>
          <w:trHeight w:val="281" w:hRule="atLeast"/>
        </w:trPr>
        <w:tc>
          <w:tcPr>
            <w:tcW w:w="1483" w:type="pct"/>
            <w:tcBorders>
              <w:top w:val="nil"/>
              <w:left w:val="nil"/>
              <w:bottom w:val="nil"/>
              <w:right w:val="nil"/>
            </w:tcBorders>
            <w:vAlign w:val="center"/>
          </w:tcPr>
          <w:p>
            <w:pPr>
              <w:pStyle w:val="22"/>
              <w:ind w:firstLine="0" w:firstLineChars="0"/>
              <w:jc w:val="center"/>
            </w:pPr>
            <w:r>
              <w:rPr>
                <w:rFonts w:hint="eastAsia"/>
              </w:rPr>
              <w:t>3</w:t>
            </w:r>
            <w:r>
              <w:t>00</w:t>
            </w:r>
          </w:p>
        </w:tc>
        <w:tc>
          <w:tcPr>
            <w:tcW w:w="1245" w:type="pct"/>
            <w:tcBorders>
              <w:top w:val="nil"/>
              <w:left w:val="nil"/>
              <w:bottom w:val="nil"/>
              <w:right w:val="nil"/>
            </w:tcBorders>
            <w:vAlign w:val="center"/>
          </w:tcPr>
          <w:p>
            <w:pPr>
              <w:pStyle w:val="22"/>
              <w:ind w:firstLine="0" w:firstLineChars="0"/>
              <w:jc w:val="center"/>
            </w:pPr>
            <w:r>
              <w:rPr>
                <w:rFonts w:hint="eastAsia"/>
              </w:rPr>
              <w:t>99.96%</w:t>
            </w:r>
          </w:p>
        </w:tc>
        <w:tc>
          <w:tcPr>
            <w:tcW w:w="1100" w:type="pct"/>
            <w:tcBorders>
              <w:top w:val="nil"/>
              <w:left w:val="nil"/>
              <w:bottom w:val="nil"/>
              <w:right w:val="nil"/>
            </w:tcBorders>
            <w:vAlign w:val="center"/>
          </w:tcPr>
          <w:p>
            <w:pPr>
              <w:pStyle w:val="22"/>
              <w:ind w:firstLine="0" w:firstLineChars="0"/>
              <w:jc w:val="center"/>
            </w:pPr>
            <w:r>
              <w:rPr>
                <w:rFonts w:hint="eastAsia"/>
              </w:rPr>
              <w:t>99.91%</w:t>
            </w:r>
          </w:p>
        </w:tc>
        <w:tc>
          <w:tcPr>
            <w:tcW w:w="1172" w:type="pct"/>
            <w:tcBorders>
              <w:top w:val="nil"/>
              <w:left w:val="nil"/>
              <w:bottom w:val="nil"/>
              <w:right w:val="nil"/>
            </w:tcBorders>
            <w:vAlign w:val="center"/>
          </w:tcPr>
          <w:p>
            <w:pPr>
              <w:pStyle w:val="22"/>
              <w:ind w:firstLine="0" w:firstLineChars="0"/>
              <w:jc w:val="center"/>
            </w:pPr>
            <w:r>
              <w:rPr>
                <w:rFonts w:hint="eastAsia"/>
              </w:rPr>
              <w:t>99.93%</w:t>
            </w:r>
          </w:p>
        </w:tc>
      </w:tr>
      <w:tr>
        <w:trPr>
          <w:trHeight w:val="313" w:hRule="atLeast"/>
        </w:trPr>
        <w:tc>
          <w:tcPr>
            <w:tcW w:w="1483" w:type="pct"/>
            <w:tcBorders>
              <w:top w:val="nil"/>
              <w:left w:val="nil"/>
              <w:bottom w:val="single" w:color="000000" w:sz="6" w:space="0"/>
              <w:right w:val="nil"/>
            </w:tcBorders>
            <w:vAlign w:val="center"/>
          </w:tcPr>
          <w:p>
            <w:pPr>
              <w:pStyle w:val="22"/>
              <w:ind w:firstLine="0" w:firstLineChars="0"/>
              <w:jc w:val="center"/>
            </w:pPr>
            <w:r>
              <w:rPr>
                <w:rFonts w:hint="eastAsia"/>
              </w:rPr>
              <w:t>4</w:t>
            </w:r>
            <w:r>
              <w:t>00</w:t>
            </w:r>
          </w:p>
        </w:tc>
        <w:tc>
          <w:tcPr>
            <w:tcW w:w="1245" w:type="pct"/>
            <w:tcBorders>
              <w:top w:val="nil"/>
              <w:left w:val="nil"/>
              <w:bottom w:val="single" w:color="000000" w:sz="6" w:space="0"/>
              <w:right w:val="nil"/>
            </w:tcBorders>
            <w:vAlign w:val="center"/>
          </w:tcPr>
          <w:p>
            <w:pPr>
              <w:pStyle w:val="22"/>
              <w:ind w:firstLine="0" w:firstLineChars="0"/>
              <w:jc w:val="center"/>
            </w:pPr>
            <w:r>
              <w:rPr>
                <w:rFonts w:hint="eastAsia"/>
              </w:rPr>
              <w:t>99.97%</w:t>
            </w:r>
          </w:p>
        </w:tc>
        <w:tc>
          <w:tcPr>
            <w:tcW w:w="1100" w:type="pct"/>
            <w:tcBorders>
              <w:top w:val="nil"/>
              <w:left w:val="nil"/>
              <w:bottom w:val="single" w:color="000000" w:sz="6" w:space="0"/>
              <w:right w:val="nil"/>
            </w:tcBorders>
            <w:vAlign w:val="center"/>
          </w:tcPr>
          <w:p>
            <w:pPr>
              <w:pStyle w:val="22"/>
              <w:ind w:firstLine="0" w:firstLineChars="0"/>
              <w:jc w:val="center"/>
            </w:pPr>
            <w:r>
              <w:rPr>
                <w:rFonts w:hint="eastAsia"/>
              </w:rPr>
              <w:t>99.91%</w:t>
            </w:r>
          </w:p>
        </w:tc>
        <w:tc>
          <w:tcPr>
            <w:tcW w:w="1172" w:type="pct"/>
            <w:tcBorders>
              <w:top w:val="nil"/>
              <w:left w:val="nil"/>
              <w:bottom w:val="single" w:color="000000" w:sz="6" w:space="0"/>
              <w:right w:val="nil"/>
            </w:tcBorders>
            <w:vAlign w:val="center"/>
          </w:tcPr>
          <w:p>
            <w:pPr>
              <w:pStyle w:val="22"/>
              <w:ind w:firstLine="0" w:firstLineChars="0"/>
              <w:jc w:val="center"/>
            </w:pPr>
            <w:r>
              <w:rPr>
                <w:rFonts w:hint="eastAsia"/>
              </w:rPr>
              <w:t>99.94%</w:t>
            </w:r>
          </w:p>
        </w:tc>
      </w:tr>
    </w:tbl>
    <w:p>
      <w:pPr>
        <w:pStyle w:val="22"/>
        <w:ind w:firstLine="480"/>
      </w:pPr>
      <w:r>
        <w:rPr>
          <w:rFonts w:hint="eastAsia"/>
        </w:rPr>
        <w:t>从</w:t>
      </w:r>
      <w:r>
        <w:fldChar w:fldCharType="begin"/>
      </w:r>
      <w:r>
        <w:instrText xml:space="preserve"> </w:instrText>
      </w:r>
      <w:r>
        <w:rPr>
          <w:rFonts w:hint="eastAsia"/>
        </w:rPr>
        <w:instrText xml:space="preserve">REF _Ref171698397 \h</w:instrText>
      </w:r>
      <w:r>
        <w:instrText xml:space="preserve"> </w:instrText>
      </w:r>
      <w:r>
        <w:fldChar w:fldCharType="separate"/>
      </w:r>
      <w:r>
        <w:t>表 19</w:t>
      </w:r>
      <w:r>
        <w:fldChar w:fldCharType="end"/>
      </w:r>
      <w:r>
        <w:rPr>
          <w:rFonts w:hint="eastAsia"/>
        </w:rPr>
        <w:t xml:space="preserve">中可以得出，在其他参数保持不变的情况下，且将学习率设置为 </w:t>
      </w:r>
      <w:r>
        <w:t>0.0</w:t>
      </w:r>
      <w:r>
        <w:rPr>
          <w:rFonts w:hint="eastAsia"/>
        </w:rPr>
        <w:t>0</w:t>
      </w:r>
      <w:r>
        <w:t>1</w:t>
      </w:r>
      <w:r>
        <w:rPr>
          <w:rFonts w:hint="eastAsia"/>
        </w:rPr>
        <w:t>时，</w:t>
      </w:r>
      <w:r>
        <w:t>Epochs</w:t>
      </w:r>
      <w:r>
        <w:rPr>
          <w:rFonts w:hint="eastAsia"/>
        </w:rPr>
        <w:t>值设置为400以上是最佳的。</w:t>
      </w:r>
    </w:p>
    <w:p>
      <w:pPr>
        <w:pStyle w:val="4"/>
      </w:pPr>
      <w:bookmarkStart w:id="99" w:name="_Toc172035625"/>
      <w:r>
        <w:rPr>
          <w:rFonts w:hint="eastAsia"/>
        </w:rPr>
        <w:t>5.6.1 去除自适应空间权重矩阵</w:t>
      </w:r>
      <w:bookmarkEnd w:id="99"/>
    </w:p>
    <w:p>
      <w:pPr>
        <w:pStyle w:val="22"/>
        <w:ind w:firstLine="480"/>
      </w:pPr>
      <w:r>
        <w:rPr>
          <w:rFonts w:hint="eastAsia"/>
        </w:rPr>
        <w:t>此消融实验去掉了模型当中自适应空间权重矩阵模块，使模型无法学习URL节点之间边的权重关系。</w:t>
      </w:r>
    </w:p>
    <w:p>
      <w:pPr>
        <w:keepNext/>
      </w:pPr>
      <w:r>
        <w:drawing>
          <wp:inline distT="0" distB="0" distL="114300" distR="114300">
            <wp:extent cx="4851400" cy="1619250"/>
            <wp:effectExtent l="0" t="0" r="6350" b="0"/>
            <wp:docPr id="252942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239" name="图片 16"/>
                    <pic:cNvPicPr>
                      <a:picLocks noChangeAspect="1"/>
                    </pic:cNvPicPr>
                  </pic:nvPicPr>
                  <pic:blipFill>
                    <a:blip r:embed="rId95"/>
                    <a:stretch>
                      <a:fillRect/>
                    </a:stretch>
                  </pic:blipFill>
                  <pic:spPr>
                    <a:xfrm>
                      <a:off x="0" y="0"/>
                      <a:ext cx="4851952" cy="1619654"/>
                    </a:xfrm>
                    <a:prstGeom prst="rect">
                      <a:avLst/>
                    </a:prstGeom>
                    <a:noFill/>
                    <a:ln>
                      <a:noFill/>
                    </a:ln>
                  </pic:spPr>
                </pic:pic>
              </a:graphicData>
            </a:graphic>
          </wp:inline>
        </w:drawing>
      </w:r>
    </w:p>
    <w:p>
      <w:pPr>
        <w:pStyle w:val="5"/>
        <w:jc w:val="center"/>
      </w:pPr>
      <w:bookmarkStart w:id="100" w:name="_Ref171698984"/>
      <w:r>
        <w:t xml:space="preserve">图 </w:t>
      </w:r>
      <w:r>
        <w:fldChar w:fldCharType="begin"/>
      </w:r>
      <w:r>
        <w:instrText xml:space="preserve"> SEQ 图 \* ARABIC </w:instrText>
      </w:r>
      <w:r>
        <w:fldChar w:fldCharType="separate"/>
      </w:r>
      <w:r>
        <w:t>25</w:t>
      </w:r>
      <w:r>
        <w:fldChar w:fldCharType="end"/>
      </w:r>
      <w:bookmarkEnd w:id="100"/>
      <w:r>
        <w:rPr>
          <w:rFonts w:hint="eastAsia"/>
        </w:rPr>
        <w:t>多视图门控</w:t>
      </w:r>
      <w:r>
        <w:t>GCN在</w:t>
      </w:r>
      <w:r>
        <w:rPr>
          <w:rFonts w:hint="eastAsia"/>
        </w:rPr>
        <w:t>M</w:t>
      </w:r>
      <w:r>
        <w:t>alicious phish数据集上的分类效果</w:t>
      </w:r>
    </w:p>
    <w:p>
      <w:pPr>
        <w:pStyle w:val="22"/>
        <w:ind w:firstLine="480"/>
      </w:pPr>
      <w:r>
        <w:rPr>
          <w:rFonts w:hint="eastAsia"/>
        </w:rPr>
        <w:t>从</w:t>
      </w:r>
      <w:r>
        <w:fldChar w:fldCharType="begin"/>
      </w:r>
      <w:r>
        <w:instrText xml:space="preserve"> </w:instrText>
      </w:r>
      <w:r>
        <w:rPr>
          <w:rFonts w:hint="eastAsia"/>
        </w:rPr>
        <w:instrText xml:space="preserve">REF _Ref171698984 \h</w:instrText>
      </w:r>
      <w:r>
        <w:instrText xml:space="preserve"> </w:instrText>
      </w:r>
      <w:r>
        <w:fldChar w:fldCharType="separate"/>
      </w:r>
      <w:r>
        <w:t>图 25</w:t>
      </w:r>
      <w:r>
        <w:fldChar w:fldCharType="end"/>
      </w:r>
      <w:r>
        <w:rPr>
          <w:rFonts w:hint="eastAsia"/>
        </w:rPr>
        <w:t>可以看出，在剔除空间权重矩阵之后，即“</w:t>
      </w:r>
      <w:r>
        <w:t>基于</w:t>
      </w:r>
      <w:r>
        <w:rPr>
          <w:rFonts w:hint="eastAsia"/>
        </w:rPr>
        <w:t>多视图</w:t>
      </w:r>
      <w:r>
        <w:t>和</w:t>
      </w:r>
      <w:r>
        <w:rPr>
          <w:rFonts w:hint="eastAsia"/>
        </w:rPr>
        <w:t>自适应门控</w:t>
      </w:r>
      <w:r>
        <w:t>GCN的URL检测模型</w:t>
      </w:r>
      <w:r>
        <w:rPr>
          <w:rFonts w:hint="eastAsia"/>
        </w:rPr>
        <w:t>”变成“</w:t>
      </w:r>
      <w:r>
        <w:t>基于</w:t>
      </w:r>
      <w:r>
        <w:rPr>
          <w:rFonts w:hint="eastAsia"/>
        </w:rPr>
        <w:t>多视图</w:t>
      </w:r>
      <w:r>
        <w:t>和</w:t>
      </w:r>
      <w:r>
        <w:rPr>
          <w:rFonts w:hint="eastAsia"/>
        </w:rPr>
        <w:t>门控</w:t>
      </w:r>
      <w:r>
        <w:t>GCN的URL检测模型</w:t>
      </w:r>
      <w:r>
        <w:rPr>
          <w:rFonts w:hint="eastAsia"/>
        </w:rPr>
        <w:t>”，从图中可以看出，模型的预测精度有所降低，对于一些较难分辨的节点无法进行有效区分。</w:t>
      </w:r>
    </w:p>
    <w:p>
      <w:pPr>
        <w:pStyle w:val="4"/>
      </w:pPr>
      <w:bookmarkStart w:id="101" w:name="_Toc172035626"/>
      <w:r>
        <w:rPr>
          <w:rFonts w:hint="eastAsia"/>
        </w:rPr>
        <w:t>5.6.2 去除特征门控融合机制</w:t>
      </w:r>
      <w:bookmarkEnd w:id="101"/>
    </w:p>
    <w:p>
      <w:bookmarkStart w:id="102" w:name="_Toc15298"/>
      <w:r>
        <w:drawing>
          <wp:inline distT="0" distB="0" distL="114300" distR="114300">
            <wp:extent cx="5273675" cy="1840865"/>
            <wp:effectExtent l="0" t="0" r="3175" b="6985"/>
            <wp:docPr id="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9"/>
                    <pic:cNvPicPr>
                      <a:picLocks noChangeAspect="1"/>
                    </pic:cNvPicPr>
                  </pic:nvPicPr>
                  <pic:blipFill>
                    <a:blip r:embed="rId96"/>
                    <a:stretch>
                      <a:fillRect/>
                    </a:stretch>
                  </pic:blipFill>
                  <pic:spPr>
                    <a:xfrm>
                      <a:off x="0" y="0"/>
                      <a:ext cx="5273675" cy="1840865"/>
                    </a:xfrm>
                    <a:prstGeom prst="rect">
                      <a:avLst/>
                    </a:prstGeom>
                    <a:noFill/>
                    <a:ln>
                      <a:noFill/>
                    </a:ln>
                  </pic:spPr>
                </pic:pic>
              </a:graphicData>
            </a:graphic>
          </wp:inline>
        </w:drawing>
      </w:r>
      <w:bookmarkEnd w:id="102"/>
    </w:p>
    <w:p>
      <w:pPr>
        <w:pStyle w:val="5"/>
        <w:jc w:val="center"/>
      </w:pPr>
      <w:bookmarkStart w:id="103" w:name="_Ref171699355"/>
      <w:r>
        <w:t xml:space="preserve">图 </w:t>
      </w:r>
      <w:r>
        <w:fldChar w:fldCharType="begin"/>
      </w:r>
      <w:r>
        <w:instrText xml:space="preserve"> SEQ 图 \* ARABIC </w:instrText>
      </w:r>
      <w:r>
        <w:fldChar w:fldCharType="separate"/>
      </w:r>
      <w:r>
        <w:t>26</w:t>
      </w:r>
      <w:r>
        <w:fldChar w:fldCharType="end"/>
      </w:r>
      <w:bookmarkEnd w:id="103"/>
      <w:r>
        <w:rPr>
          <w:rFonts w:hint="eastAsia"/>
        </w:rPr>
        <w:t>多视图</w:t>
      </w:r>
      <w:r>
        <w:t>GCN在Malicious phish数据集上的分类效果</w:t>
      </w:r>
    </w:p>
    <w:p>
      <w:pPr>
        <w:pStyle w:val="22"/>
        <w:ind w:firstLine="480"/>
      </w:pPr>
      <w:r>
        <w:rPr>
          <w:rFonts w:hint="eastAsia"/>
        </w:rPr>
        <w:t>此消融实验去除了GCN网络层之间的门控融合部分，但是仍然保存自适应权重矩阵部分。从</w:t>
      </w:r>
      <w:r>
        <w:fldChar w:fldCharType="begin"/>
      </w:r>
      <w:r>
        <w:instrText xml:space="preserve"> </w:instrText>
      </w:r>
      <w:r>
        <w:rPr>
          <w:rFonts w:hint="eastAsia"/>
        </w:rPr>
        <w:instrText xml:space="preserve">REF _Ref171699355 \h</w:instrText>
      </w:r>
      <w:r>
        <w:instrText xml:space="preserve"> </w:instrText>
      </w:r>
      <w:r>
        <w:fldChar w:fldCharType="separate"/>
      </w:r>
      <w:r>
        <w:t>图 26</w:t>
      </w:r>
      <w:r>
        <w:fldChar w:fldCharType="end"/>
      </w:r>
      <w:r>
        <w:rPr>
          <w:rFonts w:hint="eastAsia"/>
        </w:rPr>
        <w:t>可以看出，模型的效果也有一些下降，但是下降程度并没有去除自适应空间权重大。</w:t>
      </w:r>
    </w:p>
    <w:p>
      <w:pPr>
        <w:pStyle w:val="22"/>
        <w:ind w:firstLine="480"/>
      </w:pPr>
      <w:r>
        <w:rPr>
          <w:rFonts w:hint="eastAsia"/>
        </w:rPr>
        <w:t>综上所述，所提出的两个模块能够显著的提升模型的预测精度，充分证明了所提的考虑多视图、考虑自适应邻接矩阵和门控机制的有效性。</w:t>
      </w:r>
    </w:p>
    <w:p>
      <w:pPr>
        <w:pStyle w:val="4"/>
      </w:pPr>
      <w:bookmarkStart w:id="104" w:name="_Toc172035627"/>
      <w:r>
        <w:rPr>
          <w:rFonts w:hint="eastAsia"/>
        </w:rPr>
        <w:t>5.6.4 与基线模型进行对比</w:t>
      </w:r>
      <w:bookmarkEnd w:id="104"/>
    </w:p>
    <w:p>
      <w:pPr>
        <w:pStyle w:val="22"/>
        <w:ind w:firstLine="480"/>
      </w:pPr>
      <w:r>
        <w:rPr>
          <w:rFonts w:hint="eastAsia"/>
        </w:rPr>
        <w:t>为了证明“</w:t>
      </w:r>
      <w:r>
        <w:t>基于</w:t>
      </w:r>
      <w:r>
        <w:rPr>
          <w:rFonts w:hint="eastAsia"/>
        </w:rPr>
        <w:t>多视图</w:t>
      </w:r>
      <w:r>
        <w:t>和</w:t>
      </w:r>
      <w:r>
        <w:rPr>
          <w:rFonts w:hint="eastAsia"/>
        </w:rPr>
        <w:t>自适应门控</w:t>
      </w:r>
      <w:r>
        <w:t>GCN的URL检测模型</w:t>
      </w:r>
      <w:r>
        <w:rPr>
          <w:rFonts w:hint="eastAsia"/>
        </w:rPr>
        <w:t>”模型拥有更佳的恶意URL预测性能，我们与一些传统的基线模型进行了对比，具体结果如</w:t>
      </w:r>
      <w:r>
        <w:fldChar w:fldCharType="begin"/>
      </w:r>
      <w:r>
        <w:instrText xml:space="preserve"> </w:instrText>
      </w:r>
      <w:r>
        <w:rPr>
          <w:rFonts w:hint="eastAsia"/>
        </w:rPr>
        <w:instrText xml:space="preserve">REF _Ref171700160 \h</w:instrText>
      </w:r>
      <w:r>
        <w:instrText xml:space="preserve"> </w:instrText>
      </w:r>
      <w:r>
        <w:fldChar w:fldCharType="separate"/>
      </w:r>
      <w:r>
        <w:t>表 20</w:t>
      </w:r>
      <w:r>
        <w:fldChar w:fldCharType="end"/>
      </w:r>
      <w:r>
        <w:rPr>
          <w:rFonts w:hint="eastAsia"/>
        </w:rPr>
        <w:t>和</w:t>
      </w:r>
      <w:r>
        <w:fldChar w:fldCharType="begin"/>
      </w:r>
      <w:r>
        <w:instrText xml:space="preserve"> REF _Ref171700161 \h </w:instrText>
      </w:r>
      <w:r>
        <w:fldChar w:fldCharType="separate"/>
      </w:r>
      <w:r>
        <w:t>表 21</w:t>
      </w:r>
      <w:r>
        <w:fldChar w:fldCharType="end"/>
      </w:r>
      <w:r>
        <w:rPr>
          <w:rFonts w:hint="eastAsia"/>
        </w:rPr>
        <w:t>所示。</w:t>
      </w:r>
    </w:p>
    <w:p>
      <w:pPr>
        <w:pStyle w:val="22"/>
        <w:ind w:firstLine="480"/>
      </w:pPr>
      <w:r>
        <w:rPr>
          <w:rFonts w:hint="eastAsia"/>
        </w:rPr>
        <w:t>可以看到“</w:t>
      </w:r>
      <w:r>
        <w:t>基于</w:t>
      </w:r>
      <w:r>
        <w:rPr>
          <w:rFonts w:hint="eastAsia"/>
        </w:rPr>
        <w:t>多视图</w:t>
      </w:r>
      <w:r>
        <w:t>和</w:t>
      </w:r>
      <w:r>
        <w:rPr>
          <w:rFonts w:hint="eastAsia"/>
        </w:rPr>
        <w:t>自适应门控</w:t>
      </w:r>
      <w:r>
        <w:t>GCN的URL检测模型</w:t>
      </w:r>
      <w:r>
        <w:rPr>
          <w:rFonts w:hint="eastAsia"/>
        </w:rPr>
        <w:t>”相比于基线模型预测进度有显著的提升，即所提出的模块和考虑的因素能够为模型提供更多的信息，模型能够自动学习得到这些信息并用于恶意URL分类，证明了本文研究的正确性和合理性，在实际应用当中，本文可以提供一种较好的技术方法。</w:t>
      </w:r>
    </w:p>
    <w:p>
      <w:pPr>
        <w:pStyle w:val="5"/>
        <w:keepNext/>
        <w:jc w:val="center"/>
      </w:pPr>
      <w:bookmarkStart w:id="105" w:name="_Ref171700160"/>
      <w:r>
        <w:t xml:space="preserve">表 </w:t>
      </w:r>
      <w:r>
        <w:fldChar w:fldCharType="begin"/>
      </w:r>
      <w:r>
        <w:instrText xml:space="preserve"> SEQ 表格 \* ARABIC </w:instrText>
      </w:r>
      <w:r>
        <w:fldChar w:fldCharType="separate"/>
      </w:r>
      <w:r>
        <w:t>20</w:t>
      </w:r>
      <w:r>
        <w:fldChar w:fldCharType="end"/>
      </w:r>
      <w:bookmarkEnd w:id="105"/>
      <w:r>
        <w:rPr>
          <w:rFonts w:hint="eastAsia"/>
        </w:rPr>
        <w:t>四种模型对</w:t>
      </w:r>
      <w:r>
        <w:t>ISCX-URL检测具体类别精确率的结果对比</w:t>
      </w:r>
    </w:p>
    <w:tbl>
      <w:tblPr>
        <w:tblStyle w:val="14"/>
        <w:tblW w:w="5000" w:type="pct"/>
        <w:tblInd w:w="0" w:type="dxa"/>
        <w:tblLayout w:type="autofit"/>
        <w:tblCellMar>
          <w:top w:w="0" w:type="dxa"/>
          <w:left w:w="108" w:type="dxa"/>
          <w:bottom w:w="0" w:type="dxa"/>
          <w:right w:w="108" w:type="dxa"/>
        </w:tblCellMar>
      </w:tblPr>
      <w:tblGrid>
        <w:gridCol w:w="2842"/>
        <w:gridCol w:w="1027"/>
        <w:gridCol w:w="1115"/>
        <w:gridCol w:w="1115"/>
        <w:gridCol w:w="1025"/>
        <w:gridCol w:w="1404"/>
      </w:tblGrid>
      <w:tr>
        <w:trPr>
          <w:trHeight w:val="374" w:hRule="atLeast"/>
        </w:trPr>
        <w:tc>
          <w:tcPr>
            <w:tcW w:w="1666" w:type="pct"/>
            <w:tcBorders>
              <w:top w:val="single" w:color="auto" w:sz="12" w:space="0"/>
              <w:bottom w:val="single" w:color="auto" w:sz="6" w:space="0"/>
            </w:tcBorders>
            <w:vAlign w:val="center"/>
          </w:tcPr>
          <w:p>
            <w:pPr>
              <w:rPr>
                <w:rFonts w:ascii="Times New Roman" w:hAnsi="Times New Roman" w:eastAsia="宋体"/>
                <w:snapToGrid w:val="0"/>
                <w:kern w:val="0"/>
                <w:szCs w:val="21"/>
              </w:rPr>
            </w:pPr>
            <w:r>
              <w:rPr>
                <w:rFonts w:ascii="Times New Roman" w:hAnsi="Times New Roman" w:eastAsia="宋体"/>
              </w:rPr>
              <w:t>模型</w:t>
            </w:r>
            <w:r>
              <w:rPr>
                <w:rFonts w:ascii="Times New Roman" w:hAnsi="Times New Roman" w:eastAsia="宋体" w:cs="TimesNewRomanPSMT"/>
              </w:rPr>
              <w:t>\</w:t>
            </w:r>
            <w:r>
              <w:rPr>
                <w:rFonts w:ascii="Times New Roman" w:hAnsi="Times New Roman" w:eastAsia="宋体"/>
              </w:rPr>
              <w:t>类别</w:t>
            </w:r>
          </w:p>
        </w:tc>
        <w:tc>
          <w:tcPr>
            <w:tcW w:w="602" w:type="pct"/>
            <w:tcBorders>
              <w:top w:val="single" w:color="auto" w:sz="12" w:space="0"/>
              <w:bottom w:val="single" w:color="auto" w:sz="6" w:space="0"/>
            </w:tcBorders>
            <w:vAlign w:val="center"/>
          </w:tcPr>
          <w:p>
            <w:pPr>
              <w:rPr>
                <w:rFonts w:ascii="Times New Roman" w:hAnsi="Times New Roman" w:eastAsia="宋体"/>
                <w:snapToGrid w:val="0"/>
                <w:kern w:val="0"/>
                <w:szCs w:val="21"/>
              </w:rPr>
            </w:pPr>
            <w:r>
              <w:rPr>
                <w:rFonts w:ascii="Times New Roman" w:hAnsi="Times New Roman" w:eastAsia="宋体" w:cs="TimesNewRomanPSMT"/>
              </w:rPr>
              <w:t>benign</w:t>
            </w:r>
          </w:p>
        </w:tc>
        <w:tc>
          <w:tcPr>
            <w:tcW w:w="654" w:type="pct"/>
            <w:tcBorders>
              <w:top w:val="single" w:color="auto" w:sz="12" w:space="0"/>
              <w:bottom w:val="single" w:color="auto" w:sz="6" w:space="0"/>
            </w:tcBorders>
            <w:vAlign w:val="center"/>
          </w:tcPr>
          <w:p>
            <w:pPr>
              <w:rPr>
                <w:rFonts w:ascii="Times New Roman" w:hAnsi="Times New Roman" w:eastAsia="宋体"/>
                <w:snapToGrid w:val="0"/>
                <w:kern w:val="0"/>
                <w:szCs w:val="21"/>
              </w:rPr>
            </w:pPr>
            <w:r>
              <w:rPr>
                <w:rFonts w:ascii="Times New Roman" w:hAnsi="Times New Roman" w:eastAsia="宋体" w:cs="TimesNewRomanPSMT"/>
              </w:rPr>
              <w:t>phishing</w:t>
            </w:r>
          </w:p>
        </w:tc>
        <w:tc>
          <w:tcPr>
            <w:tcW w:w="654" w:type="pct"/>
            <w:tcBorders>
              <w:top w:val="single" w:color="auto" w:sz="12" w:space="0"/>
              <w:bottom w:val="single" w:color="auto" w:sz="6" w:space="0"/>
            </w:tcBorders>
            <w:vAlign w:val="center"/>
          </w:tcPr>
          <w:p>
            <w:pPr>
              <w:rPr>
                <w:rFonts w:ascii="Times New Roman" w:hAnsi="Times New Roman" w:eastAsia="宋体"/>
                <w:snapToGrid w:val="0"/>
                <w:kern w:val="0"/>
                <w:szCs w:val="21"/>
              </w:rPr>
            </w:pPr>
            <w:r>
              <w:rPr>
                <w:rFonts w:ascii="Times New Roman" w:hAnsi="Times New Roman" w:eastAsia="宋体" w:cs="TimesNewRomanPSMT"/>
              </w:rPr>
              <w:t>malware</w:t>
            </w:r>
          </w:p>
        </w:tc>
        <w:tc>
          <w:tcPr>
            <w:tcW w:w="601" w:type="pct"/>
            <w:tcBorders>
              <w:top w:val="single" w:color="auto" w:sz="12" w:space="0"/>
              <w:bottom w:val="single" w:color="auto" w:sz="6" w:space="0"/>
            </w:tcBorders>
            <w:vAlign w:val="center"/>
          </w:tcPr>
          <w:p>
            <w:pPr>
              <w:rPr>
                <w:rFonts w:ascii="Times New Roman" w:hAnsi="Times New Roman" w:eastAsia="宋体"/>
                <w:szCs w:val="21"/>
              </w:rPr>
            </w:pPr>
            <w:r>
              <w:rPr>
                <w:rFonts w:ascii="Times New Roman" w:hAnsi="Times New Roman" w:eastAsia="宋体" w:cs="TimesNewRomanPSMT"/>
              </w:rPr>
              <w:t>spam</w:t>
            </w:r>
          </w:p>
        </w:tc>
        <w:tc>
          <w:tcPr>
            <w:tcW w:w="824" w:type="pct"/>
            <w:tcBorders>
              <w:top w:val="single" w:color="auto" w:sz="12" w:space="0"/>
              <w:bottom w:val="single" w:color="auto" w:sz="6" w:space="0"/>
            </w:tcBorders>
            <w:vAlign w:val="center"/>
          </w:tcPr>
          <w:p>
            <w:pPr>
              <w:rPr>
                <w:rFonts w:ascii="Times New Roman" w:hAnsi="Times New Roman" w:eastAsia="宋体" w:cs="TimesNewRomanPSMT"/>
              </w:rPr>
            </w:pPr>
            <w:r>
              <w:rPr>
                <w:rFonts w:ascii="Times New Roman" w:hAnsi="Times New Roman" w:eastAsia="宋体" w:cs="TimesNewRomanPSMT"/>
              </w:rPr>
              <w:t>defacement</w:t>
            </w:r>
          </w:p>
        </w:tc>
      </w:tr>
      <w:tr>
        <w:trPr>
          <w:trHeight w:val="374" w:hRule="atLeast"/>
        </w:trPr>
        <w:tc>
          <w:tcPr>
            <w:tcW w:w="1666" w:type="pct"/>
            <w:tcBorders>
              <w:top w:val="single" w:color="auto" w:sz="6" w:space="0"/>
            </w:tcBorders>
            <w:vAlign w:val="center"/>
          </w:tcPr>
          <w:p>
            <w:pPr>
              <w:rPr>
                <w:rFonts w:ascii="Times New Roman" w:hAnsi="Times New Roman" w:eastAsia="宋体"/>
                <w:snapToGrid w:val="0"/>
                <w:szCs w:val="21"/>
              </w:rPr>
            </w:pPr>
            <w:r>
              <w:rPr>
                <w:rFonts w:hint="eastAsia" w:ascii="Times New Roman" w:hAnsi="Times New Roman" w:eastAsia="宋体" w:cs="TimesNewRomanPSMT"/>
              </w:rPr>
              <w:t>LSTM</w:t>
            </w:r>
          </w:p>
        </w:tc>
        <w:tc>
          <w:tcPr>
            <w:tcW w:w="602" w:type="pct"/>
            <w:tcBorders>
              <w:top w:val="single" w:color="auto" w:sz="6" w:space="0"/>
            </w:tcBorders>
          </w:tcPr>
          <w:p>
            <w:pPr>
              <w:rPr>
                <w:rFonts w:ascii="Times New Roman" w:hAnsi="Times New Roman" w:eastAsia="宋体"/>
                <w:snapToGrid w:val="0"/>
                <w:szCs w:val="21"/>
              </w:rPr>
            </w:pPr>
            <w:r>
              <w:rPr>
                <w:rFonts w:ascii="Times New Roman" w:hAnsi="Times New Roman" w:eastAsia="宋体" w:cs="TimesNewRomanPSMT"/>
              </w:rPr>
              <w:t>9</w:t>
            </w:r>
            <w:r>
              <w:rPr>
                <w:rFonts w:hint="eastAsia" w:ascii="Times New Roman" w:hAnsi="Times New Roman" w:eastAsia="宋体" w:cs="TimesNewRomanPSMT"/>
              </w:rPr>
              <w:t>5</w:t>
            </w:r>
            <w:r>
              <w:rPr>
                <w:rFonts w:ascii="Times New Roman" w:hAnsi="Times New Roman" w:eastAsia="宋体" w:cs="TimesNewRomanPSMT"/>
              </w:rPr>
              <w:t>.46%</w:t>
            </w:r>
          </w:p>
        </w:tc>
        <w:tc>
          <w:tcPr>
            <w:tcW w:w="654" w:type="pct"/>
            <w:tcBorders>
              <w:top w:val="single" w:color="auto" w:sz="6" w:space="0"/>
            </w:tcBorders>
          </w:tcPr>
          <w:p>
            <w:pPr>
              <w:rPr>
                <w:rFonts w:ascii="Times New Roman" w:hAnsi="Times New Roman" w:eastAsia="宋体"/>
                <w:snapToGrid w:val="0"/>
                <w:szCs w:val="21"/>
              </w:rPr>
            </w:pPr>
            <w:r>
              <w:rPr>
                <w:rFonts w:ascii="Times New Roman" w:hAnsi="Times New Roman" w:eastAsia="宋体" w:cs="TimesNewRomanPSMT"/>
              </w:rPr>
              <w:t>9</w:t>
            </w:r>
            <w:r>
              <w:rPr>
                <w:rFonts w:hint="eastAsia" w:ascii="Times New Roman" w:hAnsi="Times New Roman" w:eastAsia="宋体" w:cs="TimesNewRomanPSMT"/>
              </w:rPr>
              <w:t>5</w:t>
            </w:r>
            <w:r>
              <w:rPr>
                <w:rFonts w:ascii="Times New Roman" w:hAnsi="Times New Roman" w:eastAsia="宋体" w:cs="TimesNewRomanPSMT"/>
              </w:rPr>
              <w:t>.12%</w:t>
            </w:r>
          </w:p>
        </w:tc>
        <w:tc>
          <w:tcPr>
            <w:tcW w:w="654" w:type="pct"/>
            <w:tcBorders>
              <w:top w:val="single" w:color="auto" w:sz="6" w:space="0"/>
            </w:tcBorders>
          </w:tcPr>
          <w:p>
            <w:pPr>
              <w:rPr>
                <w:rFonts w:ascii="Times New Roman" w:hAnsi="Times New Roman" w:eastAsia="宋体"/>
                <w:snapToGrid w:val="0"/>
                <w:szCs w:val="21"/>
              </w:rPr>
            </w:pPr>
            <w:r>
              <w:rPr>
                <w:rFonts w:ascii="Times New Roman" w:hAnsi="Times New Roman" w:eastAsia="宋体" w:cs="TimesNewRomanPSMT"/>
              </w:rPr>
              <w:t>95.06%</w:t>
            </w:r>
          </w:p>
        </w:tc>
        <w:tc>
          <w:tcPr>
            <w:tcW w:w="601" w:type="pct"/>
            <w:tcBorders>
              <w:top w:val="single" w:color="auto" w:sz="6" w:space="0"/>
            </w:tcBorders>
          </w:tcPr>
          <w:p>
            <w:pPr>
              <w:rPr>
                <w:rFonts w:ascii="Times New Roman" w:hAnsi="Times New Roman" w:eastAsia="宋体" w:cs="TimesNewRomanPSMT"/>
              </w:rPr>
            </w:pPr>
            <w:r>
              <w:rPr>
                <w:rFonts w:ascii="Times New Roman" w:hAnsi="Times New Roman" w:eastAsia="宋体" w:cs="TimesNewRomanPSMT"/>
              </w:rPr>
              <w:t>9</w:t>
            </w:r>
            <w:r>
              <w:rPr>
                <w:rFonts w:hint="eastAsia" w:ascii="Times New Roman" w:hAnsi="Times New Roman" w:eastAsia="宋体" w:cs="TimesNewRomanPSMT"/>
              </w:rPr>
              <w:t>5</w:t>
            </w:r>
            <w:r>
              <w:rPr>
                <w:rFonts w:ascii="Times New Roman" w:hAnsi="Times New Roman" w:eastAsia="宋体" w:cs="TimesNewRomanPSMT"/>
              </w:rPr>
              <w:t>.57%</w:t>
            </w:r>
          </w:p>
        </w:tc>
        <w:tc>
          <w:tcPr>
            <w:tcW w:w="824" w:type="pct"/>
            <w:tcBorders>
              <w:top w:val="single" w:color="auto" w:sz="6" w:space="0"/>
            </w:tcBorders>
          </w:tcPr>
          <w:p>
            <w:pPr>
              <w:rPr>
                <w:rFonts w:ascii="Times New Roman" w:hAnsi="Times New Roman" w:eastAsia="宋体" w:cs="TimesNewRomanPSMT"/>
              </w:rPr>
            </w:pPr>
            <w:r>
              <w:rPr>
                <w:rFonts w:ascii="Times New Roman" w:hAnsi="Times New Roman" w:eastAsia="宋体" w:cs="TimesNewRomanPSMT"/>
              </w:rPr>
              <w:t>9</w:t>
            </w:r>
            <w:r>
              <w:rPr>
                <w:rFonts w:hint="eastAsia" w:ascii="Times New Roman" w:hAnsi="Times New Roman" w:eastAsia="宋体" w:cs="TimesNewRomanPSMT"/>
              </w:rPr>
              <w:t>5</w:t>
            </w:r>
            <w:r>
              <w:rPr>
                <w:rFonts w:ascii="Times New Roman" w:hAnsi="Times New Roman" w:eastAsia="宋体" w:cs="TimesNewRomanPSMT"/>
              </w:rPr>
              <w:t>.74%</w:t>
            </w:r>
          </w:p>
        </w:tc>
      </w:tr>
      <w:tr>
        <w:trPr>
          <w:trHeight w:val="374" w:hRule="atLeast"/>
        </w:trPr>
        <w:tc>
          <w:tcPr>
            <w:tcW w:w="1666" w:type="pct"/>
            <w:vAlign w:val="center"/>
          </w:tcPr>
          <w:p>
            <w:pPr>
              <w:rPr>
                <w:rFonts w:ascii="Times New Roman" w:hAnsi="Times New Roman" w:eastAsia="宋体"/>
                <w:snapToGrid w:val="0"/>
                <w:kern w:val="0"/>
                <w:szCs w:val="21"/>
              </w:rPr>
            </w:pPr>
            <w:r>
              <w:rPr>
                <w:rFonts w:hint="eastAsia" w:ascii="Times New Roman" w:hAnsi="Times New Roman" w:eastAsia="宋体" w:cs="TimesNewRomanPSMT"/>
              </w:rPr>
              <w:t>Text-CNN</w:t>
            </w:r>
          </w:p>
        </w:tc>
        <w:tc>
          <w:tcPr>
            <w:tcW w:w="602" w:type="pct"/>
          </w:tcPr>
          <w:p>
            <w:pPr>
              <w:rPr>
                <w:rFonts w:ascii="Times New Roman" w:hAnsi="Times New Roman" w:eastAsia="宋体"/>
                <w:snapToGrid w:val="0"/>
                <w:kern w:val="0"/>
                <w:szCs w:val="21"/>
              </w:rPr>
            </w:pPr>
            <w:r>
              <w:rPr>
                <w:rFonts w:ascii="Times New Roman" w:hAnsi="Times New Roman" w:eastAsia="宋体" w:cs="TimesNewRomanPSMT"/>
              </w:rPr>
              <w:t>9</w:t>
            </w:r>
            <w:r>
              <w:rPr>
                <w:rFonts w:hint="eastAsia" w:ascii="Times New Roman" w:hAnsi="Times New Roman" w:eastAsia="宋体" w:cs="TimesNewRomanPSMT"/>
              </w:rPr>
              <w:t>6</w:t>
            </w:r>
            <w:r>
              <w:rPr>
                <w:rFonts w:ascii="Times New Roman" w:hAnsi="Times New Roman" w:eastAsia="宋体" w:cs="TimesNewRomanPSMT"/>
              </w:rPr>
              <w:t>.19%</w:t>
            </w:r>
          </w:p>
        </w:tc>
        <w:tc>
          <w:tcPr>
            <w:tcW w:w="654" w:type="pct"/>
          </w:tcPr>
          <w:p>
            <w:pPr>
              <w:rPr>
                <w:rFonts w:ascii="Times New Roman" w:hAnsi="Times New Roman" w:eastAsia="宋体"/>
                <w:snapToGrid w:val="0"/>
                <w:kern w:val="0"/>
                <w:szCs w:val="21"/>
              </w:rPr>
            </w:pPr>
            <w:r>
              <w:rPr>
                <w:rFonts w:ascii="Times New Roman" w:hAnsi="Times New Roman" w:eastAsia="宋体" w:cs="TimesNewRomanPSMT"/>
              </w:rPr>
              <w:t>9</w:t>
            </w:r>
            <w:r>
              <w:rPr>
                <w:rFonts w:hint="eastAsia" w:ascii="Times New Roman" w:hAnsi="Times New Roman" w:eastAsia="宋体" w:cs="TimesNewRomanPSMT"/>
              </w:rPr>
              <w:t>5</w:t>
            </w:r>
            <w:r>
              <w:rPr>
                <w:rFonts w:ascii="Times New Roman" w:hAnsi="Times New Roman" w:eastAsia="宋体" w:cs="TimesNewRomanPSMT"/>
              </w:rPr>
              <w:t>.72%</w:t>
            </w:r>
          </w:p>
        </w:tc>
        <w:tc>
          <w:tcPr>
            <w:tcW w:w="654" w:type="pct"/>
          </w:tcPr>
          <w:p>
            <w:pPr>
              <w:rPr>
                <w:rFonts w:ascii="Times New Roman" w:hAnsi="Times New Roman" w:eastAsia="宋体"/>
                <w:snapToGrid w:val="0"/>
                <w:kern w:val="0"/>
                <w:szCs w:val="21"/>
              </w:rPr>
            </w:pPr>
            <w:r>
              <w:rPr>
                <w:rFonts w:ascii="Times New Roman" w:hAnsi="Times New Roman" w:eastAsia="宋体" w:cs="TimesNewRomanPSMT"/>
              </w:rPr>
              <w:t>9</w:t>
            </w:r>
            <w:r>
              <w:rPr>
                <w:rFonts w:hint="eastAsia" w:ascii="Times New Roman" w:hAnsi="Times New Roman" w:eastAsia="宋体" w:cs="TimesNewRomanPSMT"/>
              </w:rPr>
              <w:t>6</w:t>
            </w:r>
            <w:r>
              <w:rPr>
                <w:rFonts w:ascii="Times New Roman" w:hAnsi="Times New Roman" w:eastAsia="宋体" w:cs="TimesNewRomanPSMT"/>
              </w:rPr>
              <w:t>.38%</w:t>
            </w:r>
          </w:p>
        </w:tc>
        <w:tc>
          <w:tcPr>
            <w:tcW w:w="601" w:type="pct"/>
          </w:tcPr>
          <w:p>
            <w:pPr>
              <w:rPr>
                <w:rFonts w:ascii="Times New Roman" w:hAnsi="Times New Roman" w:eastAsia="宋体" w:cs="TimesNewRomanPSMT"/>
              </w:rPr>
            </w:pPr>
            <w:r>
              <w:rPr>
                <w:rFonts w:ascii="Times New Roman" w:hAnsi="Times New Roman" w:eastAsia="宋体" w:cs="TimesNewRomanPSMT"/>
              </w:rPr>
              <w:t>9</w:t>
            </w:r>
            <w:r>
              <w:rPr>
                <w:rFonts w:hint="eastAsia" w:ascii="Times New Roman" w:hAnsi="Times New Roman" w:eastAsia="宋体" w:cs="TimesNewRomanPSMT"/>
              </w:rPr>
              <w:t>6</w:t>
            </w:r>
            <w:r>
              <w:rPr>
                <w:rFonts w:ascii="Times New Roman" w:hAnsi="Times New Roman" w:eastAsia="宋体" w:cs="TimesNewRomanPSMT"/>
              </w:rPr>
              <w:t>.67%</w:t>
            </w:r>
          </w:p>
        </w:tc>
        <w:tc>
          <w:tcPr>
            <w:tcW w:w="824" w:type="pct"/>
          </w:tcPr>
          <w:p>
            <w:pPr>
              <w:rPr>
                <w:rFonts w:ascii="Times New Roman" w:hAnsi="Times New Roman" w:eastAsia="宋体" w:cs="TimesNewRomanPSMT"/>
              </w:rPr>
            </w:pPr>
            <w:r>
              <w:rPr>
                <w:rFonts w:ascii="Times New Roman" w:hAnsi="Times New Roman" w:eastAsia="宋体" w:cs="TimesNewRomanPSMT"/>
              </w:rPr>
              <w:t>9</w:t>
            </w:r>
            <w:r>
              <w:rPr>
                <w:rFonts w:hint="eastAsia" w:ascii="Times New Roman" w:hAnsi="Times New Roman" w:eastAsia="宋体" w:cs="TimesNewRomanPSMT"/>
              </w:rPr>
              <w:t>6</w:t>
            </w:r>
            <w:r>
              <w:rPr>
                <w:rFonts w:ascii="Times New Roman" w:hAnsi="Times New Roman" w:eastAsia="宋体" w:cs="TimesNewRomanPSMT"/>
              </w:rPr>
              <w:t>.40%</w:t>
            </w:r>
          </w:p>
        </w:tc>
      </w:tr>
      <w:tr>
        <w:trPr>
          <w:trHeight w:val="374" w:hRule="atLeast"/>
        </w:trPr>
        <w:tc>
          <w:tcPr>
            <w:tcW w:w="1666" w:type="pct"/>
            <w:vAlign w:val="center"/>
          </w:tcPr>
          <w:p>
            <w:pPr>
              <w:rPr>
                <w:rFonts w:ascii="Times New Roman" w:hAnsi="Times New Roman" w:eastAsia="宋体"/>
                <w:szCs w:val="21"/>
              </w:rPr>
            </w:pPr>
            <w:r>
              <w:rPr>
                <w:rFonts w:hint="eastAsia" w:ascii="Times New Roman" w:hAnsi="Times New Roman" w:eastAsia="宋体" w:cs="TimesNewRomanPSMT"/>
              </w:rPr>
              <w:t>Bert-GCN-FT</w:t>
            </w:r>
          </w:p>
        </w:tc>
        <w:tc>
          <w:tcPr>
            <w:tcW w:w="602" w:type="pct"/>
          </w:tcPr>
          <w:p>
            <w:pPr>
              <w:rPr>
                <w:rFonts w:ascii="Times New Roman" w:hAnsi="Times New Roman" w:eastAsia="宋体"/>
                <w:szCs w:val="21"/>
              </w:rPr>
            </w:pPr>
            <w:r>
              <w:rPr>
                <w:rFonts w:ascii="Times New Roman" w:hAnsi="Times New Roman" w:eastAsia="宋体" w:cs="TimesNewRomanPSMT"/>
              </w:rPr>
              <w:t>9</w:t>
            </w:r>
            <w:r>
              <w:rPr>
                <w:rFonts w:hint="eastAsia" w:ascii="Times New Roman" w:hAnsi="Times New Roman" w:eastAsia="宋体" w:cs="TimesNewRomanPSMT"/>
              </w:rPr>
              <w:t>7</w:t>
            </w:r>
            <w:r>
              <w:rPr>
                <w:rFonts w:ascii="Times New Roman" w:hAnsi="Times New Roman" w:eastAsia="宋体" w:cs="TimesNewRomanPSMT"/>
              </w:rPr>
              <w:t>.40%</w:t>
            </w:r>
          </w:p>
        </w:tc>
        <w:tc>
          <w:tcPr>
            <w:tcW w:w="654" w:type="pct"/>
          </w:tcPr>
          <w:p>
            <w:pPr>
              <w:rPr>
                <w:rFonts w:ascii="Times New Roman" w:hAnsi="Times New Roman" w:eastAsia="宋体"/>
                <w:szCs w:val="21"/>
              </w:rPr>
            </w:pPr>
            <w:r>
              <w:rPr>
                <w:rFonts w:ascii="Times New Roman" w:hAnsi="Times New Roman" w:eastAsia="宋体" w:cs="TimesNewRomanPSMT"/>
              </w:rPr>
              <w:t>9</w:t>
            </w:r>
            <w:r>
              <w:rPr>
                <w:rFonts w:hint="eastAsia" w:ascii="Times New Roman" w:hAnsi="Times New Roman" w:eastAsia="宋体" w:cs="TimesNewRomanPSMT"/>
              </w:rPr>
              <w:t>8</w:t>
            </w:r>
            <w:r>
              <w:rPr>
                <w:rFonts w:ascii="Times New Roman" w:hAnsi="Times New Roman" w:eastAsia="宋体" w:cs="TimesNewRomanPSMT"/>
              </w:rPr>
              <w:t>.54%</w:t>
            </w:r>
          </w:p>
        </w:tc>
        <w:tc>
          <w:tcPr>
            <w:tcW w:w="654" w:type="pct"/>
          </w:tcPr>
          <w:p>
            <w:pPr>
              <w:rPr>
                <w:rFonts w:ascii="Times New Roman" w:hAnsi="Times New Roman" w:eastAsia="宋体"/>
                <w:szCs w:val="21"/>
              </w:rPr>
            </w:pPr>
            <w:r>
              <w:rPr>
                <w:rFonts w:ascii="Times New Roman" w:hAnsi="Times New Roman" w:eastAsia="宋体" w:cs="TimesNewRomanPSMT"/>
              </w:rPr>
              <w:t>98.42%</w:t>
            </w:r>
          </w:p>
        </w:tc>
        <w:tc>
          <w:tcPr>
            <w:tcW w:w="601" w:type="pct"/>
          </w:tcPr>
          <w:p>
            <w:pPr>
              <w:rPr>
                <w:rFonts w:ascii="Times New Roman" w:hAnsi="Times New Roman" w:eastAsia="宋体" w:cs="TimesNewRomanPSMT"/>
              </w:rPr>
            </w:pPr>
            <w:r>
              <w:rPr>
                <w:rFonts w:ascii="Times New Roman" w:hAnsi="Times New Roman" w:eastAsia="宋体" w:cs="TimesNewRomanPSMT"/>
              </w:rPr>
              <w:t>9</w:t>
            </w:r>
            <w:r>
              <w:rPr>
                <w:rFonts w:hint="eastAsia" w:ascii="Times New Roman" w:hAnsi="Times New Roman" w:eastAsia="宋体" w:cs="TimesNewRomanPSMT"/>
              </w:rPr>
              <w:t>7</w:t>
            </w:r>
            <w:r>
              <w:rPr>
                <w:rFonts w:ascii="Times New Roman" w:hAnsi="Times New Roman" w:eastAsia="宋体" w:cs="TimesNewRomanPSMT"/>
              </w:rPr>
              <w:t>.75%</w:t>
            </w:r>
          </w:p>
        </w:tc>
        <w:tc>
          <w:tcPr>
            <w:tcW w:w="824" w:type="pct"/>
          </w:tcPr>
          <w:p>
            <w:pPr>
              <w:rPr>
                <w:rFonts w:ascii="Times New Roman" w:hAnsi="Times New Roman" w:eastAsia="宋体" w:cs="TimesNewRomanPSMT"/>
              </w:rPr>
            </w:pPr>
            <w:r>
              <w:rPr>
                <w:rFonts w:ascii="Times New Roman" w:hAnsi="Times New Roman" w:eastAsia="宋体" w:cs="TimesNewRomanPSMT"/>
              </w:rPr>
              <w:t>98.48%</w:t>
            </w:r>
          </w:p>
        </w:tc>
      </w:tr>
      <w:tr>
        <w:trPr>
          <w:trHeight w:val="374" w:hRule="atLeast"/>
        </w:trPr>
        <w:tc>
          <w:tcPr>
            <w:tcW w:w="1666" w:type="pct"/>
            <w:tcBorders>
              <w:bottom w:val="single" w:color="auto" w:sz="12" w:space="0"/>
            </w:tcBorders>
            <w:vAlign w:val="center"/>
          </w:tcPr>
          <w:p>
            <w:pPr>
              <w:rPr>
                <w:rFonts w:ascii="Times New Roman" w:hAnsi="Times New Roman" w:eastAsia="宋体"/>
                <w:szCs w:val="21"/>
              </w:rPr>
            </w:pPr>
            <w:r>
              <w:rPr>
                <w:rFonts w:hint="eastAsia" w:ascii="Times New Roman" w:hAnsi="Times New Roman" w:eastAsia="宋体" w:cs="TimesNewRomanPSMT"/>
              </w:rPr>
              <w:t>多视图自适应门控GCN</w:t>
            </w:r>
          </w:p>
        </w:tc>
        <w:tc>
          <w:tcPr>
            <w:tcW w:w="602" w:type="pct"/>
            <w:tcBorders>
              <w:bottom w:val="single" w:color="auto" w:sz="12" w:space="0"/>
            </w:tcBorders>
            <w:vAlign w:val="center"/>
          </w:tcPr>
          <w:p>
            <w:pPr>
              <w:rPr>
                <w:rFonts w:ascii="Times New Roman" w:hAnsi="Times New Roman" w:eastAsia="宋体" w:cs="TimesNewRomanPSMT"/>
              </w:rPr>
            </w:pPr>
            <w:r>
              <w:rPr>
                <w:rFonts w:hint="eastAsia" w:ascii="Times New Roman" w:hAnsi="Times New Roman" w:eastAsia="宋体" w:cs="TimesNewRomanPSMT"/>
              </w:rPr>
              <w:t>99.80%</w:t>
            </w:r>
          </w:p>
        </w:tc>
        <w:tc>
          <w:tcPr>
            <w:tcW w:w="654" w:type="pct"/>
            <w:tcBorders>
              <w:bottom w:val="single" w:color="auto" w:sz="12" w:space="0"/>
            </w:tcBorders>
            <w:vAlign w:val="center"/>
          </w:tcPr>
          <w:p>
            <w:pPr>
              <w:rPr>
                <w:rFonts w:ascii="Times New Roman" w:hAnsi="Times New Roman" w:eastAsia="宋体" w:cs="TimesNewRomanPSMT"/>
              </w:rPr>
            </w:pPr>
            <w:r>
              <w:rPr>
                <w:rFonts w:hint="eastAsia" w:ascii="Times New Roman" w:hAnsi="Times New Roman" w:eastAsia="宋体" w:cs="TimesNewRomanPSMT"/>
              </w:rPr>
              <w:t>99.78%</w:t>
            </w:r>
          </w:p>
        </w:tc>
        <w:tc>
          <w:tcPr>
            <w:tcW w:w="654" w:type="pct"/>
            <w:tcBorders>
              <w:bottom w:val="single" w:color="auto" w:sz="12" w:space="0"/>
            </w:tcBorders>
            <w:vAlign w:val="center"/>
          </w:tcPr>
          <w:p>
            <w:pPr>
              <w:rPr>
                <w:rFonts w:ascii="Times New Roman" w:hAnsi="Times New Roman" w:eastAsia="宋体" w:cs="TimesNewRomanPSMT"/>
              </w:rPr>
            </w:pPr>
            <w:r>
              <w:rPr>
                <w:rFonts w:hint="eastAsia" w:ascii="Times New Roman" w:hAnsi="Times New Roman" w:eastAsia="宋体" w:cs="TimesNewRomanPSMT"/>
              </w:rPr>
              <w:t>98.90%</w:t>
            </w:r>
          </w:p>
        </w:tc>
        <w:tc>
          <w:tcPr>
            <w:tcW w:w="601" w:type="pct"/>
            <w:tcBorders>
              <w:bottom w:val="single" w:color="auto" w:sz="12" w:space="0"/>
            </w:tcBorders>
            <w:vAlign w:val="center"/>
          </w:tcPr>
          <w:p>
            <w:pPr>
              <w:rPr>
                <w:rFonts w:ascii="Times New Roman" w:hAnsi="Times New Roman" w:eastAsia="宋体" w:cs="TimesNewRomanPSMT"/>
              </w:rPr>
            </w:pPr>
            <w:r>
              <w:rPr>
                <w:rFonts w:hint="eastAsia" w:ascii="Times New Roman" w:hAnsi="Times New Roman" w:eastAsia="宋体" w:cs="TimesNewRomanPSMT"/>
              </w:rPr>
              <w:t>99.87%</w:t>
            </w:r>
          </w:p>
        </w:tc>
        <w:tc>
          <w:tcPr>
            <w:tcW w:w="824" w:type="pct"/>
            <w:tcBorders>
              <w:bottom w:val="single" w:color="auto" w:sz="12" w:space="0"/>
            </w:tcBorders>
            <w:vAlign w:val="center"/>
          </w:tcPr>
          <w:p>
            <w:pPr>
              <w:rPr>
                <w:rFonts w:ascii="Times New Roman" w:hAnsi="Times New Roman" w:eastAsia="宋体" w:cs="TimesNewRomanPSMT"/>
              </w:rPr>
            </w:pPr>
            <w:r>
              <w:rPr>
                <w:rFonts w:hint="eastAsia" w:ascii="Times New Roman" w:hAnsi="Times New Roman" w:eastAsia="宋体" w:cs="TimesNewRomanPSMT"/>
              </w:rPr>
              <w:t>98.91%</w:t>
            </w:r>
          </w:p>
        </w:tc>
      </w:tr>
    </w:tbl>
    <w:p>
      <w:pPr>
        <w:pStyle w:val="5"/>
        <w:keepNext/>
        <w:jc w:val="center"/>
      </w:pPr>
      <w:bookmarkStart w:id="106" w:name="_Ref171700161"/>
      <w:r>
        <w:t xml:space="preserve">表 </w:t>
      </w:r>
      <w:r>
        <w:fldChar w:fldCharType="begin"/>
      </w:r>
      <w:r>
        <w:instrText xml:space="preserve"> SEQ 表格 \* ARABIC </w:instrText>
      </w:r>
      <w:r>
        <w:fldChar w:fldCharType="separate"/>
      </w:r>
      <w:r>
        <w:t>21</w:t>
      </w:r>
      <w:r>
        <w:fldChar w:fldCharType="end"/>
      </w:r>
      <w:bookmarkEnd w:id="106"/>
      <w:r>
        <w:rPr>
          <w:rFonts w:hint="eastAsia"/>
        </w:rPr>
        <w:t>四种模型对M</w:t>
      </w:r>
      <w:r>
        <w:t>alicious</w:t>
      </w:r>
      <w:r>
        <w:rPr>
          <w:rFonts w:hint="eastAsia"/>
        </w:rPr>
        <w:t xml:space="preserve"> P</w:t>
      </w:r>
      <w:r>
        <w:t>hish URL检测具体类别精确率的结果对比</w:t>
      </w:r>
    </w:p>
    <w:tbl>
      <w:tblPr>
        <w:tblStyle w:val="14"/>
        <w:tblW w:w="5000" w:type="pct"/>
        <w:tblInd w:w="0" w:type="dxa"/>
        <w:tblLayout w:type="autofit"/>
        <w:tblCellMar>
          <w:top w:w="0" w:type="dxa"/>
          <w:left w:w="108" w:type="dxa"/>
          <w:bottom w:w="0" w:type="dxa"/>
          <w:right w:w="108" w:type="dxa"/>
        </w:tblCellMar>
      </w:tblPr>
      <w:tblGrid>
        <w:gridCol w:w="2641"/>
        <w:gridCol w:w="1295"/>
        <w:gridCol w:w="1409"/>
        <w:gridCol w:w="1407"/>
        <w:gridCol w:w="1776"/>
      </w:tblGrid>
      <w:tr>
        <w:trPr>
          <w:trHeight w:val="374" w:hRule="atLeast"/>
        </w:trPr>
        <w:tc>
          <w:tcPr>
            <w:tcW w:w="1549" w:type="pct"/>
            <w:tcBorders>
              <w:top w:val="single" w:color="auto" w:sz="12" w:space="0"/>
              <w:bottom w:val="single" w:color="auto" w:sz="6" w:space="0"/>
            </w:tcBorders>
            <w:vAlign w:val="center"/>
          </w:tcPr>
          <w:p>
            <w:pPr>
              <w:rPr>
                <w:rFonts w:ascii="Times New Roman" w:hAnsi="Times New Roman" w:eastAsia="宋体"/>
                <w:snapToGrid w:val="0"/>
                <w:kern w:val="0"/>
                <w:szCs w:val="21"/>
              </w:rPr>
            </w:pPr>
            <w:r>
              <w:rPr>
                <w:rFonts w:ascii="Times New Roman" w:hAnsi="Times New Roman" w:eastAsia="宋体"/>
              </w:rPr>
              <w:t>模型</w:t>
            </w:r>
            <w:r>
              <w:rPr>
                <w:rFonts w:ascii="Times New Roman" w:hAnsi="Times New Roman" w:eastAsia="宋体" w:cs="TimesNewRomanPSMT"/>
              </w:rPr>
              <w:t>\</w:t>
            </w:r>
            <w:r>
              <w:rPr>
                <w:rFonts w:ascii="Times New Roman" w:hAnsi="Times New Roman" w:eastAsia="宋体"/>
              </w:rPr>
              <w:t>类别</w:t>
            </w:r>
          </w:p>
        </w:tc>
        <w:tc>
          <w:tcPr>
            <w:tcW w:w="759" w:type="pct"/>
            <w:tcBorders>
              <w:top w:val="single" w:color="auto" w:sz="12" w:space="0"/>
              <w:bottom w:val="single" w:color="auto" w:sz="6" w:space="0"/>
            </w:tcBorders>
            <w:vAlign w:val="center"/>
          </w:tcPr>
          <w:p>
            <w:pPr>
              <w:rPr>
                <w:rFonts w:ascii="Times New Roman" w:hAnsi="Times New Roman" w:eastAsia="宋体"/>
                <w:snapToGrid w:val="0"/>
                <w:kern w:val="0"/>
                <w:szCs w:val="21"/>
              </w:rPr>
            </w:pPr>
            <w:r>
              <w:rPr>
                <w:rFonts w:ascii="Times New Roman" w:hAnsi="Times New Roman" w:eastAsia="宋体" w:cs="TimesNewRomanPSMT"/>
              </w:rPr>
              <w:t>benign</w:t>
            </w:r>
          </w:p>
        </w:tc>
        <w:tc>
          <w:tcPr>
            <w:tcW w:w="826" w:type="pct"/>
            <w:tcBorders>
              <w:top w:val="single" w:color="auto" w:sz="12" w:space="0"/>
              <w:bottom w:val="single" w:color="auto" w:sz="6" w:space="0"/>
            </w:tcBorders>
            <w:vAlign w:val="center"/>
          </w:tcPr>
          <w:p>
            <w:pPr>
              <w:rPr>
                <w:rFonts w:ascii="Times New Roman" w:hAnsi="Times New Roman" w:eastAsia="宋体"/>
                <w:snapToGrid w:val="0"/>
                <w:kern w:val="0"/>
                <w:szCs w:val="21"/>
              </w:rPr>
            </w:pPr>
            <w:r>
              <w:rPr>
                <w:rFonts w:ascii="Times New Roman" w:hAnsi="Times New Roman" w:eastAsia="宋体" w:cs="TimesNewRomanPSMT"/>
              </w:rPr>
              <w:t>phishing</w:t>
            </w:r>
          </w:p>
        </w:tc>
        <w:tc>
          <w:tcPr>
            <w:tcW w:w="825" w:type="pct"/>
            <w:tcBorders>
              <w:top w:val="single" w:color="auto" w:sz="12" w:space="0"/>
              <w:bottom w:val="single" w:color="auto" w:sz="6" w:space="0"/>
            </w:tcBorders>
            <w:vAlign w:val="center"/>
          </w:tcPr>
          <w:p>
            <w:pPr>
              <w:rPr>
                <w:rFonts w:ascii="Times New Roman" w:hAnsi="Times New Roman" w:eastAsia="宋体"/>
                <w:snapToGrid w:val="0"/>
                <w:kern w:val="0"/>
                <w:szCs w:val="21"/>
              </w:rPr>
            </w:pPr>
            <w:r>
              <w:rPr>
                <w:rFonts w:ascii="Times New Roman" w:hAnsi="Times New Roman" w:eastAsia="宋体" w:cs="TimesNewRomanPSMT"/>
              </w:rPr>
              <w:t>malware</w:t>
            </w:r>
          </w:p>
        </w:tc>
        <w:tc>
          <w:tcPr>
            <w:tcW w:w="1041" w:type="pct"/>
            <w:tcBorders>
              <w:top w:val="single" w:color="auto" w:sz="12" w:space="0"/>
              <w:bottom w:val="single" w:color="auto" w:sz="6" w:space="0"/>
            </w:tcBorders>
            <w:vAlign w:val="center"/>
          </w:tcPr>
          <w:p>
            <w:pPr>
              <w:rPr>
                <w:rFonts w:ascii="Times New Roman" w:hAnsi="Times New Roman" w:eastAsia="宋体"/>
                <w:szCs w:val="21"/>
              </w:rPr>
            </w:pPr>
            <w:r>
              <w:rPr>
                <w:rFonts w:ascii="Times New Roman" w:hAnsi="Times New Roman" w:eastAsia="宋体" w:cs="TimesNewRomanPSMT"/>
              </w:rPr>
              <w:t>defacement</w:t>
            </w:r>
          </w:p>
        </w:tc>
      </w:tr>
      <w:tr>
        <w:trPr>
          <w:trHeight w:val="374" w:hRule="atLeast"/>
        </w:trPr>
        <w:tc>
          <w:tcPr>
            <w:tcW w:w="1549" w:type="pct"/>
            <w:tcBorders>
              <w:top w:val="single" w:color="auto" w:sz="6" w:space="0"/>
            </w:tcBorders>
            <w:vAlign w:val="center"/>
          </w:tcPr>
          <w:p>
            <w:pPr>
              <w:rPr>
                <w:rFonts w:ascii="Times New Roman" w:hAnsi="Times New Roman" w:eastAsia="宋体"/>
                <w:snapToGrid w:val="0"/>
                <w:szCs w:val="21"/>
              </w:rPr>
            </w:pPr>
            <w:r>
              <w:rPr>
                <w:rFonts w:hint="eastAsia" w:ascii="Times New Roman" w:hAnsi="Times New Roman" w:eastAsia="宋体" w:cs="TimesNewRomanPSMT"/>
              </w:rPr>
              <w:t>LSTM</w:t>
            </w:r>
          </w:p>
        </w:tc>
        <w:tc>
          <w:tcPr>
            <w:tcW w:w="759" w:type="pct"/>
            <w:tcBorders>
              <w:top w:val="single" w:color="auto" w:sz="6" w:space="0"/>
            </w:tcBorders>
          </w:tcPr>
          <w:p>
            <w:pPr>
              <w:rPr>
                <w:rFonts w:ascii="Times New Roman" w:hAnsi="Times New Roman" w:eastAsia="宋体"/>
                <w:snapToGrid w:val="0"/>
                <w:szCs w:val="21"/>
              </w:rPr>
            </w:pPr>
            <w:r>
              <w:rPr>
                <w:rFonts w:ascii="Times New Roman" w:hAnsi="Times New Roman" w:eastAsia="宋体" w:cs="TimesNewRomanPSMT"/>
              </w:rPr>
              <w:t>9</w:t>
            </w:r>
            <w:r>
              <w:rPr>
                <w:rFonts w:hint="eastAsia" w:ascii="Times New Roman" w:hAnsi="Times New Roman" w:eastAsia="宋体" w:cs="TimesNewRomanPSMT"/>
              </w:rPr>
              <w:t>4</w:t>
            </w:r>
            <w:r>
              <w:rPr>
                <w:rFonts w:ascii="Times New Roman" w:hAnsi="Times New Roman" w:eastAsia="宋体" w:cs="TimesNewRomanPSMT"/>
              </w:rPr>
              <w:t>.</w:t>
            </w:r>
            <w:r>
              <w:rPr>
                <w:rFonts w:hint="eastAsia" w:ascii="Times New Roman" w:hAnsi="Times New Roman" w:eastAsia="宋体" w:cs="TimesNewRomanPSMT"/>
              </w:rPr>
              <w:t>63</w:t>
            </w:r>
            <w:r>
              <w:rPr>
                <w:rFonts w:ascii="Times New Roman" w:hAnsi="Times New Roman" w:eastAsia="宋体" w:cs="TimesNewRomanPSMT"/>
              </w:rPr>
              <w:t>%</w:t>
            </w:r>
          </w:p>
        </w:tc>
        <w:tc>
          <w:tcPr>
            <w:tcW w:w="826" w:type="pct"/>
            <w:tcBorders>
              <w:top w:val="single" w:color="auto" w:sz="6" w:space="0"/>
            </w:tcBorders>
          </w:tcPr>
          <w:p>
            <w:pPr>
              <w:rPr>
                <w:rFonts w:ascii="Times New Roman" w:hAnsi="Times New Roman" w:eastAsia="宋体"/>
                <w:snapToGrid w:val="0"/>
                <w:szCs w:val="21"/>
              </w:rPr>
            </w:pPr>
            <w:r>
              <w:rPr>
                <w:rFonts w:ascii="Times New Roman" w:hAnsi="Times New Roman" w:eastAsia="宋体" w:cs="TimesNewRomanPSMT"/>
              </w:rPr>
              <w:t>9</w:t>
            </w:r>
            <w:r>
              <w:rPr>
                <w:rFonts w:hint="eastAsia" w:ascii="Times New Roman" w:hAnsi="Times New Roman" w:eastAsia="宋体" w:cs="TimesNewRomanPSMT"/>
              </w:rPr>
              <w:t>4</w:t>
            </w:r>
            <w:r>
              <w:rPr>
                <w:rFonts w:ascii="Times New Roman" w:hAnsi="Times New Roman" w:eastAsia="宋体" w:cs="TimesNewRomanPSMT"/>
              </w:rPr>
              <w:t>.66%</w:t>
            </w:r>
          </w:p>
        </w:tc>
        <w:tc>
          <w:tcPr>
            <w:tcW w:w="825" w:type="pct"/>
            <w:tcBorders>
              <w:top w:val="single" w:color="auto" w:sz="6" w:space="0"/>
            </w:tcBorders>
          </w:tcPr>
          <w:p>
            <w:pPr>
              <w:rPr>
                <w:rFonts w:ascii="Times New Roman" w:hAnsi="Times New Roman" w:eastAsia="宋体"/>
                <w:snapToGrid w:val="0"/>
                <w:szCs w:val="21"/>
              </w:rPr>
            </w:pPr>
            <w:r>
              <w:rPr>
                <w:rFonts w:hint="eastAsia" w:ascii="Times New Roman" w:hAnsi="Times New Roman" w:eastAsia="宋体" w:cs="TimesNewRomanPSMT"/>
              </w:rPr>
              <w:t>93</w:t>
            </w:r>
            <w:r>
              <w:rPr>
                <w:rFonts w:ascii="Times New Roman" w:hAnsi="Times New Roman" w:eastAsia="宋体" w:cs="TimesNewRomanPSMT"/>
              </w:rPr>
              <w:t>.</w:t>
            </w:r>
            <w:r>
              <w:rPr>
                <w:rFonts w:hint="eastAsia" w:ascii="Times New Roman" w:hAnsi="Times New Roman" w:eastAsia="宋体" w:cs="TimesNewRomanPSMT"/>
              </w:rPr>
              <w:t>89</w:t>
            </w:r>
            <w:r>
              <w:rPr>
                <w:rFonts w:ascii="Times New Roman" w:hAnsi="Times New Roman" w:eastAsia="宋体" w:cs="TimesNewRomanPSMT"/>
              </w:rPr>
              <w:t>%</w:t>
            </w:r>
          </w:p>
        </w:tc>
        <w:tc>
          <w:tcPr>
            <w:tcW w:w="1041" w:type="pct"/>
            <w:tcBorders>
              <w:top w:val="single" w:color="auto" w:sz="6" w:space="0"/>
            </w:tcBorders>
          </w:tcPr>
          <w:p>
            <w:pPr>
              <w:rPr>
                <w:rFonts w:ascii="Times New Roman" w:hAnsi="Times New Roman" w:eastAsia="宋体" w:cs="TimesNewRomanPSMT"/>
              </w:rPr>
            </w:pPr>
            <w:r>
              <w:rPr>
                <w:rFonts w:ascii="Times New Roman" w:hAnsi="Times New Roman" w:eastAsia="宋体" w:cs="TimesNewRomanPSMT"/>
              </w:rPr>
              <w:t>9</w:t>
            </w:r>
            <w:r>
              <w:rPr>
                <w:rFonts w:hint="eastAsia" w:ascii="Times New Roman" w:hAnsi="Times New Roman" w:eastAsia="宋体" w:cs="TimesNewRomanPSMT"/>
              </w:rPr>
              <w:t>4</w:t>
            </w:r>
            <w:r>
              <w:rPr>
                <w:rFonts w:ascii="Times New Roman" w:hAnsi="Times New Roman" w:eastAsia="宋体" w:cs="TimesNewRomanPSMT"/>
              </w:rPr>
              <w:t>.29%</w:t>
            </w:r>
          </w:p>
        </w:tc>
      </w:tr>
      <w:tr>
        <w:trPr>
          <w:trHeight w:val="374" w:hRule="atLeast"/>
        </w:trPr>
        <w:tc>
          <w:tcPr>
            <w:tcW w:w="1549" w:type="pct"/>
            <w:vAlign w:val="center"/>
          </w:tcPr>
          <w:p>
            <w:pPr>
              <w:rPr>
                <w:rFonts w:ascii="Times New Roman" w:hAnsi="Times New Roman" w:eastAsia="宋体"/>
                <w:snapToGrid w:val="0"/>
                <w:kern w:val="0"/>
                <w:szCs w:val="21"/>
              </w:rPr>
            </w:pPr>
            <w:r>
              <w:rPr>
                <w:rFonts w:hint="eastAsia" w:ascii="Times New Roman" w:hAnsi="Times New Roman" w:eastAsia="宋体" w:cs="TimesNewRomanPSMT"/>
              </w:rPr>
              <w:t>Text-CNN</w:t>
            </w:r>
          </w:p>
        </w:tc>
        <w:tc>
          <w:tcPr>
            <w:tcW w:w="759" w:type="pct"/>
          </w:tcPr>
          <w:p>
            <w:pPr>
              <w:rPr>
                <w:rFonts w:ascii="Times New Roman" w:hAnsi="Times New Roman" w:eastAsia="宋体"/>
                <w:snapToGrid w:val="0"/>
                <w:kern w:val="0"/>
                <w:szCs w:val="21"/>
              </w:rPr>
            </w:pPr>
            <w:r>
              <w:rPr>
                <w:rFonts w:ascii="Times New Roman" w:hAnsi="Times New Roman" w:eastAsia="宋体" w:cs="TimesNewRomanPSMT"/>
              </w:rPr>
              <w:t>9</w:t>
            </w:r>
            <w:r>
              <w:rPr>
                <w:rFonts w:hint="eastAsia" w:ascii="Times New Roman" w:hAnsi="Times New Roman" w:eastAsia="宋体" w:cs="TimesNewRomanPSMT"/>
              </w:rPr>
              <w:t>5</w:t>
            </w:r>
            <w:r>
              <w:rPr>
                <w:rFonts w:ascii="Times New Roman" w:hAnsi="Times New Roman" w:eastAsia="宋体" w:cs="TimesNewRomanPSMT"/>
              </w:rPr>
              <w:t>.</w:t>
            </w:r>
            <w:r>
              <w:rPr>
                <w:rFonts w:hint="eastAsia" w:ascii="Times New Roman" w:hAnsi="Times New Roman" w:eastAsia="宋体" w:cs="TimesNewRomanPSMT"/>
              </w:rPr>
              <w:t>23</w:t>
            </w:r>
            <w:r>
              <w:rPr>
                <w:rFonts w:ascii="Times New Roman" w:hAnsi="Times New Roman" w:eastAsia="宋体" w:cs="TimesNewRomanPSMT"/>
              </w:rPr>
              <w:t>%</w:t>
            </w:r>
          </w:p>
        </w:tc>
        <w:tc>
          <w:tcPr>
            <w:tcW w:w="826" w:type="pct"/>
          </w:tcPr>
          <w:p>
            <w:pPr>
              <w:rPr>
                <w:rFonts w:ascii="Times New Roman" w:hAnsi="Times New Roman" w:eastAsia="宋体"/>
                <w:snapToGrid w:val="0"/>
                <w:kern w:val="0"/>
                <w:szCs w:val="21"/>
              </w:rPr>
            </w:pPr>
            <w:r>
              <w:rPr>
                <w:rFonts w:ascii="Times New Roman" w:hAnsi="Times New Roman" w:eastAsia="宋体" w:cs="TimesNewRomanPSMT"/>
              </w:rPr>
              <w:t>9</w:t>
            </w:r>
            <w:r>
              <w:rPr>
                <w:rFonts w:hint="eastAsia" w:ascii="Times New Roman" w:hAnsi="Times New Roman" w:eastAsia="宋体" w:cs="TimesNewRomanPSMT"/>
              </w:rPr>
              <w:t>5</w:t>
            </w:r>
            <w:r>
              <w:rPr>
                <w:rFonts w:ascii="Times New Roman" w:hAnsi="Times New Roman" w:eastAsia="宋体" w:cs="TimesNewRomanPSMT"/>
              </w:rPr>
              <w:t>.96%</w:t>
            </w:r>
          </w:p>
        </w:tc>
        <w:tc>
          <w:tcPr>
            <w:tcW w:w="825" w:type="pct"/>
          </w:tcPr>
          <w:p>
            <w:pPr>
              <w:rPr>
                <w:rFonts w:ascii="Times New Roman" w:hAnsi="Times New Roman" w:eastAsia="宋体"/>
                <w:snapToGrid w:val="0"/>
                <w:kern w:val="0"/>
                <w:szCs w:val="21"/>
              </w:rPr>
            </w:pPr>
            <w:r>
              <w:rPr>
                <w:rFonts w:hint="eastAsia" w:ascii="Times New Roman" w:hAnsi="Times New Roman" w:eastAsia="宋体" w:cs="TimesNewRomanPSMT"/>
              </w:rPr>
              <w:t>94</w:t>
            </w:r>
            <w:r>
              <w:rPr>
                <w:rFonts w:ascii="Times New Roman" w:hAnsi="Times New Roman" w:eastAsia="宋体" w:cs="TimesNewRomanPSMT"/>
              </w:rPr>
              <w:t>.51%</w:t>
            </w:r>
          </w:p>
        </w:tc>
        <w:tc>
          <w:tcPr>
            <w:tcW w:w="1041" w:type="pct"/>
          </w:tcPr>
          <w:p>
            <w:pPr>
              <w:rPr>
                <w:rFonts w:ascii="Times New Roman" w:hAnsi="Times New Roman" w:eastAsia="宋体" w:cs="TimesNewRomanPSMT"/>
              </w:rPr>
            </w:pPr>
            <w:r>
              <w:rPr>
                <w:rFonts w:ascii="Times New Roman" w:hAnsi="Times New Roman" w:eastAsia="宋体" w:cs="TimesNewRomanPSMT"/>
              </w:rPr>
              <w:t>9</w:t>
            </w:r>
            <w:r>
              <w:rPr>
                <w:rFonts w:hint="eastAsia" w:ascii="Times New Roman" w:hAnsi="Times New Roman" w:eastAsia="宋体" w:cs="TimesNewRomanPSMT"/>
              </w:rPr>
              <w:t>5</w:t>
            </w:r>
            <w:r>
              <w:rPr>
                <w:rFonts w:ascii="Times New Roman" w:hAnsi="Times New Roman" w:eastAsia="宋体" w:cs="TimesNewRomanPSMT"/>
              </w:rPr>
              <w:t>.01%</w:t>
            </w:r>
          </w:p>
        </w:tc>
      </w:tr>
      <w:tr>
        <w:trPr>
          <w:trHeight w:val="374" w:hRule="atLeast"/>
        </w:trPr>
        <w:tc>
          <w:tcPr>
            <w:tcW w:w="1549" w:type="pct"/>
            <w:vAlign w:val="center"/>
          </w:tcPr>
          <w:p>
            <w:pPr>
              <w:rPr>
                <w:rFonts w:ascii="Times New Roman" w:hAnsi="Times New Roman" w:eastAsia="宋体"/>
                <w:szCs w:val="21"/>
              </w:rPr>
            </w:pPr>
            <w:r>
              <w:rPr>
                <w:rFonts w:hint="eastAsia" w:ascii="Times New Roman" w:hAnsi="Times New Roman" w:eastAsia="宋体" w:cs="TimesNewRomanPSMT"/>
              </w:rPr>
              <w:t>Bert-GCN-FT</w:t>
            </w:r>
          </w:p>
        </w:tc>
        <w:tc>
          <w:tcPr>
            <w:tcW w:w="759" w:type="pct"/>
          </w:tcPr>
          <w:p>
            <w:pPr>
              <w:rPr>
                <w:rFonts w:ascii="Times New Roman" w:hAnsi="Times New Roman" w:eastAsia="宋体"/>
                <w:szCs w:val="21"/>
              </w:rPr>
            </w:pPr>
            <w:r>
              <w:rPr>
                <w:rFonts w:ascii="Times New Roman" w:hAnsi="Times New Roman" w:eastAsia="宋体" w:cs="TimesNewRomanPSMT"/>
              </w:rPr>
              <w:t>9</w:t>
            </w:r>
            <w:r>
              <w:rPr>
                <w:rFonts w:hint="eastAsia" w:ascii="Times New Roman" w:hAnsi="Times New Roman" w:eastAsia="宋体" w:cs="TimesNewRomanPSMT"/>
              </w:rPr>
              <w:t>7</w:t>
            </w:r>
            <w:r>
              <w:rPr>
                <w:rFonts w:ascii="Times New Roman" w:hAnsi="Times New Roman" w:eastAsia="宋体" w:cs="TimesNewRomanPSMT"/>
              </w:rPr>
              <w:t>.</w:t>
            </w:r>
            <w:r>
              <w:rPr>
                <w:rFonts w:hint="eastAsia" w:ascii="Times New Roman" w:hAnsi="Times New Roman" w:eastAsia="宋体" w:cs="TimesNewRomanPSMT"/>
              </w:rPr>
              <w:t>39</w:t>
            </w:r>
            <w:r>
              <w:rPr>
                <w:rFonts w:ascii="Times New Roman" w:hAnsi="Times New Roman" w:eastAsia="宋体" w:cs="TimesNewRomanPSMT"/>
              </w:rPr>
              <w:t>%</w:t>
            </w:r>
          </w:p>
        </w:tc>
        <w:tc>
          <w:tcPr>
            <w:tcW w:w="826" w:type="pct"/>
          </w:tcPr>
          <w:p>
            <w:pPr>
              <w:rPr>
                <w:rFonts w:ascii="Times New Roman" w:hAnsi="Times New Roman" w:eastAsia="宋体"/>
                <w:szCs w:val="21"/>
              </w:rPr>
            </w:pPr>
            <w:r>
              <w:rPr>
                <w:rFonts w:ascii="Times New Roman" w:hAnsi="Times New Roman" w:eastAsia="宋体" w:cs="TimesNewRomanPSMT"/>
              </w:rPr>
              <w:t>9</w:t>
            </w:r>
            <w:r>
              <w:rPr>
                <w:rFonts w:hint="eastAsia" w:ascii="Times New Roman" w:hAnsi="Times New Roman" w:eastAsia="宋体" w:cs="TimesNewRomanPSMT"/>
              </w:rPr>
              <w:t>7</w:t>
            </w:r>
            <w:r>
              <w:rPr>
                <w:rFonts w:ascii="Times New Roman" w:hAnsi="Times New Roman" w:eastAsia="宋体" w:cs="TimesNewRomanPSMT"/>
              </w:rPr>
              <w:t>.59%</w:t>
            </w:r>
          </w:p>
        </w:tc>
        <w:tc>
          <w:tcPr>
            <w:tcW w:w="825" w:type="pct"/>
          </w:tcPr>
          <w:p>
            <w:pPr>
              <w:rPr>
                <w:rFonts w:ascii="Times New Roman" w:hAnsi="Times New Roman" w:eastAsia="宋体"/>
                <w:szCs w:val="21"/>
              </w:rPr>
            </w:pPr>
            <w:r>
              <w:rPr>
                <w:rFonts w:hint="eastAsia" w:ascii="Times New Roman" w:hAnsi="Times New Roman" w:eastAsia="宋体" w:cs="TimesNewRomanPSMT"/>
              </w:rPr>
              <w:t>97</w:t>
            </w:r>
            <w:r>
              <w:rPr>
                <w:rFonts w:ascii="Times New Roman" w:hAnsi="Times New Roman" w:eastAsia="宋体" w:cs="TimesNewRomanPSMT"/>
              </w:rPr>
              <w:t>.70%</w:t>
            </w:r>
          </w:p>
        </w:tc>
        <w:tc>
          <w:tcPr>
            <w:tcW w:w="1041" w:type="pct"/>
          </w:tcPr>
          <w:p>
            <w:pPr>
              <w:rPr>
                <w:rFonts w:ascii="Times New Roman" w:hAnsi="Times New Roman" w:eastAsia="宋体" w:cs="TimesNewRomanPSMT"/>
              </w:rPr>
            </w:pPr>
            <w:r>
              <w:rPr>
                <w:rFonts w:ascii="Times New Roman" w:hAnsi="Times New Roman" w:eastAsia="宋体" w:cs="TimesNewRomanPSMT"/>
              </w:rPr>
              <w:t>98.</w:t>
            </w:r>
            <w:r>
              <w:rPr>
                <w:rFonts w:hint="eastAsia" w:ascii="Times New Roman" w:hAnsi="Times New Roman" w:eastAsia="宋体" w:cs="TimesNewRomanPSMT"/>
              </w:rPr>
              <w:t>01</w:t>
            </w:r>
            <w:r>
              <w:rPr>
                <w:rFonts w:ascii="Times New Roman" w:hAnsi="Times New Roman" w:eastAsia="宋体" w:cs="TimesNewRomanPSMT"/>
              </w:rPr>
              <w:t>%</w:t>
            </w:r>
          </w:p>
        </w:tc>
      </w:tr>
      <w:tr>
        <w:trPr>
          <w:trHeight w:val="374" w:hRule="atLeast"/>
        </w:trPr>
        <w:tc>
          <w:tcPr>
            <w:tcW w:w="1549" w:type="pct"/>
            <w:tcBorders>
              <w:bottom w:val="single" w:color="auto" w:sz="12" w:space="0"/>
            </w:tcBorders>
            <w:vAlign w:val="center"/>
          </w:tcPr>
          <w:p>
            <w:pPr>
              <w:rPr>
                <w:rFonts w:ascii="Times New Roman" w:hAnsi="Times New Roman" w:eastAsia="宋体"/>
                <w:szCs w:val="21"/>
              </w:rPr>
            </w:pPr>
            <w:r>
              <w:rPr>
                <w:rFonts w:hint="eastAsia" w:ascii="Times New Roman" w:hAnsi="Times New Roman" w:eastAsia="宋体" w:cs="TimesNewRomanPSMT"/>
              </w:rPr>
              <w:t>多视图自适应门控GCN</w:t>
            </w:r>
          </w:p>
        </w:tc>
        <w:tc>
          <w:tcPr>
            <w:tcW w:w="759" w:type="pct"/>
            <w:tcBorders>
              <w:bottom w:val="single" w:color="auto" w:sz="12" w:space="0"/>
            </w:tcBorders>
            <w:vAlign w:val="center"/>
          </w:tcPr>
          <w:p>
            <w:pPr>
              <w:rPr>
                <w:rFonts w:ascii="Times New Roman" w:hAnsi="Times New Roman" w:eastAsia="宋体" w:cs="Times New Roman"/>
                <w:szCs w:val="21"/>
              </w:rPr>
            </w:pPr>
            <w:r>
              <w:rPr>
                <w:rFonts w:ascii="Times New Roman" w:hAnsi="Times New Roman" w:cs="Times New Roman"/>
              </w:rPr>
              <w:t>99.72%</w:t>
            </w:r>
          </w:p>
        </w:tc>
        <w:tc>
          <w:tcPr>
            <w:tcW w:w="826" w:type="pct"/>
            <w:tcBorders>
              <w:bottom w:val="single" w:color="auto" w:sz="12" w:space="0"/>
            </w:tcBorders>
            <w:vAlign w:val="center"/>
          </w:tcPr>
          <w:p>
            <w:pPr>
              <w:rPr>
                <w:rFonts w:ascii="Times New Roman" w:hAnsi="Times New Roman" w:eastAsia="宋体" w:cs="Times New Roman"/>
                <w:szCs w:val="21"/>
              </w:rPr>
            </w:pPr>
            <w:r>
              <w:rPr>
                <w:rFonts w:ascii="Times New Roman" w:hAnsi="Times New Roman" w:cs="Times New Roman"/>
              </w:rPr>
              <w:t>99.73%</w:t>
            </w:r>
          </w:p>
        </w:tc>
        <w:tc>
          <w:tcPr>
            <w:tcW w:w="825" w:type="pct"/>
            <w:tcBorders>
              <w:bottom w:val="single" w:color="auto" w:sz="12" w:space="0"/>
            </w:tcBorders>
            <w:vAlign w:val="center"/>
          </w:tcPr>
          <w:p>
            <w:pPr>
              <w:rPr>
                <w:rFonts w:ascii="Times New Roman" w:hAnsi="Times New Roman" w:eastAsia="宋体" w:cs="Times New Roman"/>
                <w:szCs w:val="21"/>
              </w:rPr>
            </w:pPr>
            <w:r>
              <w:rPr>
                <w:rFonts w:ascii="Times New Roman" w:hAnsi="Times New Roman" w:cs="Times New Roman"/>
              </w:rPr>
              <w:t>99.89%</w:t>
            </w:r>
          </w:p>
        </w:tc>
        <w:tc>
          <w:tcPr>
            <w:tcW w:w="1041" w:type="pct"/>
            <w:tcBorders>
              <w:bottom w:val="single" w:color="auto" w:sz="12" w:space="0"/>
            </w:tcBorders>
            <w:vAlign w:val="center"/>
          </w:tcPr>
          <w:p>
            <w:pPr>
              <w:rPr>
                <w:rFonts w:ascii="Times New Roman" w:hAnsi="Times New Roman" w:eastAsia="宋体" w:cs="Times New Roman"/>
              </w:rPr>
            </w:pPr>
            <w:r>
              <w:rPr>
                <w:rFonts w:ascii="Times New Roman" w:hAnsi="Times New Roman" w:cs="Times New Roman"/>
              </w:rPr>
              <w:t>99.85%</w:t>
            </w:r>
          </w:p>
        </w:tc>
      </w:tr>
    </w:tbl>
    <w:p>
      <w:pPr>
        <w:pStyle w:val="3"/>
      </w:pPr>
      <w:bookmarkStart w:id="107" w:name="_Toc172035628"/>
      <w:r>
        <w:rPr>
          <w:rFonts w:hint="eastAsia"/>
        </w:rPr>
        <w:t>5.7 本章小结</w:t>
      </w:r>
      <w:bookmarkEnd w:id="107"/>
    </w:p>
    <w:p>
      <w:pPr>
        <w:pStyle w:val="22"/>
        <w:ind w:firstLine="480"/>
      </w:pPr>
      <w:r>
        <w:rPr>
          <w:rFonts w:hint="eastAsia"/>
        </w:rPr>
        <w:t>在本章节，我们提出了基于多视图的门控自适应图卷积URL分类模型，具体的来说，我们依据URL间的引用关系、跳转关系、同源关系构建了3种网络视图。其次，提出了一种改进的GCN模块——门控GCN，模块首先利用GCN进行卷积获取不同层节点表示，然后利用注意力门控机制融合不同卷积层的结果作为最终的节点表示，能够有效避免过度平滑的问题和保留不同抽象层次的特征，增加模型的鲁棒。同时，添加了自适应空间权重矩阵，能够从数据当中自动学习得到不同URL节点之间的关联性。之后，我们对该模型的预测精度进行了评估，同时进行了消融试验，证明了所提模块和改进点具有有效性，能够显著提升模型的精度。</w:t>
      </w:r>
    </w:p>
    <w:p/>
    <w:p>
      <w:pPr>
        <w:sectPr>
          <w:type w:val="continuous"/>
          <w:pgSz w:w="11906" w:h="16838"/>
          <w:pgMar w:top="1440" w:right="1797" w:bottom="1440" w:left="1797" w:header="851" w:footer="992" w:gutter="0"/>
          <w:cols w:space="425" w:num="1"/>
          <w:docGrid w:type="lines" w:linePitch="312" w:charSpace="0"/>
        </w:sectPr>
      </w:pPr>
    </w:p>
    <w:p>
      <w:pPr>
        <w:widowControl/>
        <w:jc w:val="left"/>
      </w:pPr>
      <w:r>
        <w:br w:type="page"/>
      </w:r>
    </w:p>
    <w:p>
      <w:pPr>
        <w:pStyle w:val="2"/>
      </w:pPr>
      <w:bookmarkStart w:id="108" w:name="_Toc172035629"/>
      <w:r>
        <w:rPr>
          <w:rFonts w:hint="eastAsia"/>
        </w:rPr>
        <w:t>第六章 总结与展望</w:t>
      </w:r>
      <w:bookmarkEnd w:id="108"/>
    </w:p>
    <w:p>
      <w:pPr>
        <w:pStyle w:val="3"/>
      </w:pPr>
      <w:bookmarkStart w:id="109" w:name="_Toc172035630"/>
      <w:r>
        <w:rPr>
          <w:rFonts w:hint="eastAsia"/>
        </w:rPr>
        <w:t>6.1 总结</w:t>
      </w:r>
      <w:bookmarkEnd w:id="109"/>
    </w:p>
    <w:p>
      <w:pPr>
        <w:pStyle w:val="22"/>
        <w:ind w:firstLine="480"/>
      </w:pPr>
      <w:r>
        <w:rPr>
          <w:rFonts w:hint="eastAsia"/>
        </w:rPr>
        <w:t>伴随着网络的快速发展，许多不法分子将目光投向了网络，网络攻击的手段多种多样，然后多数人并没有网络安全意识，所以在用户使用计算机访问服务的过程中可能面对网络钓鱼或者恶意软件的下载等，影响用户的计算机的正常使用，后果严重的可能会造成资金损失或者隐私泄露。本文对恶意</w:t>
      </w:r>
      <w:r>
        <w:t>URL</w:t>
      </w:r>
      <w:r>
        <w:rPr>
          <w:rFonts w:hint="eastAsia"/>
        </w:rPr>
        <w:t>的检测技术进行改进探索研究，提出了基于Bert预训练模型和考虑URL多重关系视图网络恶意URL检测模型</w:t>
      </w:r>
      <w:bookmarkStart w:id="110" w:name="_Toc26645"/>
      <w:bookmarkStart w:id="111" w:name="_Toc30896"/>
      <w:bookmarkStart w:id="112" w:name="_Toc31336"/>
      <w:r>
        <w:rPr>
          <w:rFonts w:hint="eastAsia"/>
        </w:rPr>
        <w:t>，以下是本文的工作内容总结</w:t>
      </w:r>
      <w:bookmarkEnd w:id="110"/>
      <w:bookmarkEnd w:id="111"/>
      <w:bookmarkEnd w:id="112"/>
    </w:p>
    <w:p>
      <w:pPr>
        <w:pStyle w:val="22"/>
        <w:ind w:firstLine="480"/>
        <w:rPr>
          <w:b/>
          <w:bCs/>
        </w:rPr>
      </w:pPr>
      <w:r>
        <w:rPr>
          <w:rFonts w:hint="eastAsia"/>
        </w:rPr>
        <w:t>1．提出了基于</w:t>
      </w:r>
      <w:r>
        <w:t>Bert-FT</w:t>
      </w:r>
      <w:r>
        <w:rPr>
          <w:rFonts w:hint="eastAsia"/>
        </w:rPr>
        <w:t>（</w:t>
      </w:r>
      <w:r>
        <w:t>Bert·</w:t>
      </w:r>
      <w:r>
        <w:rPr>
          <w:rFonts w:hint="eastAsia"/>
        </w:rPr>
        <w:t>B</w:t>
      </w:r>
      <w:r>
        <w:t>ased·Fine-Tuning</w:t>
      </w:r>
      <w:r>
        <w:rPr>
          <w:rFonts w:hint="eastAsia"/>
        </w:rPr>
        <w:t xml:space="preserve"> Model）</w:t>
      </w:r>
      <w:r>
        <w:t>的恶意URL分类模型，其使用Bert作为</w:t>
      </w:r>
      <w:r>
        <w:rPr>
          <w:rFonts w:hint="eastAsia"/>
        </w:rPr>
        <w:t>URL字符串的</w:t>
      </w:r>
      <w:r>
        <w:t>特征提取骨干，并进行</w:t>
      </w:r>
      <w:r>
        <w:rPr>
          <w:rFonts w:hint="eastAsia"/>
        </w:rPr>
        <w:t>下游</w:t>
      </w:r>
      <w:r>
        <w:t>分类任务微调，</w:t>
      </w:r>
      <w:r>
        <w:rPr>
          <w:rFonts w:hint="eastAsia"/>
        </w:rPr>
        <w:t>相比于基线模型，</w:t>
      </w:r>
      <w:r>
        <w:t>实现了更优的恶意URL分类检测效果</w:t>
      </w:r>
      <w:r>
        <w:rPr>
          <w:rFonts w:hint="eastAsia"/>
          <w:color w:val="000000"/>
        </w:rPr>
        <w:t>。</w:t>
      </w:r>
    </w:p>
    <w:p>
      <w:pPr>
        <w:pStyle w:val="22"/>
        <w:ind w:firstLine="480"/>
      </w:pPr>
      <w:r>
        <w:rPr>
          <w:rFonts w:hint="eastAsia"/>
        </w:rPr>
        <w:t>2．考虑了URL之间的引用关系，利用GCN</w:t>
      </w:r>
      <w:r>
        <w:t>实现不同URL节点之间的表示传递和聚合，最后利用节点的表征进行节点分类任务。试验结果表明，相比于单独的URL字符串表征，基于</w:t>
      </w:r>
      <w:r>
        <w:rPr>
          <w:rFonts w:hint="eastAsia"/>
        </w:rPr>
        <w:t>图卷积神经网络GCN</w:t>
      </w:r>
      <w:r>
        <w:t>的恶意URL分类模型能够取得更好的分类检测效果。</w:t>
      </w:r>
    </w:p>
    <w:p>
      <w:pPr>
        <w:pStyle w:val="22"/>
        <w:ind w:firstLine="480"/>
      </w:pPr>
      <w:r>
        <w:rPr>
          <w:rFonts w:hint="eastAsia"/>
          <w:snapToGrid w:val="0"/>
        </w:rPr>
        <w:t>3．进一步考虑到</w:t>
      </w:r>
      <w:r>
        <w:rPr>
          <w:snapToGrid w:val="0"/>
        </w:rPr>
        <w:t xml:space="preserve"> URL之间存在不同的视图，以及现有</w:t>
      </w:r>
      <w:r>
        <w:rPr>
          <w:rFonts w:hint="eastAsia"/>
          <w:snapToGrid w:val="0"/>
        </w:rPr>
        <w:t>图卷积</w:t>
      </w:r>
      <w:r>
        <w:rPr>
          <w:snapToGrid w:val="0"/>
        </w:rPr>
        <w:t>存在过度平滑的问题，提出了基于混合视图与</w:t>
      </w:r>
      <w:r>
        <w:rPr>
          <w:rFonts w:hint="eastAsia"/>
          <w:snapToGrid w:val="0"/>
        </w:rPr>
        <w:t>自适应</w:t>
      </w:r>
      <w:r>
        <w:rPr>
          <w:snapToGrid w:val="0"/>
        </w:rPr>
        <w:t>门控图卷积的恶意 URL 检测方法。首先提出了一种新的图卷积方式门控</w:t>
      </w:r>
      <w:r>
        <w:rPr>
          <w:rFonts w:hint="eastAsia"/>
          <w:snapToGrid w:val="0"/>
        </w:rPr>
        <w:t>图卷积</w:t>
      </w:r>
      <w:r>
        <w:rPr>
          <w:snapToGrid w:val="0"/>
        </w:rPr>
        <w:t>(Gate</w:t>
      </w:r>
      <w:r>
        <w:rPr>
          <w:rFonts w:hint="eastAsia"/>
          <w:snapToGrid w:val="0"/>
        </w:rPr>
        <w:t xml:space="preserve"> </w:t>
      </w:r>
      <w:r>
        <w:rPr>
          <w:snapToGrid w:val="0"/>
        </w:rPr>
        <w:t>GCN)，Gate GCN首先利用</w:t>
      </w:r>
      <w:r>
        <w:rPr>
          <w:rFonts w:hint="eastAsia"/>
          <w:snapToGrid w:val="0"/>
        </w:rPr>
        <w:t>图卷积</w:t>
      </w:r>
      <w:r>
        <w:rPr>
          <w:snapToGrid w:val="0"/>
        </w:rPr>
        <w:t>获取不同</w:t>
      </w:r>
      <w:r>
        <w:rPr>
          <w:rFonts w:hint="eastAsia"/>
          <w:snapToGrid w:val="0"/>
        </w:rPr>
        <w:t>卷积</w:t>
      </w:r>
      <w:r>
        <w:rPr>
          <w:snapToGrid w:val="0"/>
        </w:rPr>
        <w:t>层</w:t>
      </w:r>
      <w:r>
        <w:rPr>
          <w:rFonts w:hint="eastAsia"/>
          <w:snapToGrid w:val="0"/>
        </w:rPr>
        <w:t>的</w:t>
      </w:r>
      <w:r>
        <w:rPr>
          <w:snapToGrid w:val="0"/>
        </w:rPr>
        <w:t>节点表示，然后利用门控机制融合不同卷积层的结果作为最终的节点表示</w:t>
      </w:r>
      <w:r>
        <w:rPr>
          <w:rFonts w:hint="eastAsia"/>
          <w:snapToGrid w:val="0"/>
        </w:rPr>
        <w:t>，</w:t>
      </w:r>
      <w:r>
        <w:rPr>
          <w:rFonts w:hint="eastAsia"/>
        </w:rPr>
        <w:t>能够有效避免过度平滑的问题和保留不同抽象层次的特征，显著增加了模型的鲁棒性。同时消融试验结果表明，所提模型与所添加的模块能够显著提升模型在各种URL任务上的分类性能。</w:t>
      </w:r>
    </w:p>
    <w:p>
      <w:pPr>
        <w:pStyle w:val="3"/>
      </w:pPr>
      <w:bookmarkStart w:id="113" w:name="_Toc172035631"/>
      <w:r>
        <w:rPr>
          <w:rFonts w:hint="eastAsia"/>
        </w:rPr>
        <w:t>6.2 未来展望</w:t>
      </w:r>
      <w:bookmarkEnd w:id="113"/>
    </w:p>
    <w:p>
      <w:pPr>
        <w:pStyle w:val="22"/>
        <w:ind w:firstLine="480"/>
      </w:pPr>
      <w:r>
        <w:rPr>
          <w:rFonts w:hint="eastAsia"/>
        </w:rPr>
        <w:t>对已做工作内容进行回顾，我们总结了目前研究工作中的不足，具体的不足与解决方案如下：</w:t>
      </w:r>
    </w:p>
    <w:p>
      <w:pPr>
        <w:pStyle w:val="22"/>
        <w:numPr>
          <w:ilvl w:val="0"/>
          <w:numId w:val="1"/>
        </w:numPr>
        <w:ind w:left="426" w:firstLineChars="0"/>
      </w:pPr>
      <w:r>
        <w:rPr>
          <w:rFonts w:hint="eastAsia"/>
        </w:rPr>
        <w:t>对于一个URL节点，将更多的特征考虑到节点嵌入当中，例如</w:t>
      </w:r>
      <w:r>
        <w:t>JavaScript</w:t>
      </w:r>
      <w:r>
        <w:rPr>
          <w:rFonts w:hint="eastAsia"/>
        </w:rPr>
        <w:t>代码特征、HTML文档中超链接标签等特征。</w:t>
      </w:r>
    </w:p>
    <w:p>
      <w:pPr>
        <w:pStyle w:val="22"/>
        <w:numPr>
          <w:ilvl w:val="0"/>
          <w:numId w:val="1"/>
        </w:numPr>
        <w:ind w:left="426" w:firstLineChars="0"/>
      </w:pPr>
      <w:r>
        <w:rPr>
          <w:rFonts w:hint="eastAsia"/>
        </w:rPr>
        <w:t>当URL视图网络过大，需要更多的储存资源和计算资源，之后的研究应该关注对计算资源的节省。</w:t>
      </w:r>
    </w:p>
    <w:p>
      <w:pPr>
        <w:pStyle w:val="22"/>
        <w:numPr>
          <w:ilvl w:val="0"/>
          <w:numId w:val="1"/>
        </w:numPr>
        <w:ind w:left="426" w:firstLineChars="0"/>
      </w:pPr>
      <w:r>
        <w:rPr>
          <w:rFonts w:hint="eastAsia"/>
        </w:rPr>
        <w:t>当前任务是将恶意和非恶意二分类URL检测与恶意URL多分类任务进行分开，在之后的研究中可以进行多任务学习，考虑更多的Loss损失函数，加速模型的收敛速度。</w:t>
      </w:r>
    </w:p>
    <w:p>
      <w:pPr>
        <w:sectPr>
          <w:type w:val="continuous"/>
          <w:pgSz w:w="11906" w:h="16838"/>
          <w:pgMar w:top="1440" w:right="1797" w:bottom="1440" w:left="1797" w:header="851" w:footer="992" w:gutter="0"/>
          <w:cols w:space="425" w:num="1"/>
          <w:docGrid w:type="lines" w:linePitch="312" w:charSpace="0"/>
        </w:sectPr>
      </w:pPr>
    </w:p>
    <w:p>
      <w:pPr>
        <w:widowControl/>
        <w:jc w:val="left"/>
      </w:pPr>
    </w:p>
    <w:sectPr>
      <w:type w:val="continuous"/>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方正大黑简体">
    <w:altName w:val="汉仪中黑KW"/>
    <w:panose1 w:val="00000000000000000000"/>
    <w:charset w:val="86"/>
    <w:family w:val="script"/>
    <w:pitch w:val="default"/>
    <w:sig w:usb0="00000000" w:usb1="00000000" w:usb2="00000010" w:usb3="00000000" w:csb0="00040000" w:csb1="00000000"/>
  </w:font>
  <w:font w:name="TimesNewRomanPSMT">
    <w:panose1 w:val="02020503050405090304"/>
    <w:charset w:val="00"/>
    <w:family w:val="auto"/>
    <w:pitch w:val="default"/>
    <w:sig w:usb0="E0000AFF" w:usb1="00007843" w:usb2="00000001" w:usb3="00000000" w:csb0="400001BF" w:csb1="DFF70000"/>
  </w:font>
  <w:font w:name="MS Gothic">
    <w:altName w:val="Hiragino Sans"/>
    <w:panose1 w:val="020B0609070205080204"/>
    <w:charset w:val="80"/>
    <w:family w:val="modern"/>
    <w:pitch w:val="default"/>
    <w:sig w:usb0="00000000" w:usb1="00000000" w:usb2="08000012" w:usb3="00000000" w:csb0="0002009F" w:csb1="00000000"/>
  </w:font>
  <w:font w:name="Malgun Gothic">
    <w:altName w:val="Apple SD Gothic Neo"/>
    <w:panose1 w:val="020B0503020000020004"/>
    <w:charset w:val="81"/>
    <w:family w:val="swiss"/>
    <w:pitch w:val="default"/>
    <w:sig w:usb0="00000000" w:usb1="00000000" w:usb2="00000012" w:usb3="00000000" w:csb0="00080001"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Hiragino Sans">
    <w:panose1 w:val="020B0300000000000000"/>
    <w:charset w:val="80"/>
    <w:family w:val="auto"/>
    <w:pitch w:val="default"/>
    <w:sig w:usb0="E00002FF" w:usb1="7AE7FFFF" w:usb2="00000012" w:usb3="00000000" w:csb0="0002000D" w:csb1="00000000"/>
  </w:font>
  <w:font w:name="Apple SD Gothic Neo">
    <w:panose1 w:val="02000300000000000000"/>
    <w:charset w:val="81"/>
    <w:family w:val="auto"/>
    <w:pitch w:val="default"/>
    <w:sig w:usb0="00000203" w:usb1="21D12C10" w:usb2="00000010" w:usb3="00000000" w:csb0="00280005"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560"/>
      </w:tabs>
      <w:ind w:firstLine="360"/>
      <w:jc w:val="center"/>
      <w:rPr>
        <w:bCs/>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ind w:firstLine="360"/>
      <w:rPr>
        <w:szCs w:val="21"/>
      </w:rPr>
    </w:pPr>
    <w:r>
      <w:rPr>
        <w:szCs w:val="21"/>
      </w:rPr>
      <w:t>北京邮电大学硕士学位论文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1E457F"/>
    <w:multiLevelType w:val="multilevel"/>
    <w:tmpl w:val="371E457F"/>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AC0"/>
    <w:rsid w:val="000026D2"/>
    <w:rsid w:val="000137F8"/>
    <w:rsid w:val="00016BCE"/>
    <w:rsid w:val="0002390F"/>
    <w:rsid w:val="00023F27"/>
    <w:rsid w:val="00033C09"/>
    <w:rsid w:val="00037ED4"/>
    <w:rsid w:val="00055EA3"/>
    <w:rsid w:val="00074F44"/>
    <w:rsid w:val="00083F65"/>
    <w:rsid w:val="00085DE1"/>
    <w:rsid w:val="00092291"/>
    <w:rsid w:val="0009265A"/>
    <w:rsid w:val="000A6AC9"/>
    <w:rsid w:val="000C2B12"/>
    <w:rsid w:val="000C3534"/>
    <w:rsid w:val="000D0AE1"/>
    <w:rsid w:val="000D7DAA"/>
    <w:rsid w:val="001101FA"/>
    <w:rsid w:val="00123686"/>
    <w:rsid w:val="0013302F"/>
    <w:rsid w:val="00141C97"/>
    <w:rsid w:val="00154228"/>
    <w:rsid w:val="00177196"/>
    <w:rsid w:val="00177B11"/>
    <w:rsid w:val="00182721"/>
    <w:rsid w:val="0018283E"/>
    <w:rsid w:val="00190654"/>
    <w:rsid w:val="00191CA3"/>
    <w:rsid w:val="00191EC2"/>
    <w:rsid w:val="001A207E"/>
    <w:rsid w:val="001A5A40"/>
    <w:rsid w:val="001A7A45"/>
    <w:rsid w:val="001C0511"/>
    <w:rsid w:val="001C6A69"/>
    <w:rsid w:val="001D6D4F"/>
    <w:rsid w:val="001E203F"/>
    <w:rsid w:val="001E404D"/>
    <w:rsid w:val="001E69D6"/>
    <w:rsid w:val="001F5A55"/>
    <w:rsid w:val="001F6619"/>
    <w:rsid w:val="001F6A56"/>
    <w:rsid w:val="002012F1"/>
    <w:rsid w:val="00223BCC"/>
    <w:rsid w:val="0022664D"/>
    <w:rsid w:val="0022743C"/>
    <w:rsid w:val="002454C7"/>
    <w:rsid w:val="002548D2"/>
    <w:rsid w:val="002572DD"/>
    <w:rsid w:val="0025744C"/>
    <w:rsid w:val="00261311"/>
    <w:rsid w:val="0028597F"/>
    <w:rsid w:val="00295863"/>
    <w:rsid w:val="002C041F"/>
    <w:rsid w:val="002D3DBD"/>
    <w:rsid w:val="002E3D66"/>
    <w:rsid w:val="002E4145"/>
    <w:rsid w:val="002F1036"/>
    <w:rsid w:val="002F34E6"/>
    <w:rsid w:val="002F6865"/>
    <w:rsid w:val="003004C0"/>
    <w:rsid w:val="00310CC0"/>
    <w:rsid w:val="003156F8"/>
    <w:rsid w:val="00317A5A"/>
    <w:rsid w:val="003238BC"/>
    <w:rsid w:val="00325456"/>
    <w:rsid w:val="003331C5"/>
    <w:rsid w:val="003342BF"/>
    <w:rsid w:val="00346A9E"/>
    <w:rsid w:val="00350D14"/>
    <w:rsid w:val="00353213"/>
    <w:rsid w:val="00356C24"/>
    <w:rsid w:val="00360AED"/>
    <w:rsid w:val="003626CB"/>
    <w:rsid w:val="00366BF7"/>
    <w:rsid w:val="0038140C"/>
    <w:rsid w:val="0038242E"/>
    <w:rsid w:val="00394EB7"/>
    <w:rsid w:val="003959B0"/>
    <w:rsid w:val="00396297"/>
    <w:rsid w:val="003B54AF"/>
    <w:rsid w:val="003B6133"/>
    <w:rsid w:val="003B6A98"/>
    <w:rsid w:val="003C2668"/>
    <w:rsid w:val="003D5181"/>
    <w:rsid w:val="003E0745"/>
    <w:rsid w:val="003E2DE1"/>
    <w:rsid w:val="003E4682"/>
    <w:rsid w:val="003E7341"/>
    <w:rsid w:val="003F0426"/>
    <w:rsid w:val="00413D2C"/>
    <w:rsid w:val="00424836"/>
    <w:rsid w:val="00424E7A"/>
    <w:rsid w:val="00425500"/>
    <w:rsid w:val="00427AA6"/>
    <w:rsid w:val="00437038"/>
    <w:rsid w:val="00440455"/>
    <w:rsid w:val="004418B2"/>
    <w:rsid w:val="00443C6A"/>
    <w:rsid w:val="00454503"/>
    <w:rsid w:val="0046038E"/>
    <w:rsid w:val="00464DD0"/>
    <w:rsid w:val="00465EAC"/>
    <w:rsid w:val="00473231"/>
    <w:rsid w:val="00473852"/>
    <w:rsid w:val="00490860"/>
    <w:rsid w:val="004A2F2F"/>
    <w:rsid w:val="004A6C0F"/>
    <w:rsid w:val="004B50F7"/>
    <w:rsid w:val="004B7E6C"/>
    <w:rsid w:val="004E456A"/>
    <w:rsid w:val="004F344E"/>
    <w:rsid w:val="005015D1"/>
    <w:rsid w:val="00510C71"/>
    <w:rsid w:val="00515AC0"/>
    <w:rsid w:val="00527B2F"/>
    <w:rsid w:val="00547C96"/>
    <w:rsid w:val="00565271"/>
    <w:rsid w:val="0056671A"/>
    <w:rsid w:val="00576241"/>
    <w:rsid w:val="00587F4D"/>
    <w:rsid w:val="005925B7"/>
    <w:rsid w:val="00594D19"/>
    <w:rsid w:val="0059681F"/>
    <w:rsid w:val="00596D6E"/>
    <w:rsid w:val="005A20BA"/>
    <w:rsid w:val="005A4178"/>
    <w:rsid w:val="005B7795"/>
    <w:rsid w:val="005C763D"/>
    <w:rsid w:val="005D2133"/>
    <w:rsid w:val="005D5FF9"/>
    <w:rsid w:val="005E0BED"/>
    <w:rsid w:val="005F1EA6"/>
    <w:rsid w:val="006169E4"/>
    <w:rsid w:val="00617C47"/>
    <w:rsid w:val="0064172B"/>
    <w:rsid w:val="00643C80"/>
    <w:rsid w:val="00643E01"/>
    <w:rsid w:val="006465C5"/>
    <w:rsid w:val="00650233"/>
    <w:rsid w:val="00654AE4"/>
    <w:rsid w:val="00674E9B"/>
    <w:rsid w:val="006A398B"/>
    <w:rsid w:val="006A5162"/>
    <w:rsid w:val="006B1017"/>
    <w:rsid w:val="006B10FF"/>
    <w:rsid w:val="006C4D07"/>
    <w:rsid w:val="006D169E"/>
    <w:rsid w:val="006D6BAF"/>
    <w:rsid w:val="006E07D8"/>
    <w:rsid w:val="006E2FB7"/>
    <w:rsid w:val="006E7312"/>
    <w:rsid w:val="006F7C71"/>
    <w:rsid w:val="00712318"/>
    <w:rsid w:val="00742353"/>
    <w:rsid w:val="007423A3"/>
    <w:rsid w:val="00746552"/>
    <w:rsid w:val="00755DD2"/>
    <w:rsid w:val="00755EBC"/>
    <w:rsid w:val="007571DB"/>
    <w:rsid w:val="00760B1B"/>
    <w:rsid w:val="00763BF2"/>
    <w:rsid w:val="0079091C"/>
    <w:rsid w:val="00797D6B"/>
    <w:rsid w:val="007B4C15"/>
    <w:rsid w:val="007B5A4A"/>
    <w:rsid w:val="007D0B9F"/>
    <w:rsid w:val="00800CD7"/>
    <w:rsid w:val="0081480D"/>
    <w:rsid w:val="008307E3"/>
    <w:rsid w:val="00863274"/>
    <w:rsid w:val="008740E6"/>
    <w:rsid w:val="008778B0"/>
    <w:rsid w:val="00884476"/>
    <w:rsid w:val="00892B33"/>
    <w:rsid w:val="008960A7"/>
    <w:rsid w:val="008A18C3"/>
    <w:rsid w:val="008A7440"/>
    <w:rsid w:val="008B696D"/>
    <w:rsid w:val="008C131C"/>
    <w:rsid w:val="008C411B"/>
    <w:rsid w:val="008C4350"/>
    <w:rsid w:val="008C622B"/>
    <w:rsid w:val="008E4EFA"/>
    <w:rsid w:val="008F4DB4"/>
    <w:rsid w:val="008F53EF"/>
    <w:rsid w:val="008F5799"/>
    <w:rsid w:val="00901B8D"/>
    <w:rsid w:val="009101C8"/>
    <w:rsid w:val="009145C2"/>
    <w:rsid w:val="009246EF"/>
    <w:rsid w:val="009249BC"/>
    <w:rsid w:val="00926866"/>
    <w:rsid w:val="009276DD"/>
    <w:rsid w:val="00934DD4"/>
    <w:rsid w:val="00956985"/>
    <w:rsid w:val="00962D48"/>
    <w:rsid w:val="009B1F29"/>
    <w:rsid w:val="009C0F61"/>
    <w:rsid w:val="009C21BA"/>
    <w:rsid w:val="009D3025"/>
    <w:rsid w:val="009E704F"/>
    <w:rsid w:val="009F2F13"/>
    <w:rsid w:val="00A02851"/>
    <w:rsid w:val="00A1077E"/>
    <w:rsid w:val="00A126DB"/>
    <w:rsid w:val="00A42348"/>
    <w:rsid w:val="00A45E24"/>
    <w:rsid w:val="00A55D87"/>
    <w:rsid w:val="00A63694"/>
    <w:rsid w:val="00A649E1"/>
    <w:rsid w:val="00A65EBD"/>
    <w:rsid w:val="00A71720"/>
    <w:rsid w:val="00A816CB"/>
    <w:rsid w:val="00A8206B"/>
    <w:rsid w:val="00A902F5"/>
    <w:rsid w:val="00A9414E"/>
    <w:rsid w:val="00AA14B1"/>
    <w:rsid w:val="00AA677B"/>
    <w:rsid w:val="00AB00E2"/>
    <w:rsid w:val="00AC1F30"/>
    <w:rsid w:val="00AC5E5D"/>
    <w:rsid w:val="00AC6E5B"/>
    <w:rsid w:val="00AD2A63"/>
    <w:rsid w:val="00AD2A76"/>
    <w:rsid w:val="00AD4291"/>
    <w:rsid w:val="00B04772"/>
    <w:rsid w:val="00B06D48"/>
    <w:rsid w:val="00B1191D"/>
    <w:rsid w:val="00B12AC5"/>
    <w:rsid w:val="00B246C4"/>
    <w:rsid w:val="00B34DD3"/>
    <w:rsid w:val="00B35BC6"/>
    <w:rsid w:val="00B36CDB"/>
    <w:rsid w:val="00B50B28"/>
    <w:rsid w:val="00B51C5E"/>
    <w:rsid w:val="00B52299"/>
    <w:rsid w:val="00B7084C"/>
    <w:rsid w:val="00B857CC"/>
    <w:rsid w:val="00B97432"/>
    <w:rsid w:val="00BA391E"/>
    <w:rsid w:val="00BA41E0"/>
    <w:rsid w:val="00BA4DE6"/>
    <w:rsid w:val="00BB5948"/>
    <w:rsid w:val="00BC62E5"/>
    <w:rsid w:val="00BD07C5"/>
    <w:rsid w:val="00BD0F9E"/>
    <w:rsid w:val="00BD7A75"/>
    <w:rsid w:val="00BE132D"/>
    <w:rsid w:val="00BF1895"/>
    <w:rsid w:val="00C01AEE"/>
    <w:rsid w:val="00C352ED"/>
    <w:rsid w:val="00C370D0"/>
    <w:rsid w:val="00C37F20"/>
    <w:rsid w:val="00C44A93"/>
    <w:rsid w:val="00C70130"/>
    <w:rsid w:val="00C76EBF"/>
    <w:rsid w:val="00C94702"/>
    <w:rsid w:val="00CA38F3"/>
    <w:rsid w:val="00CB4BF0"/>
    <w:rsid w:val="00CC0355"/>
    <w:rsid w:val="00CC0A32"/>
    <w:rsid w:val="00CC6C27"/>
    <w:rsid w:val="00CE0A59"/>
    <w:rsid w:val="00CE6D38"/>
    <w:rsid w:val="00CF1E34"/>
    <w:rsid w:val="00D0011D"/>
    <w:rsid w:val="00D01DD3"/>
    <w:rsid w:val="00D073A6"/>
    <w:rsid w:val="00D15B67"/>
    <w:rsid w:val="00D1793F"/>
    <w:rsid w:val="00D214C8"/>
    <w:rsid w:val="00D22CF1"/>
    <w:rsid w:val="00D22FC8"/>
    <w:rsid w:val="00D31597"/>
    <w:rsid w:val="00D60508"/>
    <w:rsid w:val="00D93CD5"/>
    <w:rsid w:val="00DB062D"/>
    <w:rsid w:val="00DB379D"/>
    <w:rsid w:val="00DB664B"/>
    <w:rsid w:val="00DC26AB"/>
    <w:rsid w:val="00DC4E47"/>
    <w:rsid w:val="00DD3443"/>
    <w:rsid w:val="00DE0C94"/>
    <w:rsid w:val="00DF3126"/>
    <w:rsid w:val="00DF7971"/>
    <w:rsid w:val="00E103C7"/>
    <w:rsid w:val="00E11712"/>
    <w:rsid w:val="00E23CBC"/>
    <w:rsid w:val="00E368D8"/>
    <w:rsid w:val="00E37EEF"/>
    <w:rsid w:val="00E466D6"/>
    <w:rsid w:val="00E46AA4"/>
    <w:rsid w:val="00E47A9F"/>
    <w:rsid w:val="00E60B01"/>
    <w:rsid w:val="00E6509F"/>
    <w:rsid w:val="00E811EE"/>
    <w:rsid w:val="00E93AB5"/>
    <w:rsid w:val="00EA5AF6"/>
    <w:rsid w:val="00EB1C23"/>
    <w:rsid w:val="00EC2164"/>
    <w:rsid w:val="00EC2DA9"/>
    <w:rsid w:val="00ED63F0"/>
    <w:rsid w:val="00ED7588"/>
    <w:rsid w:val="00EF0AF4"/>
    <w:rsid w:val="00EF6E9D"/>
    <w:rsid w:val="00EF7E20"/>
    <w:rsid w:val="00F00477"/>
    <w:rsid w:val="00F070B2"/>
    <w:rsid w:val="00F10C4E"/>
    <w:rsid w:val="00F11B57"/>
    <w:rsid w:val="00F2155E"/>
    <w:rsid w:val="00F238DE"/>
    <w:rsid w:val="00F30F49"/>
    <w:rsid w:val="00F322B0"/>
    <w:rsid w:val="00F41845"/>
    <w:rsid w:val="00F47253"/>
    <w:rsid w:val="00F516BA"/>
    <w:rsid w:val="00F51C8E"/>
    <w:rsid w:val="00F75E26"/>
    <w:rsid w:val="00FB30EB"/>
    <w:rsid w:val="00FB7FD6"/>
    <w:rsid w:val="00FC5571"/>
    <w:rsid w:val="00FE199D"/>
    <w:rsid w:val="00FE406C"/>
    <w:rsid w:val="737F5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jc w:val="center"/>
      <w:outlineLvl w:val="0"/>
    </w:pPr>
    <w:rPr>
      <w:rFonts w:ascii="Times New Roman" w:hAnsi="Times New Roman" w:eastAsia="黑体"/>
      <w:b/>
      <w:bCs/>
      <w:kern w:val="44"/>
      <w:sz w:val="32"/>
      <w:szCs w:val="44"/>
    </w:rPr>
  </w:style>
  <w:style w:type="paragraph" w:styleId="3">
    <w:name w:val="heading 2"/>
    <w:basedOn w:val="1"/>
    <w:next w:val="1"/>
    <w:link w:val="19"/>
    <w:unhideWhenUsed/>
    <w:qFormat/>
    <w:uiPriority w:val="9"/>
    <w:pPr>
      <w:keepNext/>
      <w:keepLines/>
      <w:spacing w:before="260" w:after="260"/>
      <w:jc w:val="left"/>
      <w:outlineLvl w:val="1"/>
    </w:pPr>
    <w:rPr>
      <w:rFonts w:ascii="Times New Roman" w:hAnsi="Times New Roman" w:eastAsia="黑体" w:cstheme="majorBidi"/>
      <w:b/>
      <w:bCs/>
      <w:sz w:val="28"/>
      <w:szCs w:val="32"/>
    </w:rPr>
  </w:style>
  <w:style w:type="paragraph" w:styleId="4">
    <w:name w:val="heading 3"/>
    <w:next w:val="1"/>
    <w:link w:val="25"/>
    <w:unhideWhenUsed/>
    <w:qFormat/>
    <w:uiPriority w:val="0"/>
    <w:pPr>
      <w:keepNext/>
      <w:keepLines/>
      <w:spacing w:before="260" w:after="260" w:line="416" w:lineRule="auto"/>
      <w:outlineLvl w:val="2"/>
    </w:pPr>
    <w:rPr>
      <w:rFonts w:ascii="Times New Roman" w:hAnsi="Times New Roman" w:eastAsia="黑体" w:cstheme="minorBidi"/>
      <w:b/>
      <w:bCs/>
      <w:kern w:val="2"/>
      <w:sz w:val="24"/>
      <w:szCs w:val="32"/>
      <w:lang w:val="en-US" w:eastAsia="zh-CN" w:bidi="ar-SA"/>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ascii="Times New Roman" w:hAnsi="Times New Roman" w:eastAsia="楷体" w:cstheme="majorBidi"/>
      <w:szCs w:val="20"/>
    </w:rPr>
  </w:style>
  <w:style w:type="paragraph" w:styleId="6">
    <w:name w:val="annotation text"/>
    <w:basedOn w:val="1"/>
    <w:link w:val="31"/>
    <w:uiPriority w:val="0"/>
    <w:pPr>
      <w:jc w:val="left"/>
    </w:pPr>
    <w:rPr>
      <w:rFonts w:ascii="Times New Roman" w:hAnsi="Times New Roman" w:eastAsia="宋体" w:cs="Times New Roman"/>
      <w:szCs w:val="24"/>
    </w:rPr>
  </w:style>
  <w:style w:type="paragraph" w:styleId="7">
    <w:name w:val="Body Text"/>
    <w:basedOn w:val="1"/>
    <w:link w:val="32"/>
    <w:uiPriority w:val="0"/>
    <w:pPr>
      <w:jc w:val="center"/>
    </w:pPr>
    <w:rPr>
      <w:rFonts w:ascii="Times New Roman" w:hAnsi="Times New Roman" w:eastAsia="宋体" w:cs="Times New Roman"/>
      <w:szCs w:val="24"/>
    </w:rPr>
  </w:style>
  <w:style w:type="paragraph" w:styleId="8">
    <w:name w:val="toc 3"/>
    <w:basedOn w:val="1"/>
    <w:next w:val="1"/>
    <w:autoRedefine/>
    <w:unhideWhenUsed/>
    <w:uiPriority w:val="39"/>
    <w:pPr>
      <w:ind w:left="840" w:leftChars="400"/>
    </w:pPr>
  </w:style>
  <w:style w:type="paragraph" w:styleId="9">
    <w:name w:val="footer"/>
    <w:basedOn w:val="1"/>
    <w:link w:val="21"/>
    <w:unhideWhenUsed/>
    <w:qFormat/>
    <w:uiPriority w:val="99"/>
    <w:pPr>
      <w:tabs>
        <w:tab w:val="center" w:pos="4153"/>
        <w:tab w:val="right" w:pos="8306"/>
      </w:tabs>
      <w:snapToGrid w:val="0"/>
      <w:jc w:val="left"/>
    </w:pPr>
    <w:rPr>
      <w:rFonts w:ascii="Times New Roman" w:hAnsi="Times New Roman" w:eastAsia="宋体"/>
      <w:sz w:val="18"/>
      <w:szCs w:val="18"/>
    </w:rPr>
  </w:style>
  <w:style w:type="paragraph" w:styleId="10">
    <w:name w:val="header"/>
    <w:basedOn w:val="1"/>
    <w:link w:val="20"/>
    <w:unhideWhenUsed/>
    <w:qFormat/>
    <w:uiPriority w:val="99"/>
    <w:pPr>
      <w:tabs>
        <w:tab w:val="center" w:pos="4153"/>
        <w:tab w:val="right" w:pos="8306"/>
      </w:tabs>
      <w:snapToGrid w:val="0"/>
      <w:jc w:val="center"/>
    </w:pPr>
    <w:rPr>
      <w:sz w:val="18"/>
      <w:szCs w:val="18"/>
    </w:rPr>
  </w:style>
  <w:style w:type="paragraph" w:styleId="11">
    <w:name w:val="toc 1"/>
    <w:basedOn w:val="1"/>
    <w:next w:val="1"/>
    <w:autoRedefine/>
    <w:unhideWhenUsed/>
    <w:uiPriority w:val="39"/>
    <w:pPr>
      <w:tabs>
        <w:tab w:val="right" w:leader="dot" w:pos="8302"/>
      </w:tabs>
      <w:spacing w:line="400" w:lineRule="exact"/>
    </w:pPr>
    <w:rPr>
      <w:rFonts w:ascii="黑体" w:hAnsi="黑体" w:eastAsia="黑体"/>
    </w:rPr>
  </w:style>
  <w:style w:type="paragraph" w:styleId="12">
    <w:name w:val="toc 2"/>
    <w:basedOn w:val="1"/>
    <w:next w:val="1"/>
    <w:autoRedefine/>
    <w:unhideWhenUsed/>
    <w:uiPriority w:val="39"/>
    <w:pPr>
      <w:ind w:left="420" w:leftChars="200"/>
    </w:pPr>
  </w:style>
  <w:style w:type="paragraph" w:styleId="13">
    <w:name w:val="Normal (Web)"/>
    <w:basedOn w:val="1"/>
    <w:semiHidden/>
    <w:unhideWhenUsed/>
    <w:uiPriority w:val="99"/>
    <w:rPr>
      <w:rFonts w:ascii="Times New Roman" w:hAnsi="Times New Roman" w:cs="Times New Roman"/>
      <w:sz w:val="24"/>
      <w:szCs w:val="24"/>
    </w:rPr>
  </w:style>
  <w:style w:type="table" w:styleId="15">
    <w:name w:val="Table Grid"/>
    <w:basedOn w:val="14"/>
    <w:autoRedefine/>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uiPriority w:val="99"/>
    <w:rPr>
      <w:color w:val="0563C1" w:themeColor="hyperlink"/>
      <w:u w:val="single"/>
      <w14:textFill>
        <w14:solidFill>
          <w14:schemeClr w14:val="hlink"/>
        </w14:solidFill>
      </w14:textFill>
    </w:rPr>
  </w:style>
  <w:style w:type="character" w:customStyle="1" w:styleId="18">
    <w:name w:val="标题 1 字符"/>
    <w:basedOn w:val="16"/>
    <w:link w:val="2"/>
    <w:uiPriority w:val="9"/>
    <w:rPr>
      <w:rFonts w:ascii="Times New Roman" w:hAnsi="Times New Roman" w:eastAsia="黑体"/>
      <w:b/>
      <w:bCs/>
      <w:kern w:val="44"/>
      <w:sz w:val="32"/>
      <w:szCs w:val="44"/>
    </w:rPr>
  </w:style>
  <w:style w:type="character" w:customStyle="1" w:styleId="19">
    <w:name w:val="标题 2 字符"/>
    <w:basedOn w:val="16"/>
    <w:link w:val="3"/>
    <w:uiPriority w:val="9"/>
    <w:rPr>
      <w:rFonts w:ascii="Times New Roman" w:hAnsi="Times New Roman" w:eastAsia="黑体" w:cstheme="majorBidi"/>
      <w:b/>
      <w:bCs/>
      <w:sz w:val="28"/>
      <w:szCs w:val="32"/>
    </w:rPr>
  </w:style>
  <w:style w:type="character" w:customStyle="1" w:styleId="20">
    <w:name w:val="页眉 字符"/>
    <w:basedOn w:val="16"/>
    <w:link w:val="10"/>
    <w:qFormat/>
    <w:uiPriority w:val="99"/>
    <w:rPr>
      <w:sz w:val="18"/>
      <w:szCs w:val="18"/>
    </w:rPr>
  </w:style>
  <w:style w:type="character" w:customStyle="1" w:styleId="21">
    <w:name w:val="页脚 字符"/>
    <w:basedOn w:val="16"/>
    <w:link w:val="9"/>
    <w:qFormat/>
    <w:uiPriority w:val="99"/>
    <w:rPr>
      <w:rFonts w:ascii="Times New Roman" w:hAnsi="Times New Roman" w:eastAsia="宋体"/>
      <w:sz w:val="18"/>
      <w:szCs w:val="18"/>
    </w:rPr>
  </w:style>
  <w:style w:type="paragraph" w:customStyle="1" w:styleId="22">
    <w:name w:val="正式正文"/>
    <w:link w:val="23"/>
    <w:qFormat/>
    <w:uiPriority w:val="0"/>
    <w:pPr>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character" w:customStyle="1" w:styleId="23">
    <w:name w:val="正式正文 字符"/>
    <w:basedOn w:val="16"/>
    <w:link w:val="22"/>
    <w:uiPriority w:val="0"/>
    <w:rPr>
      <w:rFonts w:ascii="Times New Roman" w:hAnsi="Times New Roman" w:eastAsia="宋体"/>
      <w:sz w:val="24"/>
    </w:rPr>
  </w:style>
  <w:style w:type="paragraph" w:styleId="24">
    <w:name w:val="List Paragraph"/>
    <w:basedOn w:val="1"/>
    <w:qFormat/>
    <w:uiPriority w:val="34"/>
    <w:pPr>
      <w:ind w:firstLine="420" w:firstLineChars="200"/>
    </w:pPr>
  </w:style>
  <w:style w:type="character" w:customStyle="1" w:styleId="25">
    <w:name w:val="标题 3 字符"/>
    <w:basedOn w:val="16"/>
    <w:link w:val="4"/>
    <w:qFormat/>
    <w:uiPriority w:val="0"/>
    <w:rPr>
      <w:rFonts w:ascii="Times New Roman" w:hAnsi="Times New Roman" w:eastAsia="黑体"/>
      <w:b/>
      <w:bCs/>
      <w:sz w:val="24"/>
      <w:szCs w:val="32"/>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paragraph" w:customStyle="1" w:styleId="27">
    <w:name w:val="MTDisplayEquation"/>
    <w:basedOn w:val="22"/>
    <w:next w:val="1"/>
    <w:link w:val="28"/>
    <w:uiPriority w:val="0"/>
    <w:pPr>
      <w:tabs>
        <w:tab w:val="center" w:pos="4160"/>
        <w:tab w:val="right" w:pos="8320"/>
      </w:tabs>
      <w:ind w:firstLine="480"/>
    </w:pPr>
  </w:style>
  <w:style w:type="character" w:customStyle="1" w:styleId="28">
    <w:name w:val="MTDisplayEquation 字符"/>
    <w:basedOn w:val="23"/>
    <w:link w:val="27"/>
    <w:uiPriority w:val="0"/>
    <w:rPr>
      <w:rFonts w:ascii="Times New Roman" w:hAnsi="Times New Roman" w:eastAsia="宋体"/>
      <w:sz w:val="24"/>
    </w:rPr>
  </w:style>
  <w:style w:type="paragraph" w:customStyle="1" w:styleId="29">
    <w:name w:val="Title1"/>
    <w:autoRedefine/>
    <w:qFormat/>
    <w:uiPriority w:val="0"/>
    <w:pPr>
      <w:adjustRightInd w:val="0"/>
      <w:spacing w:before="120" w:after="120" w:line="360" w:lineRule="auto"/>
      <w:ind w:firstLine="480" w:firstLineChars="200"/>
      <w:jc w:val="right"/>
    </w:pPr>
    <w:rPr>
      <w:rFonts w:ascii="Cambria Math" w:hAnsi="Cambria Math" w:eastAsia="宋体" w:cs="宋体"/>
      <w:i/>
      <w:color w:val="000000"/>
      <w:kern w:val="0"/>
      <w:sz w:val="24"/>
      <w:szCs w:val="24"/>
      <w:lang w:val="en-US" w:eastAsia="zh-CN" w:bidi="ar-SA"/>
    </w:rPr>
  </w:style>
  <w:style w:type="character" w:customStyle="1" w:styleId="30">
    <w:name w:val="Unresolved Mention"/>
    <w:basedOn w:val="16"/>
    <w:semiHidden/>
    <w:unhideWhenUsed/>
    <w:uiPriority w:val="99"/>
    <w:rPr>
      <w:color w:val="605E5C"/>
      <w:shd w:val="clear" w:color="auto" w:fill="E1DFDD"/>
    </w:rPr>
  </w:style>
  <w:style w:type="character" w:customStyle="1" w:styleId="31">
    <w:name w:val="批注文字 字符"/>
    <w:basedOn w:val="16"/>
    <w:link w:val="6"/>
    <w:uiPriority w:val="0"/>
    <w:rPr>
      <w:rFonts w:ascii="Times New Roman" w:hAnsi="Times New Roman" w:eastAsia="宋体" w:cs="Times New Roman"/>
      <w:szCs w:val="24"/>
    </w:rPr>
  </w:style>
  <w:style w:type="character" w:customStyle="1" w:styleId="32">
    <w:name w:val="正文文本 字符"/>
    <w:basedOn w:val="16"/>
    <w:link w:val="7"/>
    <w:uiPriority w:val="0"/>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58.png"/><Relationship Id="rId95" Type="http://schemas.openxmlformats.org/officeDocument/2006/relationships/image" Target="media/image57.png"/><Relationship Id="rId94" Type="http://schemas.openxmlformats.org/officeDocument/2006/relationships/image" Target="media/image56.png"/><Relationship Id="rId93" Type="http://schemas.openxmlformats.org/officeDocument/2006/relationships/image" Target="media/image55.png"/><Relationship Id="rId92" Type="http://schemas.openxmlformats.org/officeDocument/2006/relationships/image" Target="media/image54.png"/><Relationship Id="rId91" Type="http://schemas.openxmlformats.org/officeDocument/2006/relationships/image" Target="media/image53.wmf"/><Relationship Id="rId90" Type="http://schemas.openxmlformats.org/officeDocument/2006/relationships/oleObject" Target="embeddings/oleObject30.bin"/><Relationship Id="rId9" Type="http://schemas.openxmlformats.org/officeDocument/2006/relationships/image" Target="media/image1.png"/><Relationship Id="rId89" Type="http://schemas.openxmlformats.org/officeDocument/2006/relationships/image" Target="media/image52.wmf"/><Relationship Id="rId88" Type="http://schemas.openxmlformats.org/officeDocument/2006/relationships/oleObject" Target="embeddings/oleObject29.bin"/><Relationship Id="rId87" Type="http://schemas.openxmlformats.org/officeDocument/2006/relationships/image" Target="media/image51.png"/><Relationship Id="rId86" Type="http://schemas.openxmlformats.org/officeDocument/2006/relationships/image" Target="media/image50.wmf"/><Relationship Id="rId85" Type="http://schemas.openxmlformats.org/officeDocument/2006/relationships/oleObject" Target="embeddings/oleObject28.bin"/><Relationship Id="rId84" Type="http://schemas.openxmlformats.org/officeDocument/2006/relationships/image" Target="media/image49.wmf"/><Relationship Id="rId83" Type="http://schemas.openxmlformats.org/officeDocument/2006/relationships/oleObject" Target="embeddings/oleObject27.bin"/><Relationship Id="rId82" Type="http://schemas.openxmlformats.org/officeDocument/2006/relationships/image" Target="media/image48.wmf"/><Relationship Id="rId81" Type="http://schemas.openxmlformats.org/officeDocument/2006/relationships/oleObject" Target="embeddings/oleObject26.bin"/><Relationship Id="rId80" Type="http://schemas.openxmlformats.org/officeDocument/2006/relationships/image" Target="media/image47.wmf"/><Relationship Id="rId8" Type="http://schemas.openxmlformats.org/officeDocument/2006/relationships/theme" Target="theme/theme1.xml"/><Relationship Id="rId79" Type="http://schemas.openxmlformats.org/officeDocument/2006/relationships/oleObject" Target="embeddings/oleObject25.bin"/><Relationship Id="rId78" Type="http://schemas.openxmlformats.org/officeDocument/2006/relationships/image" Target="media/image46.wmf"/><Relationship Id="rId77" Type="http://schemas.openxmlformats.org/officeDocument/2006/relationships/oleObject" Target="embeddings/oleObject24.bin"/><Relationship Id="rId76" Type="http://schemas.openxmlformats.org/officeDocument/2006/relationships/image" Target="media/image45.wmf"/><Relationship Id="rId75" Type="http://schemas.openxmlformats.org/officeDocument/2006/relationships/oleObject" Target="embeddings/oleObject23.bin"/><Relationship Id="rId74" Type="http://schemas.openxmlformats.org/officeDocument/2006/relationships/image" Target="media/image44.wmf"/><Relationship Id="rId73" Type="http://schemas.openxmlformats.org/officeDocument/2006/relationships/oleObject" Target="embeddings/oleObject22.bin"/><Relationship Id="rId72" Type="http://schemas.openxmlformats.org/officeDocument/2006/relationships/image" Target="media/image43.wmf"/><Relationship Id="rId71" Type="http://schemas.openxmlformats.org/officeDocument/2006/relationships/oleObject" Target="embeddings/oleObject21.bin"/><Relationship Id="rId70" Type="http://schemas.openxmlformats.org/officeDocument/2006/relationships/image" Target="media/image42.wmf"/><Relationship Id="rId7" Type="http://schemas.openxmlformats.org/officeDocument/2006/relationships/footer" Target="footer3.xml"/><Relationship Id="rId69" Type="http://schemas.openxmlformats.org/officeDocument/2006/relationships/oleObject" Target="embeddings/oleObject20.bin"/><Relationship Id="rId68" Type="http://schemas.openxmlformats.org/officeDocument/2006/relationships/image" Target="media/image41.wmf"/><Relationship Id="rId67" Type="http://schemas.openxmlformats.org/officeDocument/2006/relationships/oleObject" Target="embeddings/oleObject19.bin"/><Relationship Id="rId66" Type="http://schemas.openxmlformats.org/officeDocument/2006/relationships/image" Target="media/image40.png"/><Relationship Id="rId65" Type="http://schemas.openxmlformats.org/officeDocument/2006/relationships/image" Target="media/image39.wmf"/><Relationship Id="rId64" Type="http://schemas.openxmlformats.org/officeDocument/2006/relationships/oleObject" Target="embeddings/oleObject18.bin"/><Relationship Id="rId63" Type="http://schemas.openxmlformats.org/officeDocument/2006/relationships/image" Target="media/image38.wmf"/><Relationship Id="rId62" Type="http://schemas.openxmlformats.org/officeDocument/2006/relationships/oleObject" Target="embeddings/oleObject17.bin"/><Relationship Id="rId61" Type="http://schemas.openxmlformats.org/officeDocument/2006/relationships/image" Target="media/image37.wmf"/><Relationship Id="rId60" Type="http://schemas.openxmlformats.org/officeDocument/2006/relationships/oleObject" Target="embeddings/oleObject16.bin"/><Relationship Id="rId6" Type="http://schemas.openxmlformats.org/officeDocument/2006/relationships/footer" Target="footer2.xml"/><Relationship Id="rId59" Type="http://schemas.openxmlformats.org/officeDocument/2006/relationships/image" Target="media/image36.wmf"/><Relationship Id="rId58" Type="http://schemas.openxmlformats.org/officeDocument/2006/relationships/oleObject" Target="embeddings/oleObject15.bin"/><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2.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wmf"/><Relationship Id="rId45" Type="http://schemas.openxmlformats.org/officeDocument/2006/relationships/oleObject" Target="embeddings/oleObject14.bin"/><Relationship Id="rId44" Type="http://schemas.openxmlformats.org/officeDocument/2006/relationships/image" Target="media/image23.wmf"/><Relationship Id="rId43" Type="http://schemas.openxmlformats.org/officeDocument/2006/relationships/oleObject" Target="embeddings/oleObject13.bin"/><Relationship Id="rId42" Type="http://schemas.openxmlformats.org/officeDocument/2006/relationships/image" Target="media/image22.wmf"/><Relationship Id="rId41" Type="http://schemas.openxmlformats.org/officeDocument/2006/relationships/oleObject" Target="embeddings/oleObject12.bin"/><Relationship Id="rId40" Type="http://schemas.openxmlformats.org/officeDocument/2006/relationships/image" Target="media/image21.wmf"/><Relationship Id="rId4" Type="http://schemas.openxmlformats.org/officeDocument/2006/relationships/header" Target="header1.xml"/><Relationship Id="rId39" Type="http://schemas.openxmlformats.org/officeDocument/2006/relationships/oleObject" Target="embeddings/oleObject11.bin"/><Relationship Id="rId38" Type="http://schemas.openxmlformats.org/officeDocument/2006/relationships/image" Target="media/image20.wmf"/><Relationship Id="rId37" Type="http://schemas.openxmlformats.org/officeDocument/2006/relationships/oleObject" Target="embeddings/oleObject10.bin"/><Relationship Id="rId36" Type="http://schemas.openxmlformats.org/officeDocument/2006/relationships/image" Target="media/image19.wmf"/><Relationship Id="rId35" Type="http://schemas.openxmlformats.org/officeDocument/2006/relationships/oleObject" Target="embeddings/oleObject9.bin"/><Relationship Id="rId34" Type="http://schemas.openxmlformats.org/officeDocument/2006/relationships/image" Target="media/image18.wmf"/><Relationship Id="rId33" Type="http://schemas.openxmlformats.org/officeDocument/2006/relationships/oleObject" Target="embeddings/oleObject8.bin"/><Relationship Id="rId32" Type="http://schemas.openxmlformats.org/officeDocument/2006/relationships/image" Target="media/image17.wmf"/><Relationship Id="rId31" Type="http://schemas.openxmlformats.org/officeDocument/2006/relationships/oleObject" Target="embeddings/oleObject7.bin"/><Relationship Id="rId30" Type="http://schemas.openxmlformats.org/officeDocument/2006/relationships/image" Target="media/image16.wmf"/><Relationship Id="rId3" Type="http://schemas.openxmlformats.org/officeDocument/2006/relationships/footer" Target="footer1.xml"/><Relationship Id="rId29" Type="http://schemas.openxmlformats.org/officeDocument/2006/relationships/oleObject" Target="embeddings/oleObject6.bin"/><Relationship Id="rId28" Type="http://schemas.openxmlformats.org/officeDocument/2006/relationships/image" Target="media/image15.png"/><Relationship Id="rId27" Type="http://schemas.openxmlformats.org/officeDocument/2006/relationships/image" Target="media/image14.wmf"/><Relationship Id="rId26" Type="http://schemas.openxmlformats.org/officeDocument/2006/relationships/oleObject" Target="embeddings/oleObject5.bin"/><Relationship Id="rId25" Type="http://schemas.openxmlformats.org/officeDocument/2006/relationships/image" Target="media/image13.wmf"/><Relationship Id="rId24" Type="http://schemas.openxmlformats.org/officeDocument/2006/relationships/oleObject" Target="embeddings/oleObject4.bin"/><Relationship Id="rId23" Type="http://schemas.openxmlformats.org/officeDocument/2006/relationships/image" Target="media/image12.wmf"/><Relationship Id="rId22" Type="http://schemas.openxmlformats.org/officeDocument/2006/relationships/oleObject" Target="embeddings/oleObject3.bin"/><Relationship Id="rId21" Type="http://schemas.openxmlformats.org/officeDocument/2006/relationships/image" Target="media/image11.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1.bin"/><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7888</Words>
  <Characters>44966</Characters>
  <Lines>374</Lines>
  <Paragraphs>105</Paragraphs>
  <TotalTime>19599</TotalTime>
  <ScaleCrop>false</ScaleCrop>
  <LinksUpToDate>false</LinksUpToDate>
  <CharactersWithSpaces>52749</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2024-06-26T15:06:00Z</dcterms:created>
  <dc:creator>Windows 用户</dc:creator>
  <cp:lastModifiedBy>RobinQueue</cp:lastModifiedBy>
  <dcterms:modified xsi:type="dcterms:W3CDTF">2024-08-06T13:03:08Z</dcterms:modified>
  <cp:revision>252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2052-6.7.1.8828</vt:lpwstr>
  </property>
  <property fmtid="{D5CDD505-2E9C-101B-9397-08002B2CF9AE}" pid="4" name="ICV">
    <vt:lpwstr>E821519DF7CA54C58CAEB16626DF2742_42</vt:lpwstr>
  </property>
</Properties>
</file>