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C21A6" w14:textId="0D2D489D" w:rsidR="00000000" w:rsidRPr="008B4FD4" w:rsidRDefault="005A4E50" w:rsidP="008B4FD4">
      <w:pPr>
        <w:jc w:val="center"/>
        <w:rPr>
          <w:rFonts w:ascii="Times New Roman" w:hAnsi="Times New Roman" w:cs="Times New Roman"/>
          <w:b/>
          <w:sz w:val="36"/>
        </w:rPr>
      </w:pPr>
      <w:r>
        <w:rPr>
          <w:rFonts w:ascii="Times New Roman" w:hAnsi="Times New Roman" w:cs="Times New Roman"/>
          <w:b/>
          <w:sz w:val="36"/>
        </w:rPr>
        <w:t>43008</w:t>
      </w:r>
      <w:r w:rsidR="008B4FD4" w:rsidRPr="008B4FD4">
        <w:rPr>
          <w:rFonts w:ascii="Times New Roman" w:hAnsi="Times New Roman" w:cs="Times New Roman"/>
          <w:b/>
          <w:sz w:val="36"/>
        </w:rPr>
        <w:t xml:space="preserve">: </w:t>
      </w:r>
      <w:r>
        <w:rPr>
          <w:rFonts w:ascii="Times New Roman" w:hAnsi="Times New Roman" w:cs="Times New Roman"/>
          <w:b/>
          <w:sz w:val="36"/>
        </w:rPr>
        <w:t>Reinforcement Learning</w:t>
      </w:r>
    </w:p>
    <w:p w14:paraId="55AC77FF" w14:textId="13AE091F" w:rsidR="005A4E50" w:rsidRDefault="005A4E50" w:rsidP="008B4FD4">
      <w:pPr>
        <w:jc w:val="center"/>
        <w:rPr>
          <w:rFonts w:ascii="Times New Roman" w:hAnsi="Times New Roman" w:cs="Times New Roman"/>
          <w:b/>
          <w:sz w:val="36"/>
        </w:rPr>
      </w:pPr>
      <w:r>
        <w:rPr>
          <w:rFonts w:ascii="Times New Roman" w:hAnsi="Times New Roman" w:cs="Times New Roman"/>
          <w:b/>
          <w:sz w:val="36"/>
        </w:rPr>
        <w:t>Assignment 3, Part-C</w:t>
      </w:r>
    </w:p>
    <w:p w14:paraId="6483B7F7" w14:textId="1D475C4B" w:rsidR="008B4FD4" w:rsidRPr="008B4FD4" w:rsidRDefault="005B4E7C" w:rsidP="008B4FD4">
      <w:pPr>
        <w:jc w:val="center"/>
        <w:rPr>
          <w:rFonts w:ascii="Times New Roman" w:hAnsi="Times New Roman" w:cs="Times New Roman"/>
          <w:b/>
          <w:sz w:val="36"/>
        </w:rPr>
      </w:pPr>
      <w:r>
        <w:rPr>
          <w:rFonts w:ascii="Times New Roman" w:hAnsi="Times New Roman" w:cs="Times New Roman"/>
          <w:b/>
          <w:sz w:val="36"/>
        </w:rPr>
        <w:t>Initial Experimental Results</w:t>
      </w:r>
    </w:p>
    <w:p w14:paraId="29F5B72A" w14:textId="77777777" w:rsidR="005A4E50" w:rsidRDefault="005A4E50" w:rsidP="008B4FD4">
      <w:pPr>
        <w:rPr>
          <w:rFonts w:ascii="Times New Roman" w:hAnsi="Times New Roman" w:cs="Times New Roman"/>
          <w:b/>
          <w:sz w:val="36"/>
        </w:rPr>
      </w:pPr>
    </w:p>
    <w:p w14:paraId="1A1736B9" w14:textId="16A0980C" w:rsidR="008B4FD4" w:rsidRPr="008B4FD4" w:rsidRDefault="008B4FD4" w:rsidP="008B4FD4">
      <w:pPr>
        <w:rPr>
          <w:rFonts w:ascii="Times New Roman" w:hAnsi="Times New Roman" w:cs="Times New Roman"/>
          <w:b/>
          <w:sz w:val="28"/>
        </w:rPr>
      </w:pPr>
      <w:r w:rsidRPr="008B4FD4">
        <w:rPr>
          <w:rFonts w:ascii="Times New Roman" w:hAnsi="Times New Roman" w:cs="Times New Roman"/>
          <w:b/>
          <w:sz w:val="28"/>
        </w:rPr>
        <w:t>Project Title</w:t>
      </w:r>
      <w:r w:rsidR="00F06E6E">
        <w:rPr>
          <w:rFonts w:ascii="Times New Roman" w:hAnsi="Times New Roman" w:cs="Times New Roman"/>
          <w:b/>
          <w:sz w:val="28"/>
        </w:rPr>
        <w:t xml:space="preserve"> and number (Refer to Dashboard)</w:t>
      </w:r>
      <w:r w:rsidRPr="008B4FD4">
        <w:rPr>
          <w:rFonts w:ascii="Times New Roman" w:hAnsi="Times New Roman" w:cs="Times New Roman"/>
          <w:b/>
          <w:sz w:val="28"/>
        </w:rPr>
        <w:t>:</w:t>
      </w:r>
    </w:p>
    <w:p w14:paraId="079B298F" w14:textId="77777777" w:rsidR="008B4FD4" w:rsidRDefault="008B4FD4" w:rsidP="008B4FD4">
      <w:pPr>
        <w:keepLines/>
      </w:pPr>
      <w:r>
        <w:rPr>
          <w:rFonts w:ascii="Times New Roman" w:hAnsi="Times New Roman" w:cs="Times New Roman"/>
          <w:color w:val="000000"/>
          <w:sz w:val="28"/>
          <w:szCs w:val="28"/>
        </w:rPr>
        <w:t>[Dashboard project title and number]</w:t>
      </w:r>
    </w:p>
    <w:p w14:paraId="6695F7F6" w14:textId="77777777" w:rsidR="008B4FD4" w:rsidRPr="008B4FD4" w:rsidRDefault="008B4FD4" w:rsidP="008B4FD4">
      <w:pPr>
        <w:rPr>
          <w:rFonts w:ascii="Times New Roman" w:hAnsi="Times New Roman" w:cs="Times New Roman"/>
          <w:b/>
          <w:sz w:val="28"/>
        </w:rPr>
      </w:pPr>
      <w:r w:rsidRPr="008B4FD4">
        <w:rPr>
          <w:rFonts w:ascii="Times New Roman" w:hAnsi="Times New Roman" w:cs="Times New Roman"/>
          <w:b/>
          <w:sz w:val="28"/>
        </w:rPr>
        <w:t>Team Name:</w:t>
      </w:r>
    </w:p>
    <w:p w14:paraId="22568E3B" w14:textId="77777777" w:rsidR="008B4FD4" w:rsidRDefault="008B4FD4" w:rsidP="008B4FD4">
      <w:pPr>
        <w:keepLines/>
      </w:pPr>
      <w:r>
        <w:rPr>
          <w:rFonts w:ascii="Times New Roman" w:hAnsi="Times New Roman" w:cs="Times New Roman"/>
          <w:color w:val="000000"/>
          <w:sz w:val="28"/>
          <w:szCs w:val="28"/>
        </w:rPr>
        <w:t>[Team name]</w:t>
      </w:r>
    </w:p>
    <w:p w14:paraId="6D9B3C8E" w14:textId="77777777" w:rsidR="008B4FD4" w:rsidRDefault="008B4FD4" w:rsidP="008B4FD4">
      <w:pPr>
        <w:rPr>
          <w:rFonts w:ascii="Times New Roman" w:hAnsi="Times New Roman" w:cs="Times New Roman"/>
          <w:b/>
          <w:sz w:val="28"/>
        </w:rPr>
      </w:pPr>
      <w:r w:rsidRPr="008B4FD4">
        <w:rPr>
          <w:rFonts w:ascii="Times New Roman" w:hAnsi="Times New Roman" w:cs="Times New Roman"/>
          <w:b/>
          <w:sz w:val="28"/>
        </w:rPr>
        <w:t>Team Members:</w:t>
      </w:r>
    </w:p>
    <w:tbl>
      <w:tblPr>
        <w:tblStyle w:val="TableGrid"/>
        <w:tblW w:w="0" w:type="auto"/>
        <w:tblLook w:val="04A0" w:firstRow="1" w:lastRow="0" w:firstColumn="1" w:lastColumn="0" w:noHBand="0" w:noVBand="1"/>
      </w:tblPr>
      <w:tblGrid>
        <w:gridCol w:w="3397"/>
        <w:gridCol w:w="1701"/>
        <w:gridCol w:w="3918"/>
      </w:tblGrid>
      <w:tr w:rsidR="008B4FD4" w14:paraId="6BF7A4EA" w14:textId="77777777" w:rsidTr="008B4FD4">
        <w:tc>
          <w:tcPr>
            <w:tcW w:w="3397" w:type="dxa"/>
          </w:tcPr>
          <w:p w14:paraId="776F0C98" w14:textId="77777777" w:rsidR="008B4FD4" w:rsidRPr="008B4FD4" w:rsidRDefault="008B4FD4" w:rsidP="008B4FD4">
            <w:pPr>
              <w:rPr>
                <w:rFonts w:ascii="Times New Roman" w:hAnsi="Times New Roman" w:cs="Times New Roman"/>
                <w:b/>
                <w:sz w:val="24"/>
              </w:rPr>
            </w:pPr>
            <w:r w:rsidRPr="008B4FD4">
              <w:rPr>
                <w:rFonts w:ascii="Times New Roman" w:hAnsi="Times New Roman" w:cs="Times New Roman"/>
                <w:b/>
                <w:sz w:val="24"/>
              </w:rPr>
              <w:t>Student Name</w:t>
            </w:r>
          </w:p>
        </w:tc>
        <w:tc>
          <w:tcPr>
            <w:tcW w:w="1701" w:type="dxa"/>
          </w:tcPr>
          <w:p w14:paraId="7A430A8B" w14:textId="77777777" w:rsidR="008B4FD4" w:rsidRPr="008B4FD4" w:rsidRDefault="008B4FD4" w:rsidP="008B4FD4">
            <w:pPr>
              <w:rPr>
                <w:rFonts w:ascii="Times New Roman" w:hAnsi="Times New Roman" w:cs="Times New Roman"/>
                <w:b/>
                <w:sz w:val="24"/>
              </w:rPr>
            </w:pPr>
            <w:r w:rsidRPr="008B4FD4">
              <w:rPr>
                <w:rFonts w:ascii="Times New Roman" w:hAnsi="Times New Roman" w:cs="Times New Roman"/>
                <w:b/>
                <w:sz w:val="24"/>
              </w:rPr>
              <w:t>Student ID</w:t>
            </w:r>
          </w:p>
        </w:tc>
        <w:tc>
          <w:tcPr>
            <w:tcW w:w="3918" w:type="dxa"/>
          </w:tcPr>
          <w:p w14:paraId="78F862EA" w14:textId="77777777" w:rsidR="008B4FD4" w:rsidRPr="008B4FD4" w:rsidRDefault="008B4FD4" w:rsidP="008B4FD4">
            <w:pPr>
              <w:rPr>
                <w:rFonts w:ascii="Times New Roman" w:hAnsi="Times New Roman" w:cs="Times New Roman"/>
                <w:b/>
                <w:sz w:val="24"/>
              </w:rPr>
            </w:pPr>
            <w:r w:rsidRPr="008B4FD4">
              <w:rPr>
                <w:rFonts w:ascii="Times New Roman" w:hAnsi="Times New Roman" w:cs="Times New Roman"/>
                <w:b/>
                <w:sz w:val="24"/>
              </w:rPr>
              <w:t>Email ID</w:t>
            </w:r>
          </w:p>
        </w:tc>
      </w:tr>
      <w:tr w:rsidR="008B4FD4" w14:paraId="41F5DEE2" w14:textId="77777777" w:rsidTr="008B4FD4">
        <w:tc>
          <w:tcPr>
            <w:tcW w:w="3397" w:type="dxa"/>
          </w:tcPr>
          <w:p w14:paraId="167E933B" w14:textId="77777777" w:rsidR="008B4FD4" w:rsidRPr="008B4FD4" w:rsidRDefault="008B4FD4" w:rsidP="008B4FD4">
            <w:pPr>
              <w:rPr>
                <w:rFonts w:ascii="Times New Roman" w:hAnsi="Times New Roman" w:cs="Times New Roman"/>
                <w:b/>
                <w:sz w:val="24"/>
              </w:rPr>
            </w:pPr>
          </w:p>
        </w:tc>
        <w:tc>
          <w:tcPr>
            <w:tcW w:w="1701" w:type="dxa"/>
          </w:tcPr>
          <w:p w14:paraId="10E2F968" w14:textId="77777777" w:rsidR="008B4FD4" w:rsidRPr="008B4FD4" w:rsidRDefault="008B4FD4" w:rsidP="008B4FD4">
            <w:pPr>
              <w:rPr>
                <w:rFonts w:ascii="Times New Roman" w:hAnsi="Times New Roman" w:cs="Times New Roman"/>
                <w:b/>
                <w:sz w:val="24"/>
              </w:rPr>
            </w:pPr>
          </w:p>
        </w:tc>
        <w:tc>
          <w:tcPr>
            <w:tcW w:w="3918" w:type="dxa"/>
          </w:tcPr>
          <w:p w14:paraId="6E86BC62" w14:textId="77777777" w:rsidR="008B4FD4" w:rsidRPr="008B4FD4" w:rsidRDefault="008B4FD4" w:rsidP="008B4FD4">
            <w:pPr>
              <w:rPr>
                <w:rFonts w:ascii="Times New Roman" w:hAnsi="Times New Roman" w:cs="Times New Roman"/>
                <w:b/>
                <w:sz w:val="24"/>
              </w:rPr>
            </w:pPr>
          </w:p>
        </w:tc>
      </w:tr>
      <w:tr w:rsidR="008B4FD4" w14:paraId="27FE57A6" w14:textId="77777777" w:rsidTr="008B4FD4">
        <w:tc>
          <w:tcPr>
            <w:tcW w:w="3397" w:type="dxa"/>
          </w:tcPr>
          <w:p w14:paraId="10745181" w14:textId="77777777" w:rsidR="008B4FD4" w:rsidRPr="008B4FD4" w:rsidRDefault="008B4FD4" w:rsidP="008B4FD4">
            <w:pPr>
              <w:rPr>
                <w:rFonts w:ascii="Times New Roman" w:hAnsi="Times New Roman" w:cs="Times New Roman"/>
                <w:b/>
                <w:sz w:val="24"/>
              </w:rPr>
            </w:pPr>
          </w:p>
        </w:tc>
        <w:tc>
          <w:tcPr>
            <w:tcW w:w="1701" w:type="dxa"/>
          </w:tcPr>
          <w:p w14:paraId="59678DB1" w14:textId="77777777" w:rsidR="008B4FD4" w:rsidRPr="008B4FD4" w:rsidRDefault="008B4FD4" w:rsidP="008B4FD4">
            <w:pPr>
              <w:rPr>
                <w:rFonts w:ascii="Times New Roman" w:hAnsi="Times New Roman" w:cs="Times New Roman"/>
                <w:b/>
                <w:sz w:val="24"/>
              </w:rPr>
            </w:pPr>
          </w:p>
        </w:tc>
        <w:tc>
          <w:tcPr>
            <w:tcW w:w="3918" w:type="dxa"/>
          </w:tcPr>
          <w:p w14:paraId="74B3923E" w14:textId="77777777" w:rsidR="008B4FD4" w:rsidRPr="008B4FD4" w:rsidRDefault="008B4FD4" w:rsidP="008B4FD4">
            <w:pPr>
              <w:rPr>
                <w:rFonts w:ascii="Times New Roman" w:hAnsi="Times New Roman" w:cs="Times New Roman"/>
                <w:b/>
                <w:sz w:val="24"/>
              </w:rPr>
            </w:pPr>
          </w:p>
        </w:tc>
      </w:tr>
      <w:tr w:rsidR="008B4FD4" w14:paraId="0867C059" w14:textId="77777777" w:rsidTr="008B4FD4">
        <w:tc>
          <w:tcPr>
            <w:tcW w:w="3397" w:type="dxa"/>
          </w:tcPr>
          <w:p w14:paraId="63755059" w14:textId="77777777" w:rsidR="008B4FD4" w:rsidRPr="008B4FD4" w:rsidRDefault="008B4FD4" w:rsidP="008B4FD4">
            <w:pPr>
              <w:rPr>
                <w:rFonts w:ascii="Times New Roman" w:hAnsi="Times New Roman" w:cs="Times New Roman"/>
                <w:b/>
                <w:sz w:val="24"/>
              </w:rPr>
            </w:pPr>
          </w:p>
        </w:tc>
        <w:tc>
          <w:tcPr>
            <w:tcW w:w="1701" w:type="dxa"/>
          </w:tcPr>
          <w:p w14:paraId="26984664" w14:textId="77777777" w:rsidR="008B4FD4" w:rsidRPr="008B4FD4" w:rsidRDefault="008B4FD4" w:rsidP="008B4FD4">
            <w:pPr>
              <w:rPr>
                <w:rFonts w:ascii="Times New Roman" w:hAnsi="Times New Roman" w:cs="Times New Roman"/>
                <w:b/>
                <w:sz w:val="24"/>
              </w:rPr>
            </w:pPr>
          </w:p>
        </w:tc>
        <w:tc>
          <w:tcPr>
            <w:tcW w:w="3918" w:type="dxa"/>
          </w:tcPr>
          <w:p w14:paraId="3AD13EEC" w14:textId="77777777" w:rsidR="008B4FD4" w:rsidRPr="008B4FD4" w:rsidRDefault="008B4FD4" w:rsidP="008B4FD4">
            <w:pPr>
              <w:rPr>
                <w:rFonts w:ascii="Times New Roman" w:hAnsi="Times New Roman" w:cs="Times New Roman"/>
                <w:b/>
                <w:sz w:val="24"/>
              </w:rPr>
            </w:pPr>
          </w:p>
        </w:tc>
      </w:tr>
    </w:tbl>
    <w:p w14:paraId="0F4ADD4B" w14:textId="77777777" w:rsidR="008B4FD4" w:rsidRDefault="008B4FD4" w:rsidP="008B4FD4">
      <w:pPr>
        <w:rPr>
          <w:rFonts w:ascii="Times New Roman" w:hAnsi="Times New Roman" w:cs="Times New Roman"/>
          <w:b/>
          <w:sz w:val="28"/>
        </w:rPr>
      </w:pPr>
    </w:p>
    <w:p w14:paraId="7964313C" w14:textId="75DA3EC2" w:rsidR="005B4E7C" w:rsidRDefault="005A4E50" w:rsidP="008B4FD4">
      <w:pPr>
        <w:rPr>
          <w:rFonts w:ascii="Times New Roman" w:hAnsi="Times New Roman" w:cs="Times New Roman"/>
          <w:b/>
          <w:sz w:val="28"/>
        </w:rPr>
        <w:keepNext/>
        <w:keepLines/>
      </w:pPr>
      <w:r>
        <w:rPr>
          <w:rFonts w:ascii="Times New Roman" w:hAnsi="Times New Roman" w:cs="Times New Roman"/>
          <w:b/>
          <w:sz w:val="28"/>
        </w:rPr>
        <w:t>Algorithms/Methods Chose</w:t>
      </w:r>
      <w:r w:rsidR="005B4E7C">
        <w:rPr>
          <w:rFonts w:ascii="Times New Roman" w:hAnsi="Times New Roman" w:cs="Times New Roman"/>
          <w:b/>
          <w:sz w:val="28"/>
        </w:rPr>
        <w:t xml:space="preserve"> Type: </w:t>
      </w:r>
    </w:p>
    <w:p w14:paraId="0E6AB7F1" w14:textId="318C1123" w:rsidR="005A4E50" w:rsidRDefault="005A4E50" w:rsidP="005A4E50">
      <w:pPr>
        <w:keepLines/>
      </w:pPr>
      <w:r>
        <w:rPr>
          <w:rFonts w:ascii="Times New Roman" w:hAnsi="Times New Roman" w:cs="Times New Roman"/>
          <w:color w:val="000000"/>
          <w:sz w:val="28"/>
          <w:szCs w:val="28"/>
        </w:rPr>
        <w:t>Our project focuses on reinforcement learning for Xiangqi endgames. We have implemented the local experimental platform and model integration interfaces. Training strategy, learning algorithm and model architecture are still being selected; no team policy has yet been trained or evaluated.</w:t>
      </w:r>
    </w:p>
    <w:p>
      <w:pPr>
        <w:keepLines/>
      </w:pPr>
      <w:r>
        <w:rPr>
          <w:rFonts w:ascii="Times New Roman" w:hAnsi="Times New Roman" w:cs="Times New Roman"/>
          <w:color w:val="000000"/>
          <w:sz w:val="28"/>
          <w:szCs w:val="28"/>
        </w:rPr>
        <w:t>The platform combines an interactive web board, a Python game environment, a random legal-move baseline and Pikafish as a reference opponent. A persistent Python policy interface, plus JSON and UCI adapters, supports external policies with independent controllers for Red and Black. We also implemented position editing, episode export and replay, an English-default interface with optional Chinese, and packaged launchers with bundled runtimes.</w:t>
      </w:r>
    </w:p>
    <w:p>
      <w:pPr>
        <w:keepLines/>
      </w:pPr>
      <w:r>
        <w:rPr>
          <w:rFonts w:ascii="Times New Roman" w:hAnsi="Times New Roman" w:cs="Times New Roman"/>
          <w:color w:val="000000"/>
          <w:sz w:val="28"/>
          <w:szCs w:val="28"/>
        </w:rPr>
        <w:t>We are considering endgame-only learning against a fixed opponent and a later two-player Markov-game extension. MCTS-assisted search remains under discussion. These are proposed research directions, not completed training methods.</w:t>
      </w:r>
    </w:p>
    <w:p w14:paraId="3F7DD926" w14:textId="77777777" w:rsidR="005B4E7C" w:rsidRDefault="005B4E7C" w:rsidP="008B4FD4">
      <w:pPr>
        <w:rPr>
          <w:rFonts w:ascii="Times New Roman" w:hAnsi="Times New Roman" w:cs="Times New Roman"/>
          <w:b/>
          <w:sz w:val="28"/>
        </w:rPr>
      </w:pPr>
    </w:p>
    <w:p w14:paraId="662ADF5E" w14:textId="02C44AFF" w:rsidR="004C03B2" w:rsidRDefault="005B4E7C" w:rsidP="008B4FD4">
      <w:pPr>
        <w:rPr>
          <w:rFonts w:ascii="Times New Roman" w:hAnsi="Times New Roman" w:cs="Times New Roman"/>
          <w:b/>
          <w:sz w:val="28"/>
        </w:rPr>
        <w:pageBreakBefore/>
        <w:keepNext/>
        <w:keepLines/>
      </w:pPr>
      <w:r>
        <w:rPr>
          <w:rFonts w:ascii="Times New Roman" w:hAnsi="Times New Roman" w:cs="Times New Roman"/>
          <w:b/>
          <w:sz w:val="28"/>
        </w:rPr>
        <w:t>Experimental settings</w:t>
      </w:r>
      <w:r w:rsidR="004C03B2">
        <w:rPr>
          <w:rFonts w:ascii="Times New Roman" w:hAnsi="Times New Roman" w:cs="Times New Roman"/>
          <w:b/>
          <w:sz w:val="28"/>
        </w:rPr>
        <w:t>:</w:t>
      </w:r>
    </w:p>
    <w:p w14:paraId="75CDF55F" w14:textId="09B42F2C" w:rsidR="0095267A" w:rsidRDefault="0095267A" w:rsidP="008B4FD4">
      <w:pPr>
        <w:keepLines/>
      </w:pPr>
      <w:r>
        <w:rPr>
          <w:rFonts w:ascii="Times New Roman" w:hAnsi="Times New Roman" w:cs="Times New Roman"/>
          <w:color w:val="000000"/>
          <w:sz w:val="28"/>
          <w:szCs w:val="28"/>
        </w:rPr>
        <w:t>Positions come from example endgames or user-entered FEN; the evaluation set is not yet fixed. Observations contain 14 x 10 x 9 binary piece planes, side to move, legal actions and draw/truncation counters. Actions are coordinate moves or IDs in an 8,100-action space. The environment advances one player move per step.</w:t>
      </w:r>
    </w:p>
    <w:p>
      <w:pPr>
        <w:keepLines/>
      </w:pPr>
      <w:r>
        <w:rPr>
          <w:rFonts w:ascii="Times New Roman" w:hAnsi="Times New Roman" w:cs="Times New Roman"/>
          <w:color w:val="000000"/>
          <w:sz w:val="28"/>
          <w:szCs w:val="28"/>
        </w:rPr>
        <w:t>Current interface defaults are a 0.8-second thinking budget per move and 160 plies per episode. Checkmate and stalemate are losses. Simplified draws use threefold repetition or 120 non-capture plies; the ply limit truncates the episode. Terminal rewards are +1/-1 for the winner/loser and 0 otherwise. These are platform defaults, not finalized training hyperparameters.</w:t>
      </w:r>
    </w:p>
    <w:p>
      <w:pPr>
        <w:keepLines/>
      </w:pPr>
      <w:r>
        <w:rPr>
          <w:rFonts w:ascii="Times New Roman" w:hAnsi="Times New Roman" w:cs="Times New Roman"/>
          <w:color w:val="000000"/>
          <w:sz w:val="28"/>
          <w:szCs w:val="28"/>
        </w:rPr>
        <w:t>The application uses HTML/CSS/JavaScript with SVG and a local Python backend. Packages include Python and Pikafish. Custom models must supply their weights, inference code and required dependencies. Training budget and network settings remain undecided.</w:t>
      </w:r>
    </w:p>
    <w:p w14:paraId="095E104D" w14:textId="4E765E67" w:rsidR="004C03B2" w:rsidRDefault="004C03B2" w:rsidP="008B4FD4">
      <w:pPr>
        <w:rPr>
          <w:rFonts w:ascii="Times New Roman" w:hAnsi="Times New Roman" w:cs="Times New Roman"/>
          <w:b/>
          <w:sz w:val="28"/>
        </w:rPr>
      </w:pPr>
    </w:p>
    <w:p w14:paraId="131C9C8E" w14:textId="6F80916D" w:rsidR="004C03B2" w:rsidRDefault="005B4E7C" w:rsidP="008B4FD4">
      <w:pPr>
        <w:rPr>
          <w:rFonts w:ascii="Times New Roman" w:hAnsi="Times New Roman" w:cs="Times New Roman"/>
          <w:b/>
          <w:sz w:val="28"/>
        </w:rPr>
        <w:keepNext/>
        <w:keepLines/>
      </w:pPr>
      <w:r>
        <w:rPr>
          <w:rFonts w:ascii="Times New Roman" w:hAnsi="Times New Roman" w:cs="Times New Roman"/>
          <w:b/>
          <w:sz w:val="28"/>
        </w:rPr>
        <w:t>Initial Results</w:t>
      </w:r>
      <w:r w:rsidR="0095267A">
        <w:rPr>
          <w:rFonts w:ascii="Times New Roman" w:hAnsi="Times New Roman" w:cs="Times New Roman"/>
          <w:b/>
          <w:sz w:val="28"/>
        </w:rPr>
        <w:t>:</w:t>
      </w:r>
    </w:p>
    <w:p w14:paraId="3257E8A7" w14:textId="4131E56B" w:rsidR="005B4E7C" w:rsidRPr="005B4E7C" w:rsidRDefault="005B4E7C" w:rsidP="008B4FD4">
      <w:pPr>
        <w:keepLines/>
      </w:pPr>
      <w:r>
        <w:rPr>
          <w:rFonts w:ascii="Times New Roman" w:hAnsi="Times New Roman" w:cs="Times New Roman"/>
          <w:color w:val="000000"/>
          <w:sz w:val="28"/>
          <w:szCs w:val="28"/>
        </w:rPr>
        <w:t>Current results concern platform and interface validation. Trained-policy performance has not yet been measured.</w:t>
      </w:r>
    </w:p>
    <w:tbl>
      <w:tblPr>
        <w:tblStyle w:val="TableGrid"/>
        <w:tblW w:w="0" w:type="auto"/>
        <w:tblLook w:val="04A0" w:firstRow="1" w:lastRow="0" w:firstColumn="1" w:lastColumn="0" w:noHBand="0" w:noVBand="1"/>
        <w:tblLayout w:type="fixed"/>
      </w:tblPr>
      <w:tblGrid>
        <w:gridCol w:w="2600"/>
        <w:gridCol w:w="6416"/>
      </w:tblGrid>
      <w:tr>
        <w:trPr>
          <w:cantSplit/>
          <w:tblHeader/>
        </w:trPr>
        <w:tc>
          <w:tcPr>
            <w:tcW w:w="2600" w:type="dxa"/>
          </w:tcPr>
          <w:p>
            <w:pPr>
              <w:keepLines/>
              <w:spacing w:after="80" w:before="80" w:line="240" w:lineRule="auto"/>
            </w:pPr>
            <w:r>
              <w:rPr>
                <w:rFonts w:ascii="Times New Roman" w:hAnsi="Times New Roman" w:cs="Times New Roman"/>
                <w:color w:val="000000"/>
                <w:sz w:val="24"/>
                <w:szCs w:val="24"/>
                <w:b/>
              </w:rPr>
              <w:t>Validation item</w:t>
            </w:r>
          </w:p>
        </w:tc>
        <w:tc>
          <w:tcPr>
            <w:tcW w:w="6416" w:type="dxa"/>
          </w:tcPr>
          <w:p>
            <w:pPr>
              <w:keepLines/>
              <w:spacing w:after="80" w:before="80" w:line="240" w:lineRule="auto"/>
            </w:pPr>
            <w:r>
              <w:rPr>
                <w:rFonts w:ascii="Times New Roman" w:hAnsi="Times New Roman" w:cs="Times New Roman"/>
                <w:color w:val="000000"/>
                <w:sz w:val="24"/>
                <w:szCs w:val="24"/>
                <w:b/>
              </w:rPr>
              <w:t>Current result</w:t>
            </w:r>
          </w:p>
        </w:tc>
      </w:tr>
      <w:tr>
        <w:trPr>
          <w:cantSplit/>
        </w:trPr>
        <w:tc>
          <w:tcPr>
            <w:tcW w:w="2600" w:type="dxa"/>
          </w:tcPr>
          <w:p>
            <w:pPr>
              <w:keepLines/>
              <w:spacing w:after="80" w:before="80" w:line="240" w:lineRule="auto"/>
            </w:pPr>
            <w:r>
              <w:rPr>
                <w:rFonts w:ascii="Times New Roman" w:hAnsi="Times New Roman" w:cs="Times New Roman"/>
                <w:color w:val="000000"/>
                <w:sz w:val="24"/>
                <w:szCs w:val="24"/>
              </w:rPr>
              <w:t>Automated tests</w:t>
            </w:r>
          </w:p>
        </w:tc>
        <w:tc>
          <w:tcPr>
            <w:tcW w:w="6416" w:type="dxa"/>
          </w:tcPr>
          <w:p>
            <w:pPr>
              <w:keepLines/>
              <w:spacing w:after="80" w:before="80" w:line="240" w:lineRule="auto"/>
            </w:pPr>
            <w:r>
              <w:rPr>
                <w:rFonts w:ascii="Times New Roman" w:hAnsi="Times New Roman" w:cs="Times New Roman"/>
                <w:color w:val="000000"/>
                <w:sz w:val="24"/>
                <w:szCs w:val="24"/>
              </w:rPr>
              <w:t>24 tests passed across rules, local APIs and model adapters.</w:t>
            </w:r>
          </w:p>
        </w:tc>
      </w:tr>
      <w:tr>
        <w:trPr>
          <w:cantSplit/>
        </w:trPr>
        <w:tc>
          <w:tcPr>
            <w:tcW w:w="2600" w:type="dxa"/>
          </w:tcPr>
          <w:p>
            <w:pPr>
              <w:keepLines/>
              <w:spacing w:after="80" w:before="80" w:line="240" w:lineRule="auto"/>
            </w:pPr>
            <w:r>
              <w:rPr>
                <w:rFonts w:ascii="Times New Roman" w:hAnsi="Times New Roman" w:cs="Times New Roman"/>
                <w:color w:val="000000"/>
                <w:sz w:val="24"/>
                <w:szCs w:val="24"/>
              </w:rPr>
              <w:t>Model integration</w:t>
            </w:r>
          </w:p>
        </w:tc>
        <w:tc>
          <w:tcPr>
            <w:tcW w:w="6416" w:type="dxa"/>
          </w:tcPr>
          <w:p>
            <w:pPr>
              <w:keepLines/>
              <w:spacing w:after="80" w:before="80" w:line="240" w:lineRule="auto"/>
            </w:pPr>
            <w:r>
              <w:rPr>
                <w:rFonts w:ascii="Times New Roman" w:hAnsi="Times New Roman" w:cs="Times New Roman"/>
                <w:color w:val="000000"/>
                <w:sz w:val="24"/>
                <w:szCs w:val="24"/>
              </w:rPr>
              <w:t>The untrained Python template played legal moves for both sides. Tested timeouts, errors and illegal outputs left the board unchanged.</w:t>
            </w:r>
          </w:p>
        </w:tc>
      </w:tr>
      <w:tr>
        <w:trPr>
          <w:cantSplit/>
        </w:trPr>
        <w:tc>
          <w:tcPr>
            <w:tcW w:w="2600" w:type="dxa"/>
          </w:tcPr>
          <w:p>
            <w:pPr>
              <w:keepLines/>
              <w:spacing w:after="80" w:before="80" w:line="240" w:lineRule="auto"/>
            </w:pPr>
            <w:r>
              <w:rPr>
                <w:rFonts w:ascii="Times New Roman" w:hAnsi="Times New Roman" w:cs="Times New Roman"/>
                <w:color w:val="000000"/>
                <w:sz w:val="24"/>
                <w:szCs w:val="24"/>
              </w:rPr>
              <w:t>Windows package</w:t>
            </w:r>
          </w:p>
        </w:tc>
        <w:tc>
          <w:tcPr>
            <w:tcW w:w="6416" w:type="dxa"/>
          </w:tcPr>
          <w:p>
            <w:pPr>
              <w:keepLines/>
              <w:spacing w:after="80" w:before="80" w:line="240" w:lineRule="auto"/>
            </w:pPr>
            <w:r>
              <w:rPr>
                <w:rFonts w:ascii="Times New Roman" w:hAnsi="Times New Roman" w:cs="Times New Roman"/>
                <w:color w:val="000000"/>
                <w:sz w:val="24"/>
                <w:szCs w:val="24"/>
              </w:rPr>
              <w:t>The extracted runtime and four controllers passed three sample-position checks each. This checks integration, not playing strength.</w:t>
            </w:r>
          </w:p>
        </w:tc>
      </w:tr>
      <w:tr>
        <w:trPr>
          <w:cantSplit/>
        </w:trPr>
        <w:tc>
          <w:tcPr>
            <w:tcW w:w="2600" w:type="dxa"/>
          </w:tcPr>
          <w:p>
            <w:pPr>
              <w:keepLines/>
              <w:spacing w:after="80" w:before="80" w:line="240" w:lineRule="auto"/>
            </w:pPr>
            <w:r>
              <w:rPr>
                <w:rFonts w:ascii="Times New Roman" w:hAnsi="Times New Roman" w:cs="Times New Roman"/>
                <w:color w:val="000000"/>
                <w:sz w:val="24"/>
                <w:szCs w:val="24"/>
              </w:rPr>
              <w:t>macOS package</w:t>
            </w:r>
          </w:p>
        </w:tc>
        <w:tc>
          <w:tcPr>
            <w:tcW w:w="6416" w:type="dxa"/>
          </w:tcPr>
          <w:p>
            <w:pPr>
              <w:keepLines/>
              <w:spacing w:after="80" w:before="80" w:line="240" w:lineRule="auto"/>
            </w:pPr>
            <w:r>
              <w:rPr>
                <w:rFonts w:ascii="Times New Roman" w:hAnsi="Times New Roman" w:cs="Times New Roman"/>
                <w:color w:val="000000"/>
                <w:sz w:val="24"/>
                <w:szCs w:val="24"/>
              </w:rPr>
              <w:t>Package created and structurally checked; real-device execution remains unverified.</w:t>
            </w:r>
          </w:p>
        </w:tc>
      </w:tr>
      <w:tr>
        <w:trPr>
          <w:cantSplit/>
        </w:trPr>
        <w:tc>
          <w:tcPr>
            <w:tcW w:w="2600" w:type="dxa"/>
          </w:tcPr>
          <w:p>
            <w:pPr>
              <w:keepLines/>
              <w:spacing w:after="80" w:before="80" w:line="240" w:lineRule="auto"/>
            </w:pPr>
            <w:r>
              <w:rPr>
                <w:rFonts w:ascii="Times New Roman" w:hAnsi="Times New Roman" w:cs="Times New Roman"/>
                <w:color w:val="000000"/>
                <w:sz w:val="24"/>
                <w:szCs w:val="24"/>
              </w:rPr>
              <w:t>Web interface</w:t>
            </w:r>
          </w:p>
        </w:tc>
        <w:tc>
          <w:tcPr>
            <w:tcW w:w="6416" w:type="dxa"/>
          </w:tcPr>
          <w:p>
            <w:pPr>
              <w:keepLines/>
              <w:spacing w:after="80" w:before="80" w:line="240" w:lineRule="auto"/>
            </w:pPr>
            <w:r>
              <w:rPr>
                <w:rFonts w:ascii="Times New Roman" w:hAnsi="Times New Roman" w:cs="Times New Roman"/>
                <w:color w:val="000000"/>
                <w:sz w:val="24"/>
                <w:szCs w:val="24"/>
              </w:rPr>
              <w:t>Language switching preserved the position and controllers. Model preflight checks did not alter the current game.</w:t>
            </w:r>
          </w:p>
        </w:tc>
      </w:tr>
      <w:tr>
        <w:trPr>
          <w:cantSplit/>
        </w:trPr>
        <w:tc>
          <w:tcPr>
            <w:tcW w:w="2600" w:type="dxa"/>
          </w:tcPr>
          <w:p>
            <w:pPr>
              <w:keepLines/>
              <w:spacing w:after="80" w:before="80" w:line="240" w:lineRule="auto"/>
            </w:pPr>
            <w:r>
              <w:rPr>
                <w:rFonts w:ascii="Times New Roman" w:hAnsi="Times New Roman" w:cs="Times New Roman"/>
                <w:color w:val="000000"/>
                <w:sz w:val="24"/>
                <w:szCs w:val="24"/>
              </w:rPr>
              <w:t>Trained-policy metrics</w:t>
            </w:r>
          </w:p>
        </w:tc>
        <w:tc>
          <w:tcPr>
            <w:tcW w:w="6416" w:type="dxa"/>
          </w:tcPr>
          <w:p>
            <w:pPr>
              <w:keepLines/>
              <w:spacing w:after="80" w:before="80" w:line="240" w:lineRule="auto"/>
            </w:pPr>
            <w:r>
              <w:rPr>
                <w:rFonts w:ascii="Times New Roman" w:hAnsi="Times New Roman" w:cs="Times New Roman"/>
                <w:color w:val="000000"/>
                <w:sz w:val="24"/>
                <w:szCs w:val="24"/>
              </w:rPr>
              <w:t>Win rate, learning curves and endgame success rate are not yet available; training and model selection are pending.</w:t>
            </w:r>
          </w:p>
        </w:tc>
      </w:tr>
    </w:tbl>
    <w:p w14:paraId="2A07AC74" w14:textId="77777777" w:rsidR="00F06E6E" w:rsidRPr="008B4FD4" w:rsidRDefault="00F06E6E" w:rsidP="008B4FD4">
      <w:pPr>
        <w:keepLines/>
        <w:spacing w:before="160" w:after="160" w:line="259" w:lineRule="auto"/>
      </w:pPr>
      <w:r>
        <w:rPr>
          <w:rFonts w:ascii="Times New Roman" w:hAnsi="Times New Roman" w:cs="Times New Roman"/>
          <w:color w:val="000000"/>
          <w:sz w:val="28"/>
          <w:szCs w:val="28"/>
        </w:rPr>
        <w:t>Next, we will finalize the algorithm and architecture, train a policy, and evaluate it on a fixed endgame set against the baseline and reference opponent.</w:t>
      </w:r>
    </w:p>
    <w:sectPr w:rsidR="00F06E6E" w:rsidRPr="008B4F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5CE"/>
    <w:rsid w:val="001305CE"/>
    <w:rsid w:val="002B7C05"/>
    <w:rsid w:val="003A0F68"/>
    <w:rsid w:val="00474A84"/>
    <w:rsid w:val="004C03B2"/>
    <w:rsid w:val="005A4E50"/>
    <w:rsid w:val="005B4E7C"/>
    <w:rsid w:val="008B4FD4"/>
    <w:rsid w:val="0095267A"/>
    <w:rsid w:val="009A1D66"/>
    <w:rsid w:val="00C22896"/>
    <w:rsid w:val="00E02535"/>
    <w:rsid w:val="00E35E8A"/>
    <w:rsid w:val="00F06E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FCC9"/>
  <w15:chartTrackingRefBased/>
  <w15:docId w15:val="{1A87E7A4-74DD-405D-862B-49F58B876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D03E3-2349-4198-BC20-5D1BED758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79</Words>
  <Characters>456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University of Technology Sydney</Company>
  <LinksUpToDate>false</LinksUpToDate>
  <CharactersWithSpaces>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Nabin Sharma</dc:creator>
  <cp:keywords/>
  <dc:description/>
  <cp:lastModifiedBy>Nabin Sharma</cp:lastModifiedBy>
  <cp:revision>10</cp:revision>
  <dcterms:created xsi:type="dcterms:W3CDTF">2020-03-18T13:56:00Z</dcterms:created>
  <dcterms:modified xsi:type="dcterms:W3CDTF">2023-09-27T01:21:00Z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2022-07-21T06:45:01Z</vt:lpwstr>
  </property>
  <property fmtid="{D5CDD505-2E9C-101B-9397-08002B2CF9AE}" pid="4" name="MSIP_Label_51a6c3db-1667-4f49-995a-8b9973972958_Method">
    <vt:lpwstr>Privileged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3c003e4a-239b-45f8-b973-af6a2bcf7e3a</vt:lpwstr>
  </property>
  <property fmtid="{D5CDD505-2E9C-101B-9397-08002B2CF9AE}" pid="8" name="MSIP_Label_51a6c3db-1667-4f49-995a-8b9973972958_ContentBits">
    <vt:lpwstr>0</vt:lpwstr>
  </property>
</Properties>
</file>