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Ego Perception Uncertainty (EPU) under Collaboration Strategy and Communication Latency</w:t>
      </w:r>
    </w:p>
    <w:p>
      <w:pPr>
        <w:pStyle w:val="BodyTextsmall"/>
        <w:bidi w:val="0"/>
        <w:jc w:val="left"/>
        <w:rPr/>
      </w:pPr>
      <w:r>
        <w:rPr/>
        <w:t xml:space="preserve">CarDreamer · CARLA 0.9.16 · Town03 right-turn task · zero-shot evaluation of </w:t>
      </w:r>
      <w:r>
        <w:rPr>
          <w:rStyle w:val="SourceText"/>
        </w:rPr>
        <w:t>right_turn_hard.ckpt</w:t>
      </w:r>
      <w:r>
        <w:rPr/>
        <w:t xml:space="preserve"> (DreamerV3). Model-free perception metric. Report generated 2026-07-22.</w:t>
      </w:r>
    </w:p>
    <w:p>
      <w:pPr>
        <w:pStyle w:val="Heading2"/>
        <w:bidi w:val="0"/>
        <w:jc w:val="left"/>
        <w:rPr/>
      </w:pPr>
      <w:r>
        <w:rPr/>
        <w:t>1. Objective</w:t>
      </w:r>
    </w:p>
    <w:p>
      <w:pPr>
        <w:pStyle w:val="BodyText"/>
        <w:bidi w:val="0"/>
        <w:jc w:val="left"/>
        <w:rPr/>
      </w:pPr>
      <w:r>
        <w:rPr/>
        <w:t xml:space="preserve">We study how </w:t>
      </w:r>
      <w:r>
        <w:rPr>
          <w:b/>
        </w:rPr>
        <w:t>which surrounding vehicles share their driving intention</w:t>
      </w:r>
      <w:r>
        <w:rPr/>
        <w:t xml:space="preserve"> (collaboration strategy) and </w:t>
      </w:r>
      <w:r>
        <w:rPr>
          <w:b/>
        </w:rPr>
        <w:t>how stale that shared intention is</w:t>
      </w:r>
      <w:r>
        <w:rPr/>
        <w:t xml:space="preserve"> (communication latency) affect the ego vehicle's </w:t>
      </w:r>
      <w:r>
        <w:rPr>
          <w:b/>
        </w:rPr>
        <w:t>perception uncertainty</w:t>
      </w:r>
      <w:r>
        <w:rPr/>
        <w:t xml:space="preserve"> about the surrounding traffic. Perception uncertainty is quantified by a model-free metric, </w:t>
      </w:r>
      <w:r>
        <w:rPr>
          <w:b/>
        </w:rPr>
        <w:t>EPU (Ego Perception Uncertainty)</w:t>
      </w:r>
      <w:r>
        <w:rPr/>
        <w:t>, computed purely from recorded geometry, vehicle kinematics, the shared intention paths, and the CARLA map topology — no additional model is trained. We then check whether EPU is consistent with the ego's actual driving performance (collision rate, success rate, speed) measured on the same runs.</w:t>
      </w:r>
    </w:p>
    <w:p>
      <w:pPr>
        <w:pStyle w:val="Heading2"/>
        <w:bidi w:val="0"/>
        <w:jc w:val="left"/>
        <w:rPr/>
      </w:pPr>
      <w:r>
        <w:rPr/>
        <w:t>2. Experiment setup</w:t>
      </w:r>
    </w:p>
    <w:p>
      <w:pPr>
        <w:pStyle w:val="Heading3"/>
        <w:bidi w:val="0"/>
        <w:jc w:val="left"/>
        <w:rPr/>
      </w:pPr>
      <w:r>
        <w:rPr/>
        <w:t>2.1 Scenario and policy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Task:</w:t>
      </w:r>
      <w:r>
        <w:rPr/>
        <w:t xml:space="preserve"> </w:t>
      </w:r>
      <w:r>
        <w:rPr>
          <w:rStyle w:val="SourceText"/>
        </w:rPr>
        <w:t>carla_right_turn_hard</w:t>
      </w:r>
      <w:r>
        <w:rPr/>
        <w:t xml:space="preserve"> (Town03), fixed ego right-turn path crossing an oncoming car flow. Full observability (the ego always sees surrounding vehicle positions; only the </w:t>
      </w:r>
      <w:r>
        <w:rPr>
          <w:i/>
        </w:rPr>
        <w:t>intention</w:t>
      </w:r>
      <w:r>
        <w:rPr/>
        <w:t xml:space="preserve"> channel is subject to sharing and latency).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Policy:</w:t>
      </w:r>
      <w:r>
        <w:rPr/>
        <w:t xml:space="preserve"> the released DreamerV3 checkpoint </w:t>
      </w:r>
      <w:r>
        <w:rPr>
          <w:rStyle w:val="SourceText"/>
        </w:rPr>
        <w:t>right_turn_hard.ckpt</w:t>
      </w:r>
      <w:r>
        <w:rPr/>
        <w:t xml:space="preserve">, evaluated zero-shot. The policy is fixed across all conditions; only the intention-sharing configuration changes.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Simulator:</w:t>
      </w:r>
      <w:r>
        <w:rPr/>
        <w:t xml:space="preserve"> CARLA 0.9.16, synchronous 10 Hz (1 step = 100 ms). Each condition ran for 1000 steps (~5–11 episodes); per-frame geometry was recorded for offline metric computation. </w:t>
      </w:r>
    </w:p>
    <w:p>
      <w:pPr>
        <w:pStyle w:val="Heading3"/>
        <w:bidi w:val="0"/>
        <w:jc w:val="left"/>
        <w:rPr/>
      </w:pPr>
      <w:r>
        <w:rPr/>
        <w:t>2.2 Collaboration strategies (which vehicles share intention)</w:t>
      </w:r>
    </w:p>
    <w:tbl>
      <w:tblPr>
        <w:tblW w:w="849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61"/>
        <w:gridCol w:w="1261"/>
        <w:gridCol w:w="6271"/>
      </w:tblGrid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Strategy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Rule</w:t>
            </w:r>
          </w:p>
        </w:tc>
        <w:tc>
          <w:tcPr>
            <w:tcW w:w="627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Vehicles that broadcast their intention to the ego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all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share all</w:t>
            </w:r>
          </w:p>
        </w:tc>
        <w:tc>
          <w:tcPr>
            <w:tcW w:w="6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Every flow vehicle broadcasts its planned path.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nearest-2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nearest, N=2</w:t>
            </w:r>
          </w:p>
        </w:tc>
        <w:tc>
          <w:tcPr>
            <w:tcW w:w="6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The two flow vehicles nearest the ego.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nearest-1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nearest, N=1</w:t>
            </w:r>
          </w:p>
        </w:tc>
        <w:tc>
          <w:tcPr>
            <w:tcW w:w="6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The single nearest flow vehicle.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random-1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random, N=1</w:t>
            </w:r>
          </w:p>
        </w:tc>
        <w:tc>
          <w:tcPr>
            <w:tcW w:w="6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One randomly chosen flow vehicle (choice persists until it despawns).</w:t>
            </w:r>
          </w:p>
        </w:tc>
      </w:tr>
    </w:tbl>
    <w:p>
      <w:pPr>
        <w:pStyle w:val="Heading3"/>
        <w:bidi w:val="0"/>
        <w:jc w:val="left"/>
        <w:rPr/>
      </w:pPr>
      <w:r>
        <w:rPr/>
        <w:t>2.3 Communication latency</w:t>
      </w:r>
    </w:p>
    <w:p>
      <w:pPr>
        <w:pStyle w:val="BodyText"/>
        <w:bidi w:val="0"/>
        <w:jc w:val="left"/>
        <w:rPr/>
      </w:pPr>
      <w:r>
        <w:rPr/>
        <w:t xml:space="preserve">The intention channel is delayed by </w:t>
      </w:r>
      <w:r>
        <w:rPr>
          <w:i/>
        </w:rPr>
        <w:t>k</w:t>
      </w:r>
      <w:r>
        <w:rPr/>
        <w:t xml:space="preserve"> steps: at time </w:t>
      </w:r>
      <w:r>
        <w:rPr>
          <w:i/>
        </w:rPr>
        <w:t>t</w:t>
      </w:r>
      <w:r>
        <w:rPr/>
        <w:t xml:space="preserve"> the ego receives the intention snapshot broadcast at </w:t>
      </w:r>
      <w:r>
        <w:rPr>
          <w:i/>
        </w:rPr>
        <w:t>t−k</w:t>
      </w:r>
      <w:r>
        <w:rPr/>
        <w:t xml:space="preserve"> (implemented as a fixed-length snapshot buffer). Vehicle </w:t>
      </w:r>
      <w:r>
        <w:rPr>
          <w:i/>
        </w:rPr>
        <w:t>positions</w:t>
      </w:r>
      <w:r>
        <w:rPr/>
        <w:t xml:space="preserve"> stay live (full observability); only the intention/plan content is stale. We sweep </w:t>
      </w:r>
      <w:r>
        <w:rPr>
          <w:b/>
        </w:rPr>
        <w:t>k = 0 … 10</w:t>
      </w:r>
      <w:r>
        <w:rPr/>
        <w:t xml:space="preserve"> steps (0–1000 ms).</w:t>
      </w:r>
    </w:p>
    <w:p>
      <w:pPr>
        <w:pStyle w:val="Heading3"/>
        <w:bidi w:val="0"/>
        <w:jc w:val="left"/>
        <w:rPr/>
      </w:pPr>
      <w:r>
        <w:rPr/>
        <w:t>2.4 The EPU metric</w:t>
      </w:r>
    </w:p>
    <w:p>
      <w:pPr>
        <w:pStyle w:val="BodyText"/>
        <w:bidi w:val="0"/>
        <w:jc w:val="left"/>
        <w:rPr/>
      </w:pPr>
      <w:r>
        <w:rPr/>
        <w:t>For each frame, EPU sums a relevance-weighted residual uncertainty over all relevant surrounding vehicles:</w:t>
      </w:r>
    </w:p>
    <w:p>
      <w:pPr>
        <w:pStyle w:val="BodyText"/>
        <w:bidi w:val="0"/>
        <w:ind w:hanging="0" w:left="0" w:right="0"/>
        <w:jc w:val="center"/>
        <w:rPr/>
      </w:pPr>
      <w:r>
        <w:rPr>
          <w:rStyle w:val="SourceText"/>
        </w:rPr>
        <w:t>EPU(t) = Σ</w:t>
      </w:r>
      <w:r>
        <w:rPr>
          <w:rStyle w:val="SourceText"/>
          <w:position w:val="-2"/>
          <w:sz w:val="15"/>
        </w:rPr>
        <w:t>i ∈ relevant</w:t>
      </w:r>
      <w:r>
        <w:rPr>
          <w:rStyle w:val="SourceText"/>
        </w:rPr>
        <w:t xml:space="preserve"> w</w:t>
      </w:r>
      <w:r>
        <w:rPr>
          <w:rStyle w:val="SourceText"/>
          <w:position w:val="-2"/>
          <w:sz w:val="15"/>
        </w:rPr>
        <w:t>i</w:t>
      </w:r>
      <w:r>
        <w:rPr>
          <w:rStyle w:val="SourceText"/>
        </w:rPr>
        <w:t xml:space="preserve"> · u</w:t>
      </w:r>
      <w:r>
        <w:rPr>
          <w:rStyle w:val="SourceText"/>
          <w:position w:val="-2"/>
          <w:sz w:val="15"/>
        </w:rPr>
        <w:t>i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Relevance w</w:t>
      </w:r>
      <w:r>
        <w:rPr>
          <w:b/>
          <w:position w:val="-2"/>
          <w:sz w:val="18"/>
        </w:rPr>
        <w:t>i</w:t>
      </w:r>
      <w:r>
        <w:rPr/>
        <w:t xml:space="preserve"> — spatio-temporal conflict between vehicle </w:t>
      </w:r>
      <w:r>
        <w:rPr>
          <w:i/>
        </w:rPr>
        <w:t>i</w:t>
      </w:r>
      <w:r>
        <w:rPr/>
        <w:t xml:space="preserve"> (constant-velocity prediction over a 6 s horizon) and the ego's planned path; </w:t>
      </w:r>
      <w:r>
        <w:rPr>
          <w:rStyle w:val="SourceText"/>
        </w:rPr>
        <w:t>w = max(0, 1 − d</w:t>
      </w:r>
      <w:r>
        <w:rPr>
          <w:rStyle w:val="SourceText"/>
          <w:position w:val="-2"/>
          <w:sz w:val="15"/>
        </w:rPr>
        <w:t>min</w:t>
      </w:r>
      <w:r>
        <w:rPr>
          <w:rStyle w:val="SourceText"/>
        </w:rPr>
        <w:t>/d</w:t>
      </w:r>
      <w:r>
        <w:rPr>
          <w:rStyle w:val="SourceText"/>
          <w:position w:val="-2"/>
          <w:sz w:val="15"/>
        </w:rPr>
        <w:t>safe</w:t>
      </w:r>
      <w:r>
        <w:rPr>
          <w:rStyle w:val="SourceText"/>
        </w:rPr>
        <w:t>)</w:t>
      </w:r>
      <w:r>
        <w:rPr/>
        <w:t xml:space="preserve">. Only vehicles whose future may conflict with the ego contribute.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Prior uncertainty U</w:t>
      </w:r>
      <w:r>
        <w:rPr>
          <w:b/>
          <w:position w:val="-2"/>
          <w:sz w:val="18"/>
        </w:rPr>
        <w:t>self</w:t>
      </w:r>
      <w:r>
        <w:rPr/>
        <w:t xml:space="preserve"> (entropy) — the ego's uncertainty about vehicle </w:t>
      </w:r>
      <w:r>
        <w:rPr>
          <w:i/>
        </w:rPr>
        <w:t>i</w:t>
      </w:r>
      <w:r>
        <w:rPr/>
        <w:t xml:space="preserve">'s maneuver </w:t>
      </w:r>
      <w:r>
        <w:rPr>
          <w:i/>
        </w:rPr>
        <w:t>without</w:t>
      </w:r>
      <w:r>
        <w:rPr/>
        <w:t xml:space="preserve"> communication, computed as the normalized entropy of </w:t>
      </w:r>
      <w:r>
        <w:rPr>
          <w:i/>
        </w:rPr>
        <w:t>i</w:t>
      </w:r>
      <w:r>
        <w:rPr/>
        <w:t xml:space="preserve">'s plausible routes enumerated from the CARLA map topology (junction branching → high entropy; a single lane → ~0), gated by junction proximity. This is the per-vehicle </w:t>
      </w:r>
      <w:r>
        <w:rPr>
          <w:i/>
        </w:rPr>
        <w:t>ceiling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Residual uncertainty u</w:t>
      </w:r>
      <w:r>
        <w:rPr>
          <w:b/>
          <w:position w:val="-2"/>
          <w:sz w:val="18"/>
        </w:rPr>
        <w:t>i</w:t>
      </w:r>
      <w:r>
        <w:rPr/>
        <w:t xml:space="preserve">: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not shared: </w:t>
      </w:r>
      <w:r>
        <w:rPr>
          <w:rStyle w:val="SourceText"/>
        </w:rPr>
        <w:t>u</w:t>
      </w:r>
      <w:r>
        <w:rPr>
          <w:rStyle w:val="SourceText"/>
          <w:position w:val="-2"/>
          <w:sz w:val="15"/>
        </w:rPr>
        <w:t>i</w:t>
      </w:r>
      <w:r>
        <w:rPr>
          <w:rStyle w:val="SourceText"/>
        </w:rPr>
        <w:t xml:space="preserve"> = U</w:t>
      </w:r>
      <w:r>
        <w:rPr>
          <w:rStyle w:val="SourceText"/>
          <w:position w:val="-2"/>
          <w:sz w:val="15"/>
        </w:rPr>
        <w:t>self</w:t>
      </w:r>
      <w:r>
        <w:rPr/>
        <w:t xml:space="preserve"> (ego keeps the full prior);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shared: </w:t>
      </w:r>
      <w:r>
        <w:rPr>
          <w:rStyle w:val="SourceText"/>
        </w:rPr>
        <w:t>u</w:t>
      </w:r>
      <w:r>
        <w:rPr>
          <w:rStyle w:val="SourceText"/>
          <w:position w:val="-2"/>
          <w:sz w:val="15"/>
        </w:rPr>
        <w:t>i</w:t>
      </w:r>
      <w:r>
        <w:rPr>
          <w:rStyle w:val="SourceText"/>
        </w:rPr>
        <w:t xml:space="preserve"> = U</w:t>
      </w:r>
      <w:r>
        <w:rPr>
          <w:rStyle w:val="SourceText"/>
          <w:position w:val="-2"/>
          <w:sz w:val="15"/>
        </w:rPr>
        <w:t>self</w:t>
      </w:r>
      <w:r>
        <w:rPr>
          <w:rStyle w:val="SourceText"/>
        </w:rPr>
        <w:t xml:space="preserve"> · (1 − trust(k))</w:t>
      </w:r>
      <w:r>
        <w:rPr/>
        <w:t xml:space="preserve">, with a communication-freshness decay </w:t>
      </w:r>
      <w:r>
        <w:rPr>
          <w:rStyle w:val="SourceText"/>
        </w:rPr>
        <w:t>trust(k) = exp(−k·Δt/τ)</w:t>
      </w:r>
      <w:r>
        <w:rPr/>
        <w:t>, Δt = 0.1 s, τ = 1 s. Fresh (k=0) → u=0 (the maneuver is resolved); very stale (k large) → u→U</w:t>
      </w:r>
      <w:r>
        <w:rPr>
          <w:position w:val="-2"/>
          <w:sz w:val="18"/>
        </w:rPr>
        <w:t>self</w:t>
      </w:r>
      <w:r>
        <w:rPr/>
        <w:t xml:space="preserve"> (as useless as no communication). </w:t>
      </w:r>
    </w:p>
    <w:p>
      <w:pPr>
        <w:pStyle w:val="BodyTextsmall"/>
        <w:bidi w:val="0"/>
        <w:jc w:val="left"/>
        <w:rPr/>
      </w:pPr>
      <w:r>
        <w:rPr/>
        <w:t xml:space="preserve">Design note: an earlier version tied latency to a </w:t>
      </w:r>
      <w:r>
        <w:rPr>
          <w:i/>
        </w:rPr>
        <w:t>position-residual</w:t>
      </w:r>
      <w:r>
        <w:rPr/>
        <w:t xml:space="preserve"> γ (distance between the vehicle and the first waypoint of its stale plan). Because that first waypoint is a look-ahead point a few meters ahead, γ carries a k-independent floor that swamps the latency drift, so EPU was flat in k (Section 3.2). Replacing it with the time-freshness </w:t>
      </w:r>
      <w:r>
        <w:rPr>
          <w:rStyle w:val="SourceText"/>
        </w:rPr>
        <w:t>trust(k)</w:t>
      </w:r>
      <w:r>
        <w:rPr/>
        <w:t xml:space="preserve"> makes latency the direct, monotone driver while leaving U</w:t>
      </w:r>
      <w:r>
        <w:rPr>
          <w:position w:val="-2"/>
          <w:sz w:val="15"/>
        </w:rPr>
        <w:t>self</w:t>
      </w:r>
      <w:r>
        <w:rPr/>
        <w:t xml:space="preserve"> (the entropy) unchanged.</w:t>
      </w:r>
    </w:p>
    <w:p>
      <w:pPr>
        <w:pStyle w:val="Heading2"/>
        <w:bidi w:val="0"/>
        <w:jc w:val="left"/>
        <w:rPr/>
      </w:pPr>
      <w:r>
        <w:rPr/>
        <w:t>3. Results</w:t>
      </w:r>
    </w:p>
    <w:p>
      <w:pPr>
        <w:pStyle w:val="Heading3"/>
        <w:bidi w:val="0"/>
        <w:jc w:val="left"/>
        <w:rPr/>
      </w:pPr>
      <w:r>
        <w:rPr/>
        <w:t>3.1 EPU vs latency (main result)</w:t>
      </w:r>
    </w:p>
    <w:p>
      <w:pPr>
        <w:pStyle w:val="BodyText"/>
        <w:bidi w:val="0"/>
        <w:jc w:val="left"/>
        <w:rPr/>
      </w:pPr>
      <w:r>
        <w:rPr/>
        <w:t>Simple env, freshness formula, τ=1 s. Values are mean EPU over relevant frames, ×10</w:t>
      </w:r>
      <w:r>
        <w:rPr>
          <w:position w:val="7"/>
          <w:sz w:val="18"/>
        </w:rPr>
        <w:t>−3</w:t>
      </w:r>
      <w:r>
        <w:rPr/>
        <w:t xml:space="preserve"> (lower = better understanding).</w:t>
      </w:r>
    </w:p>
    <w:tbl>
      <w:tblPr>
        <w:tblW w:w="707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61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661"/>
      </w:tblGrid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strategy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k0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k1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k2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k3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k4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k5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k6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k7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k8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k9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k10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mean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all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0.0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2.5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4.8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6.0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9.0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11.2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11.9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14.2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15.0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18.5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18.9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10.2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nearest-2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3.1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10.1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11.5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13.4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15.6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21.5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18.9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23.1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19.9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26.8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25.9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17.3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nearest-1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33.6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35.4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31.7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30.7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29.8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25.0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35.6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38.3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35.2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33.8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32.7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32.9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random-1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35.0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38.3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31.3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37.4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35.1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38.4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38.7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33.4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35.2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37.4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36.1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36.0</w:t>
            </w:r>
          </w:p>
        </w:tc>
      </w:tr>
    </w:tbl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6857365" cy="420560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7365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cap"/>
        <w:bidi w:val="0"/>
        <w:jc w:val="left"/>
        <w:rPr/>
      </w:pPr>
      <w:r>
        <w:rPr/>
        <w:t>Figure 1. EPU vs communication latency (simple env, freshness formula). all and nearest-2 rise monotonically with latency; nearest-1 and random-1 stay flat and high.</w:t>
      </w:r>
    </w:p>
    <w:p>
      <w:pPr>
        <w:pStyle w:val="Heading3"/>
        <w:bidi w:val="0"/>
        <w:jc w:val="left"/>
        <w:rPr/>
      </w:pPr>
      <w:r>
        <w:rPr/>
        <w:t>3.2 Why the freshness term (formula comparison)</w:t>
      </w:r>
    </w:p>
    <w:p>
      <w:pPr>
        <w:pStyle w:val="BodyText"/>
        <w:bidi w:val="0"/>
        <w:jc w:val="left"/>
        <w:rPr/>
      </w:pPr>
      <w:r>
        <w:rPr/>
        <w:t xml:space="preserve">With the old position-residual γ, EPU for the </w:t>
      </w:r>
      <w:r>
        <w:rPr>
          <w:rStyle w:val="SourceText"/>
        </w:rPr>
        <w:t>all</w:t>
      </w:r>
      <w:r>
        <w:rPr/>
        <w:t xml:space="preserve"> rule is flat at ~5×10</w:t>
      </w:r>
      <w:r>
        <w:rPr>
          <w:position w:val="7"/>
          <w:sz w:val="18"/>
        </w:rPr>
        <w:t>−3</w:t>
      </w:r>
      <w:r>
        <w:rPr/>
        <w:t xml:space="preserve"> across all k (no latency signal). The freshness </w:t>
      </w:r>
      <w:r>
        <w:rPr>
          <w:rStyle w:val="SourceText"/>
        </w:rPr>
        <w:t>trust(k)</w:t>
      </w:r>
      <w:r>
        <w:rPr/>
        <w:t xml:space="preserve"> makes the same rule rise monotonically from 0 to ~19×10</w:t>
      </w:r>
      <w:r>
        <w:rPr>
          <w:position w:val="7"/>
          <w:sz w:val="18"/>
        </w:rPr>
        <w:t>−3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6857365" cy="420560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7365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cap"/>
        <w:bidi w:val="0"/>
        <w:jc w:val="left"/>
        <w:rPr/>
      </w:pPr>
      <w:r>
        <w:rPr/>
        <w:t>Figure 2. Latency term comparison for rule=all (simple env): position-residual γ (flat, latency-blind) vs freshness trust(k) (monotone).</w:t>
      </w:r>
    </w:p>
    <w:p>
      <w:pPr>
        <w:pStyle w:val="Heading3"/>
        <w:bidi w:val="0"/>
        <w:jc w:val="left"/>
        <w:rPr/>
      </w:pPr>
      <w:r>
        <w:rPr/>
        <w:t>3.3 Driving performance on the same runs</w:t>
      </w:r>
    </w:p>
    <w:p>
      <w:pPr>
        <w:pStyle w:val="BodyText"/>
        <w:bidi w:val="0"/>
        <w:jc w:val="left"/>
        <w:rPr/>
      </w:pPr>
      <w:r>
        <w:rPr/>
        <w:t>Aggregated per episode from each condition's eval log (</w:t>
      </w:r>
      <w:r>
        <w:rPr>
          <w:rStyle w:val="SourceText"/>
        </w:rPr>
        <w:t>metrics.jsonl</w:t>
      </w:r>
      <w:r>
        <w:rPr/>
        <w:t>): collision rate, success (destination reached) rate, and mean speed. Averages over k=0…10:</w:t>
      </w:r>
    </w:p>
    <w:tbl>
      <w:tblPr>
        <w:tblW w:w="701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61"/>
        <w:gridCol w:w="1816"/>
        <w:gridCol w:w="1306"/>
        <w:gridCol w:w="1201"/>
        <w:gridCol w:w="1726"/>
      </w:tblGrid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strategy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mean EPU (×10</w:t>
            </w:r>
            <w:r>
              <w:rPr>
                <w:position w:val="7"/>
                <w:sz w:val="18"/>
              </w:rPr>
              <w:t>−3</w:t>
            </w:r>
            <w:r>
              <w:rPr/>
              <w:t>)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collision rate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success rate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mean speed (m/s)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all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10.2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0.00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0.93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2.97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nearest-2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17.3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0.06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0.86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2.91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nearest-1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32.9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0.23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0.68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2.28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random-1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36.0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0.05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0.80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2.10</w:t>
            </w:r>
          </w:p>
        </w:tc>
      </w:tr>
    </w:tbl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6857365" cy="822896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7365" cy="8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cap"/>
        <w:bidi w:val="0"/>
        <w:jc w:val="left"/>
        <w:rPr/>
      </w:pPr>
      <w:r>
        <w:rPr/>
        <w:t>Figure 3. Driving metrics vs latency (simple env). all/nearest-2: near-zero collisions, high success, higher speed. nearest-1: highest collision rate, rising with latency. random-1: low collision but slowest (timid) and noisier.</w:t>
      </w:r>
    </w:p>
    <w:p>
      <w:pPr>
        <w:pStyle w:val="Heading2"/>
        <w:bidi w:val="0"/>
        <w:jc w:val="left"/>
        <w:rPr/>
      </w:pPr>
      <w:r>
        <w:rPr/>
        <w:t>4. Analysis</w:t>
      </w:r>
    </w:p>
    <w:p>
      <w:pPr>
        <w:pStyle w:val="Heading3"/>
        <w:bidi w:val="0"/>
        <w:jc w:val="left"/>
        <w:rPr/>
      </w:pPr>
      <w:r>
        <w:rPr/>
        <w:t>4.1 Collaboration strategy sets the level</w:t>
      </w:r>
    </w:p>
    <w:p>
      <w:pPr>
        <w:pStyle w:val="BodyText"/>
        <w:bidi w:val="0"/>
        <w:jc w:val="left"/>
        <w:rPr/>
      </w:pPr>
      <w:r>
        <w:rPr/>
        <w:t xml:space="preserve">EPU splits into two tiers: </w:t>
      </w:r>
      <w:r>
        <w:rPr>
          <w:b/>
        </w:rPr>
        <w:t>all (10.2) &lt; nearest-2 (17.3) « nearest-1 (32.9) &lt; random-1 (36.0)</w:t>
      </w:r>
      <w:r>
        <w:rPr/>
        <w:t xml:space="preserve"> (×10</w:t>
      </w:r>
      <w:r>
        <w:rPr>
          <w:position w:val="7"/>
          <w:sz w:val="18"/>
        </w:rPr>
        <w:t>−3</w:t>
      </w:r>
      <w:r>
        <w:rPr/>
        <w:t>). Strategies that cover the key conflict vehicle (all, nearest-2) hold low perception uncertainty; strategies that frequently miss it (nearest-1, random-1) sit near the no-communication prior. The driving metrics agree: all/nearest-2 collide least, succeed most, and drive fastest.</w:t>
      </w:r>
    </w:p>
    <w:p>
      <w:pPr>
        <w:pStyle w:val="Heading3"/>
        <w:bidi w:val="0"/>
        <w:jc w:val="left"/>
        <w:rPr/>
      </w:pPr>
      <w:r>
        <w:rPr/>
        <w:t>4.2 Latency only hurts strategies that share the key vehicle</w:t>
      </w:r>
    </w:p>
    <w:p>
      <w:pPr>
        <w:pStyle w:val="BodyText"/>
        <w:bidi w:val="0"/>
        <w:jc w:val="left"/>
        <w:rPr/>
      </w:pPr>
      <w:r>
        <w:rPr/>
        <w:t xml:space="preserve">Latency degrades only </w:t>
      </w:r>
      <w:r>
        <w:rPr>
          <w:i/>
        </w:rPr>
        <w:t>shared</w:t>
      </w:r>
      <w:r>
        <w:rPr/>
        <w:t xml:space="preserve"> intentions, so its effect appears exactly where the key vehicle is actually shared: all and nearest-2 rise monotonically with k (all: 0 → 18.9; nearest-2: 3.1 → 25.9), approaching the unshared prior as the intention goes stale. nearest-1 and random-1 are flat in k because the dominant uncertainty comes from an </w:t>
      </w:r>
      <w:r>
        <w:rPr>
          <w:i/>
        </w:rPr>
        <w:t>unshared</w:t>
      </w:r>
      <w:r>
        <w:rPr/>
        <w:t xml:space="preserve"> vehicle, which is latency-independent. In the driving metrics this shows as nearest-2's collisions emerging only at high latency (k≥8) and nearest-1's collision rate trending up with k. The interaction is clean: </w:t>
      </w:r>
      <w:r>
        <w:rPr>
          <w:b/>
        </w:rPr>
        <w:t>latency matters only once you share the right vehicle</w:t>
      </w:r>
      <w:r>
        <w:rPr/>
        <w:t>; if you already miss it, staleness is irrelevant.</w:t>
      </w:r>
    </w:p>
    <w:p>
      <w:pPr>
        <w:pStyle w:val="Heading3"/>
        <w:bidi w:val="0"/>
        <w:jc w:val="left"/>
        <w:rPr/>
      </w:pPr>
      <w:r>
        <w:rPr/>
        <w:t>4.3 EPU is consistent with driving outcomes</w:t>
      </w:r>
    </w:p>
    <w:p>
      <w:pPr>
        <w:pStyle w:val="BodyText"/>
        <w:bidi w:val="0"/>
        <w:jc w:val="left"/>
        <w:rPr/>
      </w:pPr>
      <w:r>
        <w:rPr/>
        <w:t xml:space="preserve">Across strategies, the model-free EPU ordering matches the success-rate and speed ordering, and the strategies with the lowest EPU (all, nearest-2) are collision-free or nearly so. This supports EPU as a training-free proxy for how well the ego "understands" the scene. (random-1 is an instructive exception: low collision but the lowest speed and mid success — its residual uncertainty makes the policy </w:t>
      </w:r>
      <w:r>
        <w:rPr>
          <w:i/>
        </w:rPr>
        <w:t>timid/slow</w:t>
      </w:r>
      <w:r>
        <w:rPr/>
        <w:t xml:space="preserve"> rather than crash-prone, a different failure mode than nearest-1.)</w:t>
      </w:r>
    </w:p>
    <w:p>
      <w:pPr>
        <w:pStyle w:val="Heading3"/>
        <w:bidi w:val="0"/>
        <w:jc w:val="left"/>
        <w:rPr/>
      </w:pPr>
      <w:r>
        <w:rPr/>
        <w:t>4.4 Two conditions are both required for a clean latency signal</w:t>
      </w:r>
    </w:p>
    <w:p>
      <w:pPr>
        <w:pStyle w:val="BodyText"/>
        <w:bidi w:val="0"/>
        <w:jc w:val="left"/>
        <w:rPr/>
      </w:pPr>
      <w:r>
        <w:rPr/>
        <w:t xml:space="preserve">(i) The </w:t>
      </w:r>
      <w:r>
        <w:rPr>
          <w:b/>
        </w:rPr>
        <w:t>freshness formula</w:t>
      </w:r>
      <w:r>
        <w:rPr/>
        <w:t xml:space="preserve"> is necessary: with the position-residual γ, even the simple env is flat in k (Section 3.2). (ii) The </w:t>
      </w:r>
      <w:r>
        <w:rPr>
          <w:b/>
        </w:rPr>
        <w:t>simple (flow-only) environment</w:t>
      </w:r>
      <w:r>
        <w:rPr/>
        <w:t xml:space="preserve"> is necessary: in a richer scene with ~12 additional, never-shared background vehicles, a latency-independent floor dilutes and buries the signal (recomputing the freshness metric there yields a noisy, non-monotone curve). The simple env, where under the </w:t>
      </w:r>
      <w:r>
        <w:rPr>
          <w:rStyle w:val="SourceText"/>
        </w:rPr>
        <w:t>all</w:t>
      </w:r>
      <w:r>
        <w:rPr/>
        <w:t xml:space="preserve"> rule essentially every relevant vehicle is shared, is the discriminative testbed for both EPU and driving performance.</w:t>
      </w:r>
    </w:p>
    <w:p>
      <w:pPr>
        <w:pStyle w:val="Heading3"/>
        <w:bidi w:val="0"/>
        <w:jc w:val="left"/>
        <w:rPr/>
      </w:pPr>
      <w:r>
        <w:rPr/>
        <w:t>4.5 Full-observability caveat</w:t>
      </w:r>
    </w:p>
    <w:p>
      <w:pPr>
        <w:pStyle w:val="BodyText"/>
        <w:bidi w:val="0"/>
        <w:jc w:val="left"/>
        <w:rPr/>
      </w:pPr>
      <w:r>
        <w:rPr/>
        <w:t xml:space="preserve">Under full observability the ego always sees vehicle positions, so intention latency can only corrupt the "which maneuver" information, and even a stale plan can be re-anchored to the observed position. This inherently caps how much latency can move a </w:t>
      </w:r>
      <w:r>
        <w:rPr>
          <w:i/>
        </w:rPr>
        <w:t>perception</w:t>
      </w:r>
      <w:r>
        <w:rPr/>
        <w:t>-uncertainty metric. The strongest latency effect is expected in an FOV/occlusion setting, where the ego cannot see the vehicle and must rely on the stale plan for position as well as intention.</w:t>
      </w:r>
    </w:p>
    <w:p>
      <w:pPr>
        <w:pStyle w:val="Heading2"/>
        <w:bidi w:val="0"/>
        <w:jc w:val="left"/>
        <w:rPr/>
      </w:pPr>
      <w:r>
        <w:rPr/>
        <w:t>5. Limitations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Sample size:</w:t>
      </w:r>
      <w:r>
        <w:rPr/>
        <w:t xml:space="preserve"> ~2–11 episodes per condition, single seed. Collision/success rates are coarse; trends (strategy tiering, nearest-2's high-latency collisions) are reliable, individual cells are not. Multi-seed / more episodes are needed for publication-grade curves.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Metric assumption:</w:t>
      </w:r>
      <w:r>
        <w:rPr/>
        <w:t xml:space="preserve"> the shared-vehicle residual regrows along the map-branch axis (U</w:t>
      </w:r>
      <w:r>
        <w:rPr>
          <w:position w:val="-2"/>
          <w:sz w:val="18"/>
        </w:rPr>
        <w:t>self</w:t>
      </w:r>
      <w:r>
        <w:rPr/>
        <w:t xml:space="preserve">) as the intention ages; it does not model non-branch deviations (e.g. braking on a straight road) nor the re-anchoring of a stale plan to the observed position. τ = 1 s is a chosen coherence timescale (a τ sweep is a natural sensitivity study).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Distribution:</w:t>
      </w:r>
      <w:r>
        <w:rPr/>
        <w:t xml:space="preserve"> the policy was trained on flow-only traffic; the richer environment is mildly out-of-distribution. </w:t>
      </w:r>
    </w:p>
    <w:p>
      <w:pPr>
        <w:pStyle w:val="Heading2"/>
        <w:bidi w:val="0"/>
        <w:jc w:val="left"/>
        <w:rPr/>
      </w:pPr>
      <w:r>
        <w:rPr/>
        <w:t>6. Artifacts and reproduction</w:t>
      </w:r>
    </w:p>
    <w:p>
      <w:pPr>
        <w:pStyle w:val="BodyTextsmall"/>
        <w:bidi w:val="0"/>
        <w:jc w:val="left"/>
        <w:rPr/>
      </w:pPr>
      <w:r>
        <w:rPr/>
        <w:t xml:space="preserve">All paths are under </w:t>
      </w:r>
      <w:r>
        <w:rPr>
          <w:rStyle w:val="SourceText"/>
        </w:rPr>
        <w:t>experiments/epu-collaboration-latency/</w:t>
      </w:r>
      <w:r>
        <w:rPr/>
        <w:t xml:space="preserve">. Analysis is offline and does not modify </w:t>
      </w:r>
      <w:r>
        <w:rPr>
          <w:rStyle w:val="SourceText"/>
        </w:rPr>
        <w:t>car_dreamer</w:t>
      </w:r>
      <w:r>
        <w:rPr/>
        <w:t xml:space="preserve"> source.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b/>
          <w:color w:val="333333"/>
          <w:sz w:val="19"/>
        </w:rPr>
        <w:t>Scripts</w:t>
      </w:r>
      <w:r>
        <w:rPr>
          <w:color w:val="333333"/>
          <w:sz w:val="19"/>
        </w:rPr>
        <w:t xml:space="preserve"> (</w:t>
      </w:r>
      <w:r>
        <w:rPr>
          <w:rStyle w:val="SourceText"/>
          <w:color w:val="333333"/>
          <w:sz w:val="19"/>
        </w:rPr>
        <w:t>scripts/</w:t>
      </w:r>
      <w:r>
        <w:rPr>
          <w:color w:val="333333"/>
          <w:sz w:val="19"/>
        </w:rPr>
        <w:t xml:space="preserve">): </w:t>
      </w:r>
      <w:r>
        <w:rPr>
          <w:rStyle w:val="SourceText"/>
          <w:color w:val="333333"/>
          <w:sz w:val="19"/>
        </w:rPr>
        <w:t>epu_freshness_table.py</w:t>
      </w:r>
      <w:r>
        <w:rPr>
          <w:color w:val="333333"/>
          <w:sz w:val="19"/>
        </w:rPr>
        <w:t xml:space="preserve"> (main metric, trust(k)), </w:t>
      </w:r>
      <w:r>
        <w:rPr>
          <w:rStyle w:val="SourceText"/>
          <w:color w:val="333333"/>
          <w:sz w:val="19"/>
        </w:rPr>
        <w:t>epu_entropy_table.py</w:t>
      </w:r>
      <w:r>
        <w:rPr>
          <w:color w:val="333333"/>
          <w:sz w:val="19"/>
        </w:rPr>
        <w:t xml:space="preserve"> (entropy U</w:t>
      </w:r>
      <w:r>
        <w:rPr>
          <w:color w:val="333333"/>
          <w:position w:val="-2"/>
          <w:sz w:val="15"/>
          <w:sz w:val="19"/>
        </w:rPr>
        <w:t>self</w:t>
      </w:r>
      <w:r>
        <w:rPr>
          <w:color w:val="333333"/>
          <w:sz w:val="19"/>
        </w:rPr>
        <w:t xml:space="preserve"> + γ baseline), </w:t>
      </w:r>
      <w:r>
        <w:rPr>
          <w:rStyle w:val="SourceText"/>
          <w:color w:val="333333"/>
          <w:sz w:val="19"/>
        </w:rPr>
        <w:t>ecpg_from_geometry.py</w:t>
      </w:r>
      <w:r>
        <w:rPr>
          <w:color w:val="333333"/>
          <w:sz w:val="19"/>
        </w:rPr>
        <w:t xml:space="preserve"> (relevance/geometry), </w:t>
      </w:r>
      <w:r>
        <w:rPr>
          <w:rStyle w:val="SourceText"/>
          <w:color w:val="333333"/>
          <w:sz w:val="19"/>
        </w:rPr>
        <w:t>epu_decompose.py</w:t>
      </w:r>
      <w:r>
        <w:rPr>
          <w:color w:val="333333"/>
          <w:sz w:val="19"/>
        </w:rPr>
        <w:t xml:space="preserve"> (shared vs unshared decomposition), </w:t>
      </w:r>
      <w:r>
        <w:rPr>
          <w:rStyle w:val="SourceText"/>
          <w:color w:val="333333"/>
          <w:sz w:val="19"/>
        </w:rPr>
        <w:t>driving_metrics_vs_latency.py</w:t>
      </w:r>
      <w:r>
        <w:rPr>
          <w:color w:val="333333"/>
          <w:sz w:val="19"/>
        </w:rPr>
        <w:t xml:space="preserve"> (collision/success/speed), </w:t>
      </w:r>
      <w:r>
        <w:rPr>
          <w:rStyle w:val="SourceText"/>
          <w:color w:val="333333"/>
          <w:sz w:val="19"/>
        </w:rPr>
        <w:t>plot_epu_vs_latency.py</w:t>
      </w:r>
      <w:r>
        <w:rPr>
          <w:color w:val="333333"/>
          <w:sz w:val="19"/>
        </w:rPr>
        <w:t xml:space="preserve">, </w:t>
      </w:r>
      <w:r>
        <w:rPr>
          <w:rStyle w:val="SourceText"/>
          <w:color w:val="333333"/>
          <w:sz w:val="19"/>
        </w:rPr>
        <w:t>figs_for_doc.py</w:t>
      </w:r>
      <w:r>
        <w:rPr>
          <w:color w:val="333333"/>
          <w:sz w:val="19"/>
        </w:rPr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  <w:color w:val="333333"/>
          <w:sz w:val="19"/>
        </w:rPr>
        <w:t>Results</w:t>
      </w:r>
      <w:r>
        <w:rPr>
          <w:color w:val="333333"/>
          <w:sz w:val="19"/>
        </w:rPr>
        <w:t xml:space="preserve"> (</w:t>
      </w:r>
      <w:r>
        <w:rPr>
          <w:rStyle w:val="SourceText"/>
          <w:color w:val="333333"/>
          <w:sz w:val="19"/>
        </w:rPr>
        <w:t>results/</w:t>
      </w:r>
      <w:r>
        <w:rPr>
          <w:color w:val="333333"/>
          <w:sz w:val="19"/>
        </w:rPr>
        <w:t xml:space="preserve">): </w:t>
      </w:r>
      <w:r>
        <w:rPr>
          <w:rStyle w:val="SourceText"/>
          <w:color w:val="333333"/>
          <w:sz w:val="19"/>
        </w:rPr>
        <w:t>simple_freshness/</w:t>
      </w:r>
      <w:r>
        <w:rPr>
          <w:color w:val="333333"/>
          <w:sz w:val="19"/>
        </w:rPr>
        <w:t xml:space="preserve"> (main table+csv), </w:t>
      </w:r>
      <w:r>
        <w:rPr>
          <w:rStyle w:val="SourceText"/>
          <w:color w:val="333333"/>
          <w:sz w:val="19"/>
        </w:rPr>
        <w:t>simple_gamma_epu_table.csv</w:t>
      </w:r>
      <w:r>
        <w:rPr>
          <w:color w:val="333333"/>
          <w:sz w:val="19"/>
        </w:rPr>
        <w:t xml:space="preserve"> (γ baseline), </w:t>
      </w:r>
      <w:r>
        <w:rPr>
          <w:rStyle w:val="SourceText"/>
          <w:color w:val="333333"/>
          <w:sz w:val="19"/>
        </w:rPr>
        <w:t>rich_freshness/</w:t>
      </w:r>
      <w:r>
        <w:rPr>
          <w:color w:val="333333"/>
          <w:sz w:val="19"/>
        </w:rPr>
        <w:t xml:space="preserve"> and </w:t>
      </w:r>
      <w:r>
        <w:rPr>
          <w:rStyle w:val="SourceText"/>
          <w:color w:val="333333"/>
          <w:sz w:val="19"/>
        </w:rPr>
        <w:t>entropy_gamma_rich/</w:t>
      </w:r>
      <w:r>
        <w:rPr>
          <w:color w:val="333333"/>
          <w:sz w:val="19"/>
        </w:rPr>
        <w:t xml:space="preserve"> (richer-env comparisons), </w:t>
      </w:r>
      <w:r>
        <w:rPr>
          <w:rStyle w:val="SourceText"/>
          <w:color w:val="333333"/>
          <w:sz w:val="19"/>
        </w:rPr>
        <w:t>driving_simple.csv</w:t>
      </w:r>
      <w:r>
        <w:rPr>
          <w:color w:val="333333"/>
          <w:sz w:val="19"/>
        </w:rPr>
        <w:t xml:space="preserve">, </w:t>
      </w:r>
      <w:r>
        <w:rPr>
          <w:rStyle w:val="SourceText"/>
          <w:color w:val="333333"/>
          <w:sz w:val="19"/>
        </w:rPr>
        <w:t>driving_rich.csv</w:t>
      </w:r>
      <w:r>
        <w:rPr>
          <w:color w:val="333333"/>
          <w:sz w:val="19"/>
        </w:rPr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  <w:color w:val="333333"/>
          <w:sz w:val="19"/>
        </w:rPr>
        <w:t>Figures</w:t>
      </w:r>
      <w:r>
        <w:rPr>
          <w:color w:val="333333"/>
          <w:sz w:val="19"/>
        </w:rPr>
        <w:t xml:space="preserve"> (</w:t>
      </w:r>
      <w:r>
        <w:rPr>
          <w:rStyle w:val="SourceText"/>
          <w:color w:val="333333"/>
          <w:sz w:val="19"/>
        </w:rPr>
        <w:t>figures/</w:t>
      </w:r>
      <w:r>
        <w:rPr>
          <w:color w:val="333333"/>
          <w:sz w:val="19"/>
        </w:rPr>
        <w:t xml:space="preserve">): Figures 1–3 above.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/>
        <w:jc w:val="left"/>
        <w:rPr/>
      </w:pPr>
      <w:r>
        <w:rPr>
          <w:b/>
          <w:color w:val="333333"/>
          <w:sz w:val="19"/>
        </w:rPr>
        <w:t>Recorded geometry</w:t>
      </w:r>
      <w:r>
        <w:rPr>
          <w:color w:val="333333"/>
          <w:sz w:val="19"/>
        </w:rPr>
        <w:t xml:space="preserve"> (inputs, outside this dir): </w:t>
      </w:r>
      <w:r>
        <w:rPr>
          <w:rStyle w:val="SourceText"/>
          <w:color w:val="333333"/>
          <w:sz w:val="19"/>
        </w:rPr>
        <w:t>logdir/ecpg_geom</w:t>
      </w:r>
      <w:r>
        <w:rPr>
          <w:color w:val="333333"/>
          <w:sz w:val="19"/>
        </w:rPr>
        <w:t xml:space="preserve"> (simple env, 44 conditions), </w:t>
      </w:r>
      <w:r>
        <w:rPr>
          <w:rStyle w:val="SourceText"/>
          <w:color w:val="333333"/>
          <w:sz w:val="19"/>
        </w:rPr>
        <w:t>logdir/group_epu_geom</w:t>
      </w:r>
      <w:r>
        <w:rPr>
          <w:color w:val="333333"/>
          <w:sz w:val="19"/>
        </w:rPr>
        <w:t xml:space="preserve"> (rich env). Metric computation requires a running CARLA/Town03 for the map-topology U</w:t>
      </w:r>
      <w:r>
        <w:rPr>
          <w:color w:val="333333"/>
          <w:position w:val="-2"/>
          <w:sz w:val="15"/>
          <w:sz w:val="19"/>
        </w:rPr>
        <w:t>self</w:t>
      </w:r>
      <w:r>
        <w:rPr>
          <w:color w:val="333333"/>
          <w:sz w:val="19"/>
        </w:rPr>
        <w:t xml:space="preserve"> queries only (no simulation).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36"/>
    </w:pPr>
    <w:rPr>
      <w:rFonts w:ascii="Liberation Serif;serif" w:hAnsi="Liberation Serif;serif" w:eastAsia="Liberation Serif;serif" w:cs="Liberation Serif;serif"/>
      <w:color w:val="auto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360" w:after="120"/>
      <w:outlineLvl w:val="1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3">
    <w:name w:val="Heading 3"/>
    <w:basedOn w:val="Heading"/>
    <w:next w:val="BodyText"/>
    <w:qFormat/>
    <w:pPr>
      <w:spacing w:before="240" w:after="12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sz w:val="19"/>
      <w:szCs w:val="19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small">
    <w:name w:val="Body Text.small"/>
    <w:basedOn w:val="BodyText"/>
    <w:qFormat/>
    <w:pPr/>
    <w:rPr>
      <w:color w:val="333333"/>
      <w:sz w:val="19"/>
      <w:szCs w:val="19"/>
    </w:rPr>
  </w:style>
  <w:style w:type="paragraph" w:styleId="TableContents">
    <w:name w:val="Table Contents"/>
    <w:basedOn w:val="Normal"/>
    <w:qFormat/>
    <w:pPr>
      <w:widowControl w:val="false"/>
      <w:suppressLineNumbers/>
      <w:jc w:val="center"/>
    </w:pPr>
    <w:rPr/>
  </w:style>
  <w:style w:type="paragraph" w:styleId="TableHeading">
    <w:name w:val="Table Heading"/>
    <w:basedOn w:val="TableContents"/>
    <w:qFormat/>
    <w:pPr>
      <w:suppressLineNumbers/>
      <w:shd w:fill="E8E8E8" w:val="clear"/>
      <w:jc w:val="center"/>
    </w:pPr>
    <w:rPr>
      <w:b/>
      <w:bCs/>
    </w:rPr>
  </w:style>
  <w:style w:type="paragraph" w:styleId="BodyTextcap">
    <w:name w:val="Body Text.cap"/>
    <w:basedOn w:val="BodyText"/>
    <w:qFormat/>
    <w:pPr>
      <w:spacing w:before="40" w:after="200"/>
      <w:ind w:left="40" w:right="40"/>
    </w:pPr>
    <w:rPr>
      <w:i/>
      <w:iCs/>
      <w:color w:val="333333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