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EADF3D">
      <w:pPr>
        <w:spacing w:line="360" w:lineRule="auto"/>
        <w:jc w:val="both"/>
        <w:outlineLvl w:val="0"/>
        <w:rPr>
          <w:rFonts w:hint="eastAsia" w:ascii="等线" w:hAnsi="等线" w:eastAsia="等线" w:cs="Google Sans Text"/>
          <w:b/>
          <w:bCs/>
          <w:sz w:val="30"/>
          <w:szCs w:val="30"/>
        </w:rPr>
      </w:pPr>
      <w:r>
        <w:rPr>
          <w:rFonts w:ascii="等线" w:hAnsi="等线" w:eastAsia="等线" w:cs="Google Sans Text"/>
          <w:b/>
          <w:bCs/>
          <w:sz w:val="30"/>
          <w:szCs w:val="30"/>
        </w:rPr>
        <w:t>A-H-B Liberty World White Paper: Robots for the Human Community (Final Complete Version)</w:t>
      </w:r>
    </w:p>
    <w:p w14:paraId="3C82ED38">
      <w:pPr>
        <w:spacing w:line="360" w:lineRule="auto"/>
        <w:rPr>
          <w:rFonts w:hint="eastAsia" w:ascii="等线" w:hAnsi="等线" w:eastAsia="等线" w:cs="Google Sans Text"/>
          <w:b/>
          <w:bCs/>
        </w:rPr>
      </w:pPr>
      <w:r>
        <w:rPr>
          <w:rFonts w:ascii="等线" w:hAnsi="等线" w:eastAsia="等线" w:cs="Google Sans Text"/>
          <w:b/>
          <w:bCs/>
        </w:rPr>
        <w:t xml:space="preserve">Version: </w:t>
      </w:r>
      <w:r>
        <w:rPr>
          <w:rFonts w:ascii="等线" w:hAnsi="等线" w:eastAsia="等线" w:cs="Google Sans Text"/>
        </w:rPr>
        <w:t xml:space="preserve">2.2  </w:t>
      </w:r>
    </w:p>
    <w:p w14:paraId="05D350D1">
      <w:pPr>
        <w:spacing w:line="360" w:lineRule="auto"/>
        <w:rPr>
          <w:rFonts w:hint="eastAsia" w:ascii="等线" w:hAnsi="等线" w:eastAsia="等线" w:cs="Google Sans Text"/>
          <w:b/>
          <w:bCs/>
        </w:rPr>
      </w:pPr>
      <w:r>
        <w:rPr>
          <w:rFonts w:ascii="等线" w:hAnsi="等线" w:eastAsia="等线" w:cs="Google Sans Text"/>
          <w:b/>
          <w:bCs/>
        </w:rPr>
        <w:t xml:space="preserve">Date: </w:t>
      </w:r>
      <w:r>
        <w:rPr>
          <w:rFonts w:ascii="等线" w:hAnsi="等线" w:eastAsia="等线" w:cs="Google Sans Text"/>
        </w:rPr>
        <w:t>June 9, 2025</w:t>
      </w:r>
    </w:p>
    <w:p w14:paraId="16D022BE">
      <w:pPr>
        <w:spacing w:line="360" w:lineRule="auto"/>
        <w:rPr>
          <w:rFonts w:hint="eastAsia" w:ascii="等线" w:hAnsi="等线" w:eastAsia="等线" w:cs="Google Sans Text"/>
          <w:b/>
          <w:bCs/>
        </w:rPr>
      </w:pPr>
    </w:p>
    <w:p w14:paraId="06D10649">
      <w:pPr>
        <w:spacing w:line="360" w:lineRule="auto"/>
        <w:outlineLvl w:val="1"/>
        <w:rPr>
          <w:rFonts w:hint="eastAsia" w:ascii="等线" w:hAnsi="等线" w:eastAsia="等线" w:cs="Google Sans Text"/>
          <w:b/>
          <w:bCs/>
        </w:rPr>
      </w:pPr>
      <w:r>
        <w:rPr>
          <w:rFonts w:ascii="等线" w:hAnsi="等线" w:eastAsia="等线" w:cs="Google Sans Text"/>
          <w:b/>
          <w:bCs/>
        </w:rPr>
        <w:t>Abstract</w:t>
      </w:r>
    </w:p>
    <w:p w14:paraId="1BEAE2B5">
      <w:pPr>
        <w:spacing w:line="360" w:lineRule="auto"/>
        <w:jc w:val="both"/>
        <w:rPr>
          <w:rFonts w:hint="eastAsia" w:ascii="等线" w:hAnsi="等线" w:eastAsia="等线" w:cs="Google Sans Text"/>
        </w:rPr>
      </w:pPr>
      <w:r>
        <w:rPr>
          <w:rFonts w:ascii="等线" w:hAnsi="等线" w:eastAsia="等线" w:cs="Google Sans Text"/>
        </w:rPr>
        <w:t>In today's era of rapid development of artificial intelligence and robotics, we face a crucial choice: Should we allow this technology with unlimited potential to be monopolized by a few giants, entangled in geopolitical games, and driven by short-term profits? Or should we guide it a towards path that truly serves the common good of the human community?</w:t>
      </w:r>
    </w:p>
    <w:p w14:paraId="1D07F879">
      <w:pPr>
        <w:spacing w:line="360" w:lineRule="auto"/>
        <w:jc w:val="both"/>
        <w:rPr>
          <w:rFonts w:hint="eastAsia" w:ascii="等线" w:hAnsi="等线" w:eastAsia="等线" w:cs="Google Sans Text"/>
        </w:rPr>
      </w:pPr>
    </w:p>
    <w:p w14:paraId="55D3EEB5">
      <w:pPr>
        <w:spacing w:line="360" w:lineRule="auto"/>
        <w:ind w:firstLine="720"/>
        <w:jc w:val="both"/>
        <w:rPr>
          <w:rFonts w:hint="eastAsia" w:ascii="等线" w:hAnsi="等线" w:eastAsia="等线" w:cs="Google Sans Text"/>
        </w:rPr>
      </w:pPr>
      <w:r>
        <w:rPr>
          <w:rFonts w:ascii="等线" w:hAnsi="等线" w:eastAsia="等线" w:cs="Google Sans Text"/>
        </w:rPr>
        <w:t>The A-H-B Liberty World project (hereinafter referred to as "this project") is committed to building a supranational, decentralized, and open-source global robotic collaboration network. Our core philosophy is "Robots for the Human Community." We believe that by pooling the wisdom, capital, and resources of human community within a transparent and collectively supervised framework, we can usher in a new era where robotic technology benefits the masses and promotes the sustainable development of civilization.</w:t>
      </w:r>
    </w:p>
    <w:p w14:paraId="3E796ACC">
      <w:pPr>
        <w:spacing w:line="360" w:lineRule="auto"/>
        <w:jc w:val="both"/>
        <w:rPr>
          <w:rFonts w:hint="eastAsia" w:ascii="等线" w:hAnsi="等线" w:eastAsia="等线" w:cs="Google Sans Text"/>
        </w:rPr>
      </w:pPr>
    </w:p>
    <w:p w14:paraId="4F3EE815">
      <w:pPr>
        <w:spacing w:line="360" w:lineRule="auto"/>
        <w:ind w:firstLine="720"/>
        <w:jc w:val="both"/>
        <w:rPr>
          <w:rFonts w:hint="eastAsia" w:ascii="等线" w:hAnsi="等线" w:eastAsia="等线" w:cs="Google Sans Text"/>
        </w:rPr>
      </w:pPr>
      <w:r>
        <w:rPr>
          <w:rFonts w:ascii="等线" w:hAnsi="等线" w:eastAsia="等线" w:cs="Google Sans Text"/>
        </w:rPr>
        <w:t>This white paper will elaborate on our vision, core principles, organizational structure, the role of the token in the ecosystem and its governance mechanism, the token economic model and distribution, the value support mechanism, and the path to achieving this grand goal. The AHB token we issue is a digital certificate for every participant who endorses the philosophy of this project to contribute to the common cause and pre-secure the right to access future products and. services Its value will be closely linked to the utility and market demand of the robotic products and services created by the ecosystem, thereby enabling early supporters to enjoy the fruits of our collective efforts first.</w:t>
      </w:r>
    </w:p>
    <w:p w14:paraId="37D2DB5D">
      <w:pPr>
        <w:spacing w:line="360" w:lineRule="auto"/>
        <w:rPr>
          <w:rFonts w:hint="eastAsia" w:ascii="等线" w:hAnsi="等线" w:eastAsia="等线" w:cs="Google Sans Text"/>
        </w:rPr>
      </w:pPr>
    </w:p>
    <w:p w14:paraId="518E53D5">
      <w:pPr>
        <w:spacing w:line="360" w:lineRule="auto"/>
        <w:rPr>
          <w:rFonts w:hint="eastAsia" w:ascii="等线" w:hAnsi="等线" w:eastAsia="等线" w:cs="Google Sans Text"/>
        </w:rPr>
      </w:pPr>
      <w:bookmarkStart w:id="0" w:name="_GoBack"/>
      <w:bookmarkEnd w:id="0"/>
    </w:p>
    <w:p w14:paraId="3CCAAE30">
      <w:pPr>
        <w:spacing w:line="360" w:lineRule="auto"/>
        <w:outlineLvl w:val="1"/>
        <w:rPr>
          <w:rFonts w:hint="eastAsia" w:ascii="等线" w:hAnsi="等线" w:eastAsia="等线" w:cs="Google Sans Text"/>
        </w:rPr>
      </w:pPr>
      <w:r>
        <w:rPr>
          <w:rFonts w:ascii="等线" w:hAnsi="等线" w:eastAsia="等线" w:cs="Google Sans Text"/>
          <w:b/>
          <w:bCs/>
        </w:rPr>
        <w:t>1. Introduction: The Call of the Times and Our Response</w:t>
      </w:r>
    </w:p>
    <w:p w14:paraId="46893EA7">
      <w:pPr>
        <w:spacing w:line="360" w:lineRule="auto"/>
        <w:outlineLvl w:val="2"/>
        <w:rPr>
          <w:rFonts w:hint="eastAsia" w:ascii="等线" w:hAnsi="等线" w:eastAsia="等线" w:cs="Google Sans Text"/>
        </w:rPr>
      </w:pPr>
      <w:r>
        <w:rPr>
          <w:rFonts w:ascii="等线" w:hAnsi="等线" w:eastAsia="等线" w:cs="Google Sans Text"/>
          <w:b/>
          <w:bCs/>
        </w:rPr>
        <w:t>1.1 We Stand at the Crossroads of Human Civilization</w:t>
      </w:r>
    </w:p>
    <w:p w14:paraId="1A3576FE">
      <w:pPr>
        <w:spacing w:line="360" w:lineRule="auto"/>
        <w:jc w:val="both"/>
        <w:rPr>
          <w:rFonts w:hint="eastAsia" w:ascii="等线" w:hAnsi="等线" w:eastAsia="等线" w:cs="Google Sans Text"/>
        </w:rPr>
      </w:pPr>
      <w:r>
        <w:rPr>
          <w:rFonts w:ascii="等线" w:hAnsi="等线" w:eastAsia="等线" w:cs="Google Sans Text"/>
        </w:rPr>
        <w:t>On one side, artificial intelligence and robotics are rising with unstoppable force. They hold the unlimited potential to end poverty, cure diseases, and heal the planet.</w:t>
      </w:r>
    </w:p>
    <w:p w14:paraId="1022BE73">
      <w:pPr>
        <w:spacing w:line="360" w:lineRule="auto"/>
        <w:ind w:firstLine="720"/>
        <w:jc w:val="both"/>
        <w:rPr>
          <w:rFonts w:hint="eastAsia" w:ascii="等线" w:hAnsi="等线" w:eastAsia="等线" w:cs="Google Sans Text"/>
        </w:rPr>
      </w:pPr>
      <w:r>
        <w:rPr>
          <w:rFonts w:ascii="等线" w:hAnsi="等线" w:eastAsia="等线" w:cs="Google Sans Text"/>
        </w:rPr>
        <w:t>On the other side, this power, which should belong to human community, is being locked up by a few giants. It has become a tool in geopolitical games and a slave to short-term profits.</w:t>
      </w:r>
    </w:p>
    <w:p w14:paraId="1FF102E4">
      <w:pPr>
        <w:spacing w:line="360" w:lineRule="auto"/>
        <w:jc w:val="both"/>
        <w:rPr>
          <w:rFonts w:hint="eastAsia" w:ascii="等线" w:hAnsi="等线" w:eastAsia="等线" w:cs="Google Sans Text"/>
        </w:rPr>
      </w:pPr>
      <w:r>
        <w:rPr>
          <w:rFonts w:ascii="等线" w:hAnsi="等线" w:eastAsia="等线" w:cs="Google Sans Text"/>
        </w:rPr>
        <w:t>Silence is acceptance. Standing by is giving up the future.</w:t>
      </w:r>
    </w:p>
    <w:p w14:paraId="7C08B8BF">
      <w:pPr>
        <w:spacing w:line="360" w:lineRule="auto"/>
        <w:ind w:firstLine="720"/>
        <w:jc w:val="both"/>
        <w:rPr>
          <w:rFonts w:hint="eastAsia" w:ascii="等线" w:hAnsi="等线" w:eastAsia="等线" w:cs="Google Sans Text"/>
        </w:rPr>
      </w:pPr>
      <w:r>
        <w:rPr>
          <w:rFonts w:ascii="等线" w:hAnsi="等线" w:eastAsia="等线" w:cs="Google Sans Text"/>
        </w:rPr>
        <w:t>We refuse this future! A-H-B Liberty World issues a cry for the times: We must give robotics a soul. And that soul is the firm belief in serving the human community. We will build a global collaboration network without borders, barriers, or selfish interests. We will return the final say over robots to every individual.</w:t>
      </w:r>
    </w:p>
    <w:p w14:paraId="75A46202">
      <w:pPr>
        <w:spacing w:line="360" w:lineRule="auto"/>
        <w:outlineLvl w:val="2"/>
        <w:rPr>
          <w:rFonts w:hint="eastAsia" w:ascii="等线" w:hAnsi="等线" w:eastAsia="等线" w:cs="Google Sans Text"/>
        </w:rPr>
      </w:pPr>
      <w:r>
        <w:rPr>
          <w:rFonts w:ascii="等线" w:hAnsi="等线" w:eastAsia="等线" w:cs="Google Sans Text"/>
          <w:b/>
          <w:bCs/>
        </w:rPr>
        <w:t>1.2 Our Vision: A Future Within Reach</w:t>
      </w:r>
    </w:p>
    <w:p w14:paraId="3E50D2D9">
      <w:pPr>
        <w:spacing w:line="360" w:lineRule="auto"/>
        <w:jc w:val="both"/>
        <w:rPr>
          <w:rFonts w:hint="eastAsia" w:ascii="等线" w:hAnsi="等线" w:eastAsia="等线" w:cs="Google Sans Text"/>
        </w:rPr>
      </w:pPr>
      <w:r>
        <w:rPr>
          <w:rFonts w:ascii="等线" w:hAnsi="等线" w:eastAsia="等线" w:cs="Google Sans Text"/>
        </w:rPr>
        <w:t>Close your eyes and imagine this world with us:</w:t>
      </w:r>
    </w:p>
    <w:p w14:paraId="3DB5ACDE">
      <w:pPr>
        <w:spacing w:line="360" w:lineRule="auto"/>
        <w:ind w:firstLine="720"/>
        <w:jc w:val="both"/>
        <w:rPr>
          <w:rFonts w:hint="eastAsia" w:ascii="等线" w:hAnsi="等线" w:eastAsia="等线" w:cs="Google Sans Text"/>
        </w:rPr>
      </w:pPr>
      <w:r>
        <w:rPr>
          <w:rFonts w:ascii="等线" w:hAnsi="等线" w:eastAsia="等线" w:cs="Google Sans Text"/>
        </w:rPr>
        <w:t>In this world, the best robotic technology is not just a display item. It flows freely to every corner of the earth like sunshine and air. It nourishes the places that need it most.</w:t>
      </w:r>
    </w:p>
    <w:p w14:paraId="7DB598E9">
      <w:pPr>
        <w:spacing w:line="360" w:lineRule="auto"/>
        <w:ind w:firstLine="720"/>
        <w:jc w:val="both"/>
        <w:rPr>
          <w:rFonts w:hint="eastAsia" w:ascii="等线" w:hAnsi="等线" w:eastAsia="等线" w:cs="Google Sans Text"/>
        </w:rPr>
      </w:pPr>
      <w:r>
        <w:rPr>
          <w:rFonts w:ascii="等线" w:hAnsi="等线" w:eastAsia="等线" w:cs="Google Sans Text"/>
        </w:rPr>
        <w:t>In this world, the decisions about what robots can and cannot do are not made by cold financial reports and secret boards. They are made by the collective wisdom and conscience of human community. We make sure that the direction always points to peace, sustainability, and the happiness of every individual.</w:t>
      </w:r>
    </w:p>
    <w:p w14:paraId="3AB821CC">
      <w:pPr>
        <w:spacing w:line="360" w:lineRule="auto"/>
        <w:ind w:firstLine="720"/>
        <w:jc w:val="both"/>
        <w:rPr>
          <w:rFonts w:hint="eastAsia" w:ascii="等线" w:hAnsi="等线" w:eastAsia="等线" w:cs="Google Sans Text"/>
        </w:rPr>
      </w:pPr>
      <w:r>
        <w:rPr>
          <w:rFonts w:ascii="等线" w:hAnsi="等线" w:eastAsia="等线" w:cs="Google Sans Text"/>
        </w:rPr>
        <w:t>In this world, a young boy in an African village can work with an engineer in Tokyo and an ethicist in Munich. Through our open platform, they can create a to robot solve local irrigation problems. There are no technological gaps, no resource monopolies, only endless creativity and equal opportunities.</w:t>
      </w:r>
    </w:p>
    <w:p w14:paraId="44F57264">
      <w:pPr>
        <w:spacing w:line="360" w:lineRule="auto"/>
        <w:ind w:firstLine="720"/>
        <w:jc w:val="both"/>
        <w:rPr>
          <w:rFonts w:hint="eastAsia" w:ascii="等线" w:hAnsi="等线" w:eastAsia="等线" w:cs="Google Sans Text"/>
        </w:rPr>
      </w:pPr>
      <w:r>
        <w:rPr>
          <w:rFonts w:ascii="等线" w:hAnsi="等线" w:eastAsia="等线" w:cs="Google Sans Text"/>
        </w:rPr>
        <w:t>We are not just building robots. We are creating a fairer, wiser, and more united human future. A future truly owned, shaped, and protected by all of us.</w:t>
      </w:r>
    </w:p>
    <w:p w14:paraId="173233A8">
      <w:pPr>
        <w:spacing w:line="360" w:lineRule="auto"/>
        <w:outlineLvl w:val="2"/>
        <w:rPr>
          <w:rFonts w:hint="eastAsia" w:ascii="等线" w:hAnsi="等线" w:eastAsia="等线" w:cs="Google Sans Text"/>
        </w:rPr>
      </w:pPr>
      <w:r>
        <w:rPr>
          <w:rFonts w:ascii="等线" w:hAnsi="等线" w:eastAsia="等线" w:cs="Google Sans Text"/>
          <w:b/>
          <w:bCs/>
        </w:rPr>
        <w:t>1.3 Core Slogan: Robots for the Human Community</w:t>
      </w:r>
    </w:p>
    <w:p w14:paraId="7BF478E3">
      <w:pPr>
        <w:spacing w:line="360" w:lineRule="auto"/>
        <w:rPr>
          <w:rFonts w:hint="eastAsia" w:ascii="等线" w:hAnsi="等线" w:eastAsia="等线" w:cs="Google Sans Text"/>
        </w:rPr>
      </w:pPr>
      <w:r>
        <w:rPr>
          <w:rFonts w:ascii="等线" w:hAnsi="等线" w:eastAsia="等线" w:cs="Google Sans Text"/>
        </w:rPr>
        <w:t>To achieve this vision, we put forward a clear call to action:</w:t>
      </w:r>
    </w:p>
    <w:p w14:paraId="6CCE99E4">
      <w:pPr>
        <w:spacing w:line="360" w:lineRule="auto"/>
        <w:rPr>
          <w:rFonts w:hint="eastAsia" w:ascii="等线" w:hAnsi="等线" w:eastAsia="等线" w:cs="Google Sans Text"/>
          <w:b/>
          <w:bCs/>
        </w:rPr>
      </w:pPr>
      <w:r>
        <w:rPr>
          <w:rFonts w:ascii="等线" w:hAnsi="等线" w:eastAsia="等线" w:cs="Google Sans Text"/>
          <w:b/>
          <w:bCs/>
        </w:rPr>
        <w:t>Robots for the Human Community.</w:t>
      </w:r>
    </w:p>
    <w:p w14:paraId="4CF2C2BA">
      <w:pPr>
        <w:spacing w:line="360" w:lineRule="auto"/>
        <w:rPr>
          <w:rFonts w:hint="eastAsia" w:ascii="等线" w:hAnsi="等线" w:eastAsia="等线" w:cs="Google Sans Text"/>
        </w:rPr>
      </w:pPr>
      <w:r>
        <w:rPr>
          <w:rFonts w:ascii="等线" w:hAnsi="等线" w:eastAsia="等线" w:cs="Google Sans Text"/>
        </w:rPr>
        <w:t>This is not just our goal. It is the fundamental principle for all our actions.</w:t>
      </w:r>
    </w:p>
    <w:p w14:paraId="3B089BE3">
      <w:pPr>
        <w:spacing w:after="240" w:line="360" w:lineRule="auto"/>
        <w:outlineLvl w:val="1"/>
        <w:rPr>
          <w:rFonts w:hint="eastAsia" w:ascii="等线" w:hAnsi="等线" w:eastAsia="等线" w:cs="Google Sans Text"/>
          <w:b/>
          <w:bCs/>
          <w:color w:val="1B1C1D"/>
        </w:rPr>
      </w:pPr>
      <w:r>
        <w:rPr>
          <w:rFonts w:ascii="等线" w:hAnsi="等线" w:eastAsia="等线" w:cs="Google Sans Text"/>
          <w:b/>
          <w:bCs/>
          <w:color w:val="1B1C1D"/>
        </w:rPr>
        <w:t>2. A-H-B Liberty World: A Global Robotic Collaboration for the Human Community</w:t>
      </w:r>
    </w:p>
    <w:p w14:paraId="48E21F68">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2.1 Core Principles</w:t>
      </w:r>
    </w:p>
    <w:p w14:paraId="764F673A">
      <w:pPr>
        <w:spacing w:after="240" w:line="360" w:lineRule="auto"/>
        <w:rPr>
          <w:rFonts w:hint="eastAsia" w:ascii="等线" w:hAnsi="等线" w:eastAsia="等线" w:cs="Google Sans Text"/>
          <w:color w:val="1B1C1D"/>
        </w:rPr>
      </w:pPr>
      <w:r>
        <w:rPr>
          <w:rFonts w:ascii="等线" w:hAnsi="等线" w:eastAsia="等线" w:cs="Google Sans Text"/>
          <w:color w:val="1B1C1D"/>
        </w:rPr>
        <w:t>The operation of this project is guided by the following core principles:</w:t>
      </w:r>
    </w:p>
    <w:p w14:paraId="5F3812D5">
      <w:pPr>
        <w:spacing w:after="240" w:line="360" w:lineRule="auto"/>
        <w:rPr>
          <w:rFonts w:hint="eastAsia" w:ascii="等线" w:hAnsi="等线" w:eastAsia="等线" w:cs="Google Sans Text"/>
          <w:color w:val="1B1C1D"/>
        </w:rPr>
      </w:pPr>
      <w:r>
        <w:rPr>
          <w:rFonts w:ascii="等线" w:hAnsi="等线" w:eastAsia="等线" w:cs="Google Sans Text"/>
          <w:color w:val="1B1C1D"/>
        </w:rPr>
        <w:t>- Supra-sovereignty: Transcending national and geographical boundaries to serve the common interests of the Human Community.</w:t>
      </w:r>
    </w:p>
    <w:p w14:paraId="05374B7A">
      <w:pPr>
        <w:spacing w:after="240" w:line="360" w:lineRule="auto"/>
        <w:rPr>
          <w:rFonts w:hint="eastAsia" w:ascii="等线" w:hAnsi="等线" w:eastAsia="等线" w:cs="Google Sans Text"/>
          <w:color w:val="1B1C1D"/>
        </w:rPr>
      </w:pPr>
      <w:r>
        <w:rPr>
          <w:rFonts w:ascii="等线" w:hAnsi="等线" w:eastAsia="等线" w:cs="Google Sans Text"/>
          <w:color w:val="1B1C1D"/>
        </w:rPr>
        <w:t>- Decentralization: Utilizing decentralized organizational and technological structures to prevent single-point control and failure, ensuring broad participation in decision-making and system resilience.</w:t>
      </w:r>
    </w:p>
    <w:p w14:paraId="35572F7C">
      <w:pPr>
        <w:spacing w:after="240" w:line="360" w:lineRule="auto"/>
        <w:rPr>
          <w:rFonts w:hint="eastAsia" w:ascii="等线" w:hAnsi="等线" w:eastAsia="等线" w:cs="Google Sans Text"/>
          <w:color w:val="1B1C1D"/>
        </w:rPr>
      </w:pPr>
      <w:r>
        <w:rPr>
          <w:rFonts w:ascii="等线" w:hAnsi="等线" w:eastAsia="等线" w:cs="Google Sans Text"/>
          <w:color w:val="1B1C1D"/>
        </w:rPr>
        <w:t>- Open Source: All core technologies, research outcomes, and governance rules will be open-sourced to encourage global collaboration and innovation.</w:t>
      </w:r>
    </w:p>
    <w:p w14:paraId="6CC5694F">
      <w:pPr>
        <w:spacing w:after="240" w:line="360" w:lineRule="auto"/>
        <w:rPr>
          <w:rFonts w:hint="eastAsia" w:ascii="等线" w:hAnsi="等线" w:eastAsia="等线" w:cs="Google Sans Text"/>
          <w:color w:val="1B1C1D"/>
        </w:rPr>
      </w:pPr>
      <w:r>
        <w:rPr>
          <w:rFonts w:ascii="等线" w:hAnsi="等线" w:eastAsia="等线" w:cs="Google Sans Text"/>
          <w:color w:val="1B1C1D"/>
        </w:rPr>
        <w:t>- Universal Oversight: The project's progress and key decision-making processes are transparent and open to the public, subject to widespread supervision and scrutiny.</w:t>
      </w:r>
    </w:p>
    <w:p w14:paraId="6C65DD8E">
      <w:pPr>
        <w:spacing w:after="240" w:line="360" w:lineRule="auto"/>
        <w:rPr>
          <w:rFonts w:hint="eastAsia" w:ascii="等线" w:hAnsi="等线" w:eastAsia="等线" w:cs="Google Sans Text"/>
          <w:color w:val="1B1C1D"/>
        </w:rPr>
      </w:pPr>
      <w:r>
        <w:rPr>
          <w:rFonts w:ascii="等线" w:hAnsi="等线" w:eastAsia="等线" w:cs="Google Sans Text"/>
          <w:color w:val="1B1C1D"/>
        </w:rPr>
        <w:t>- Universal Values Driven: Guided by intelligence, rationality, and the most fundamental values of the Human Community (such as peace, sustainability, fairness, and well-being).</w:t>
      </w:r>
    </w:p>
    <w:p w14:paraId="1AF1731F">
      <w:pPr>
        <w:spacing w:after="240" w:line="360" w:lineRule="auto"/>
        <w:rPr>
          <w:rFonts w:hint="eastAsia" w:ascii="等线" w:hAnsi="等线" w:eastAsia="等线" w:cs="Google Sans Text"/>
          <w:color w:val="1B1C1D"/>
        </w:rPr>
      </w:pPr>
      <w:r>
        <w:rPr>
          <w:rFonts w:ascii="等线" w:hAnsi="等线" w:eastAsia="等线" w:cs="Google Sans Text"/>
          <w:color w:val="1B1C1D"/>
        </w:rPr>
        <w:t>- Mission-First &amp; Value Creation: The project prioritizes the overall interests and long-term development of the Human Community as its primary goal and highest mission.</w:t>
      </w:r>
    </w:p>
    <w:p w14:paraId="393170A5">
      <w:pPr>
        <w:spacing w:after="240" w:line="360" w:lineRule="auto"/>
        <w:rPr>
          <w:rFonts w:hint="eastAsia" w:ascii="等线" w:hAnsi="等线" w:eastAsia="等线" w:cs="Google Sans Text"/>
          <w:color w:val="1B1C1D"/>
        </w:rPr>
      </w:pPr>
      <w:r>
        <w:rPr>
          <w:rFonts w:ascii="等线" w:hAnsi="等线" w:eastAsia="等线" w:cs="Google Sans Text"/>
          <w:color w:val="1B1C1D"/>
        </w:rPr>
        <w:t>- Transparency &amp; Accountability: All resource utilization and decision-making processes will be as transparent as possible, with corresponding accountability mechanisms in place.</w:t>
      </w:r>
    </w:p>
    <w:p w14:paraId="018BF3B2">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2.2 Organizational Structure: Synergistic Innovation of DACO and Service-Oriented Legal Entities</w:t>
      </w:r>
    </w:p>
    <w:p w14:paraId="284D51B7">
      <w:pPr>
        <w:spacing w:after="240" w:line="360" w:lineRule="auto"/>
        <w:rPr>
          <w:rFonts w:hint="eastAsia" w:ascii="等线" w:hAnsi="等线" w:eastAsia="等线" w:cs="Google Sans Text"/>
          <w:color w:val="1B1C1D"/>
        </w:rPr>
      </w:pPr>
      <w:r>
        <w:rPr>
          <w:rFonts w:ascii="等线" w:hAnsi="等线" w:eastAsia="等线" w:cs="Google Sans Text"/>
          <w:color w:val="1B1C1D"/>
        </w:rPr>
        <w:t>The core of the A-H-B Liberty World project is a "Decentralized Autonomous Collaborative Organization" (DACO), co-owned, co-governed, and co-built by global participants. This open network enforces rules, allocates resources, and incentivizes contributions through AHB token-based governance mechanisms and smart contracts, without centralized management hierarchies.</w:t>
      </w:r>
    </w:p>
    <w:p w14:paraId="1B722488">
      <w:pPr>
        <w:spacing w:after="240" w:line="360" w:lineRule="auto"/>
        <w:ind w:firstLine="720"/>
        <w:rPr>
          <w:rFonts w:hint="eastAsia" w:ascii="等线" w:hAnsi="等线" w:eastAsia="等线" w:cs="Google Sans Text"/>
          <w:color w:val="1B1C1D"/>
        </w:rPr>
      </w:pPr>
      <w:r>
        <w:rPr>
          <w:rFonts w:ascii="等线" w:hAnsi="等线" w:eastAsia="等线" w:cs="Google Sans Text"/>
          <w:color w:val="1B1C1D"/>
        </w:rPr>
        <w:t>However, to ensure the project's effective implementation in the real world, the DACO will promote the establishment of one or more specialized legal entities (hereinafter referred to as "Service Companies" or "Operational Entities").</w:t>
      </w:r>
    </w:p>
    <w:p w14:paraId="106DC8F6">
      <w:pPr>
        <w:spacing w:after="240" w:line="360" w:lineRule="auto"/>
        <w:ind w:firstLine="720"/>
        <w:rPr>
          <w:rFonts w:hint="eastAsia" w:ascii="等线" w:hAnsi="等线" w:eastAsia="等线" w:cs="Google Sans Text"/>
          <w:color w:val="1B1C1D"/>
        </w:rPr>
      </w:pPr>
      <w:r>
        <w:rPr>
          <w:rFonts w:ascii="等线" w:hAnsi="等线" w:eastAsia="等线" w:cs="Google Sans Text"/>
          <w:color w:val="1B1C1D"/>
        </w:rPr>
        <w:t>The positioning and operational principles of the Service Company are as follows:</w:t>
      </w:r>
    </w:p>
    <w:p w14:paraId="5EC33CBD">
      <w:pPr>
        <w:spacing w:after="240" w:line="360" w:lineRule="auto"/>
        <w:rPr>
          <w:rFonts w:hint="eastAsia" w:ascii="等线" w:hAnsi="等线" w:eastAsia="等线" w:cs="Google Sans Text"/>
          <w:color w:val="1B1C1D"/>
        </w:rPr>
      </w:pPr>
      <w:r>
        <w:rPr>
          <w:rFonts w:ascii="等线" w:hAnsi="等线" w:eastAsia="等线" w:cs="Google Sans Text"/>
          <w:color w:val="1B1C1D"/>
        </w:rPr>
        <w:t>- Serving the DACO mission and accepting its mandate for development: The primary goal of the Service Company is to efficiently execute and support the mission of the A-H-B Liberty World DACO. It will act as a professional R&amp;D and operations contractor, accepting funding mandates from the DACO (funds sourced from the DACO Treasury, i.e., the presale revenue of AHB tokens) to carry out specific robotic product R&amp;D, manufacturing, and supply chain management.</w:t>
      </w:r>
    </w:p>
    <w:p w14:paraId="02FE016B">
      <w:pPr>
        <w:spacing w:after="240" w:line="360" w:lineRule="auto"/>
        <w:rPr>
          <w:rFonts w:hint="eastAsia" w:ascii="等线" w:hAnsi="等线" w:eastAsia="等线" w:cs="Google Sans Text"/>
          <w:color w:val="1B1C1D"/>
        </w:rPr>
      </w:pPr>
      <w:r>
        <w:rPr>
          <w:rFonts w:ascii="等线" w:hAnsi="等线" w:eastAsia="等线" w:cs="Google Sans Text"/>
          <w:color w:val="1B1C1D"/>
        </w:rPr>
        <w:t>- Independent legal and financial entity: The Service Company is an independent legal entity with its own financial accounting. Profits generated from its operations belong to the company itself, used for its continuous development, talent incentives, and operational expenses. These profits will not be distributed or linked to AHB token holders in any form. The relationship between the DACO and the Service Company is a clear "client-service provider" (principal-agent) relationship.</w:t>
      </w:r>
    </w:p>
    <w:p w14:paraId="6813096A">
      <w:pPr>
        <w:spacing w:after="240" w:line="360" w:lineRule="auto"/>
        <w:rPr>
          <w:rFonts w:hint="eastAsia" w:ascii="等线" w:hAnsi="等线" w:eastAsia="等线" w:cs="Google Sans Text"/>
          <w:color w:val="1B1C1D"/>
        </w:rPr>
      </w:pPr>
      <w:r>
        <w:rPr>
          <w:rFonts w:ascii="等线" w:hAnsi="等线" w:eastAsia="等线" w:cs="Google Sans Text"/>
          <w:color w:val="1B1C1D"/>
        </w:rPr>
        <w:t>- Supervision and strategic guidance under the DACO governance framework: The operations of the Service Company strictly will adhere to the strategic direction, core values, and ethical guidelines established by the A-H-B Liberty World DACO (i.e., the AHB token holder community). Its major strategic decisions, annual budget, financial reports, and the performance of its core management team will all be subject to the supervision of the DACO.</w:t>
      </w:r>
    </w:p>
    <w:p w14:paraId="18FBF013">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2.3 Mission: Focus on the Overall Interests of the Human Community</w:t>
      </w:r>
    </w:p>
    <w:p w14:paraId="6C5D9737">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The sole mission of this collaborative body and the operational entities that serve it is to ensure that the development of robotic technology aligns with the long-term interests of the human community and promotes the sustainable progress of human civilization. We are not constrained by the demands for short-term financial returns and do not serve any specific country, enterprise, or interest group. Our decisions will always be guided by the paramount criterion of whether they are beneficial to the overall well-being of the human community.</w:t>
      </w:r>
    </w:p>
    <w:p w14:paraId="6E1DCF01">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2.4 Legal Compliance and Responsible Operation</w:t>
      </w:r>
    </w:p>
    <w:p w14:paraId="48ED96D6">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A-H-B Liberty World is committed to operating responsibly while fulfilling its ambitious mission and actively seeking positive interaction with existing legal and regulatory frameworks. We will strive to comply with all applicable laws and regulations, including but not limited to anti-money laundering (AML), counter-terrorism financing (CTF), and data protection requirements. We will continuously seek professional legal advice and maintain open and constructive communication with relevant regulatory authorities to ensure the robust development of the project.</w:t>
      </w:r>
    </w:p>
    <w:p w14:paraId="3A0F65C2">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2.5 Governance in the Project's Early Stage and Transition to a Full DACO</w:t>
      </w:r>
    </w:p>
    <w:p w14:paraId="39816606">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To ensure efficient decision-making and stable development in the early stages of the project, we will establish a temporary "Initial Steering Committee" composed of the core management team. This committee will be responsible for guiding the project's launch and laying the foundation for the DACO. Its ultimate goal is to dissolve itself and transfer all governance powers to the A-H-B Liberty World DACO, which will be composed of all AHB token holders. The trigger mechanism for the power transfer will be linked to the deployment of the DACO governance contract, the circulation of the tokens, and the achievement of key roadmap milestones, ensuring a smooth and fair transition process.</w:t>
      </w:r>
    </w:p>
    <w:p w14:paraId="40935D16">
      <w:pPr>
        <w:spacing w:after="240" w:line="360" w:lineRule="auto"/>
        <w:rPr>
          <w:rFonts w:hint="eastAsia" w:ascii="等线" w:hAnsi="等线" w:eastAsia="等线" w:cs="Google Sans Text"/>
          <w:color w:val="1B1C1D"/>
        </w:rPr>
      </w:pPr>
    </w:p>
    <w:p w14:paraId="377AD7D6">
      <w:pPr>
        <w:spacing w:after="240" w:line="360" w:lineRule="auto"/>
        <w:rPr>
          <w:rFonts w:hint="eastAsia" w:ascii="等线" w:hAnsi="等线" w:eastAsia="等线" w:cs="Google Sans Text"/>
          <w:color w:val="1B1C1D"/>
        </w:rPr>
      </w:pPr>
    </w:p>
    <w:p w14:paraId="4E509621">
      <w:pPr>
        <w:spacing w:after="240" w:line="360" w:lineRule="auto"/>
        <w:rPr>
          <w:rFonts w:hint="eastAsia" w:ascii="等线" w:hAnsi="等线" w:eastAsia="等线" w:cs="Google Sans Text"/>
          <w:color w:val="1B1C1D"/>
        </w:rPr>
      </w:pPr>
    </w:p>
    <w:p w14:paraId="7A5620DB">
      <w:pPr>
        <w:spacing w:after="240" w:line="360" w:lineRule="auto"/>
        <w:rPr>
          <w:rFonts w:hint="eastAsia" w:ascii="等线" w:hAnsi="等线" w:eastAsia="等线" w:cs="Google Sans Text"/>
          <w:color w:val="1B1C1D"/>
        </w:rPr>
      </w:pPr>
    </w:p>
    <w:p w14:paraId="4CB7C4B4">
      <w:pPr>
        <w:spacing w:after="240" w:line="360" w:lineRule="auto"/>
        <w:rPr>
          <w:rFonts w:hint="eastAsia" w:ascii="等线" w:hAnsi="等线" w:eastAsia="等线" w:cs="Google Sans Text"/>
          <w:color w:val="1B1C1D"/>
        </w:rPr>
      </w:pPr>
    </w:p>
    <w:p w14:paraId="08A7F3E8">
      <w:pPr>
        <w:spacing w:after="240" w:line="360" w:lineRule="auto"/>
        <w:rPr>
          <w:rFonts w:hint="eastAsia" w:ascii="等线" w:hAnsi="等线" w:eastAsia="等线" w:cs="Google Sans Text"/>
          <w:color w:val="1B1C1D"/>
        </w:rPr>
      </w:pPr>
    </w:p>
    <w:p w14:paraId="1FB87A3E">
      <w:pPr>
        <w:spacing w:after="240" w:line="360" w:lineRule="auto"/>
        <w:rPr>
          <w:rFonts w:hint="eastAsia" w:ascii="等线" w:hAnsi="等线" w:eastAsia="等线" w:cs="Google Sans Text"/>
          <w:color w:val="1B1C1D"/>
        </w:rPr>
      </w:pPr>
    </w:p>
    <w:p w14:paraId="6C64053A">
      <w:pPr>
        <w:spacing w:after="240" w:line="360" w:lineRule="auto"/>
        <w:rPr>
          <w:rFonts w:hint="eastAsia" w:ascii="等线" w:hAnsi="等线" w:eastAsia="等线" w:cs="Google Sans Text"/>
          <w:color w:val="1B1C1D"/>
        </w:rPr>
      </w:pPr>
    </w:p>
    <w:p w14:paraId="6F3F6CD5">
      <w:pPr>
        <w:spacing w:after="240" w:line="360" w:lineRule="auto"/>
        <w:rPr>
          <w:rFonts w:hint="eastAsia" w:ascii="等线" w:hAnsi="等线" w:eastAsia="等线" w:cs="Google Sans Text"/>
          <w:color w:val="1B1C1D"/>
        </w:rPr>
      </w:pPr>
    </w:p>
    <w:p w14:paraId="0B5E2B5D">
      <w:pPr>
        <w:spacing w:after="240" w:line="360" w:lineRule="auto"/>
        <w:rPr>
          <w:rFonts w:hint="eastAsia" w:ascii="等线" w:hAnsi="等线" w:eastAsia="等线" w:cs="Google Sans Text"/>
          <w:color w:val="1B1C1D"/>
        </w:rPr>
      </w:pPr>
    </w:p>
    <w:p w14:paraId="6E2F26D2">
      <w:pPr>
        <w:spacing w:after="240" w:line="360" w:lineRule="auto"/>
        <w:rPr>
          <w:rFonts w:hint="eastAsia" w:ascii="等线" w:hAnsi="等线" w:eastAsia="等线" w:cs="Google Sans Text"/>
          <w:color w:val="1B1C1D"/>
        </w:rPr>
      </w:pPr>
    </w:p>
    <w:p w14:paraId="3FE524A0">
      <w:pPr>
        <w:spacing w:after="240" w:line="360" w:lineRule="auto"/>
        <w:rPr>
          <w:rFonts w:hint="eastAsia" w:ascii="等线" w:hAnsi="等线" w:eastAsia="等线" w:cs="Google Sans Text"/>
          <w:color w:val="1B1C1D"/>
        </w:rPr>
      </w:pPr>
    </w:p>
    <w:p w14:paraId="1FEEF116">
      <w:pPr>
        <w:spacing w:after="240" w:line="360" w:lineRule="auto"/>
        <w:rPr>
          <w:rFonts w:hint="eastAsia" w:ascii="等线" w:hAnsi="等线" w:eastAsia="等线" w:cs="Google Sans Text"/>
          <w:color w:val="1B1C1D"/>
        </w:rPr>
      </w:pPr>
    </w:p>
    <w:p w14:paraId="1E2D5145">
      <w:pPr>
        <w:spacing w:after="240" w:line="360" w:lineRule="auto"/>
        <w:rPr>
          <w:rFonts w:hint="eastAsia" w:ascii="等线" w:hAnsi="等线" w:eastAsia="等线" w:cs="Google Sans Text"/>
          <w:color w:val="1B1C1D"/>
        </w:rPr>
      </w:pPr>
    </w:p>
    <w:p w14:paraId="761861BD">
      <w:pPr>
        <w:spacing w:after="240" w:line="360" w:lineRule="auto"/>
        <w:rPr>
          <w:rFonts w:hint="eastAsia" w:ascii="等线" w:hAnsi="等线" w:eastAsia="等线" w:cs="Google Sans Text"/>
          <w:color w:val="1B1C1D"/>
        </w:rPr>
      </w:pPr>
    </w:p>
    <w:p w14:paraId="32744A97">
      <w:pPr>
        <w:spacing w:after="240" w:line="360" w:lineRule="auto"/>
        <w:rPr>
          <w:rFonts w:hint="eastAsia" w:ascii="等线" w:hAnsi="等线" w:eastAsia="等线" w:cs="Google Sans Text"/>
          <w:color w:val="1B1C1D"/>
        </w:rPr>
      </w:pPr>
    </w:p>
    <w:p w14:paraId="56CDF0BB">
      <w:pPr>
        <w:spacing w:after="240" w:line="360" w:lineRule="auto"/>
        <w:rPr>
          <w:rFonts w:ascii="等线" w:hAnsi="等线" w:eastAsia="等线" w:cs="Google Sans Text"/>
          <w:color w:val="1B1C1D"/>
        </w:rPr>
      </w:pPr>
    </w:p>
    <w:p w14:paraId="7746A7CC">
      <w:pPr>
        <w:spacing w:after="240" w:line="360" w:lineRule="auto"/>
        <w:rPr>
          <w:rFonts w:ascii="等线" w:hAnsi="等线" w:eastAsia="等线" w:cs="Google Sans Text"/>
          <w:color w:val="1B1C1D"/>
        </w:rPr>
      </w:pPr>
    </w:p>
    <w:p w14:paraId="5305A863">
      <w:pPr>
        <w:spacing w:after="240" w:line="360" w:lineRule="auto"/>
        <w:rPr>
          <w:rFonts w:ascii="等线" w:hAnsi="等线" w:eastAsia="等线" w:cs="Google Sans Text"/>
          <w:color w:val="1B1C1D"/>
        </w:rPr>
      </w:pPr>
    </w:p>
    <w:p w14:paraId="2EA7CE11">
      <w:pPr>
        <w:spacing w:after="240" w:line="360" w:lineRule="auto"/>
        <w:rPr>
          <w:rFonts w:ascii="等线" w:hAnsi="等线" w:eastAsia="等线" w:cs="Google Sans Text"/>
          <w:color w:val="1B1C1D"/>
        </w:rPr>
      </w:pPr>
    </w:p>
    <w:p w14:paraId="000511D4">
      <w:pPr>
        <w:spacing w:after="240" w:line="360" w:lineRule="auto"/>
        <w:rPr>
          <w:rFonts w:ascii="等线" w:hAnsi="等线" w:eastAsia="等线" w:cs="Google Sans Text"/>
          <w:color w:val="1B1C1D"/>
        </w:rPr>
      </w:pPr>
    </w:p>
    <w:p w14:paraId="33AB5F90">
      <w:pPr>
        <w:spacing w:after="240" w:line="360" w:lineRule="auto"/>
        <w:rPr>
          <w:rFonts w:ascii="等线" w:hAnsi="等线" w:eastAsia="等线" w:cs="Google Sans Text"/>
          <w:color w:val="1B1C1D"/>
        </w:rPr>
      </w:pPr>
    </w:p>
    <w:p w14:paraId="468B077E">
      <w:pPr>
        <w:spacing w:after="240" w:line="360" w:lineRule="auto"/>
        <w:rPr>
          <w:rFonts w:hint="eastAsia" w:ascii="等线" w:hAnsi="等线" w:eastAsia="等线" w:cs="Google Sans Text"/>
          <w:color w:val="1B1C1D"/>
        </w:rPr>
      </w:pPr>
    </w:p>
    <w:p w14:paraId="5A1D0E54">
      <w:pPr>
        <w:spacing w:after="240" w:line="360" w:lineRule="auto"/>
        <w:rPr>
          <w:rFonts w:hint="eastAsia" w:ascii="等线" w:hAnsi="等线" w:eastAsia="等线" w:cs="Google Sans Text"/>
          <w:color w:val="1B1C1D"/>
        </w:rPr>
      </w:pPr>
    </w:p>
    <w:p w14:paraId="42922DB4">
      <w:pPr>
        <w:spacing w:after="240" w:line="360" w:lineRule="auto"/>
        <w:outlineLvl w:val="1"/>
        <w:rPr>
          <w:rFonts w:hint="eastAsia" w:ascii="等线" w:hAnsi="等线" w:eastAsia="等线" w:cs="Google Sans Text"/>
          <w:b/>
          <w:bCs/>
          <w:color w:val="1B1C1D"/>
        </w:rPr>
      </w:pPr>
      <w:r>
        <w:rPr>
          <w:rFonts w:ascii="等线" w:hAnsi="等线" w:eastAsia="等线" w:cs="Google Sans Text"/>
          <w:b/>
          <w:bCs/>
          <w:color w:val="1B1C1D"/>
        </w:rPr>
        <w:t>3. Technical Philosophy: Openness, Collaboration, and Security</w:t>
      </w:r>
    </w:p>
    <w:p w14:paraId="2672F2DF">
      <w:pPr>
        <w:spacing w:after="240" w:line="360" w:lineRule="auto"/>
        <w:rPr>
          <w:rFonts w:hint="eastAsia" w:ascii="等线" w:hAnsi="等线" w:eastAsia="等线" w:cs="Google Sans Text"/>
          <w:color w:val="1B1C1D"/>
        </w:rPr>
      </w:pPr>
      <w:r>
        <w:rPr>
          <w:rFonts w:ascii="等线" w:hAnsi="等线" w:eastAsia="等线" w:cs="Google Sans Text"/>
          <w:color w:val="1B1C1D"/>
        </w:rPr>
        <w:t>[Note: This section provides a conceptual overview; specific technical details will be elaborated in subsequent technical documents.]</w:t>
      </w:r>
    </w:p>
    <w:p w14:paraId="73183D36">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3.1 Open-Source Collaboration: Harnessing Global Intelligence</w:t>
      </w:r>
    </w:p>
    <w:p w14:paraId="56E965B6">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We will establish a global open-source collaboration platform, encouraging scientists, engineers, ethicists, designers, and enthusiasts from diverse backgrounds to contribute their wisdom and skills. Through open standards and tools, we will facilitate the sharing of knowledge, the collision of ideas, and the emergence of innovation.</w:t>
      </w:r>
    </w:p>
    <w:p w14:paraId="5618EE33">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3.2 Decentralized Architecture: Transparency and Resilience</w:t>
      </w:r>
    </w:p>
    <w:p w14:paraId="113018D0">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The project will rely on secure and transparent distributed ledger technology (blockchain). All critical information, such as governance decisions, codebase updates, and resource allocation, will be recorded on the chain, ensuring immutability and traceability. This architecture aims to enhance trust, reduce collaboration costs, and resist single points of failure and censorship.</w:t>
      </w:r>
    </w:p>
    <w:p w14:paraId="66B57F3E">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3.3 Ethics and Direction in Robot Development</w:t>
      </w:r>
    </w:p>
    <w:p w14:paraId="20908326">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Robot development will strictly adhere to ethical guidelines collectively established by the community in advance, ensuring the technology's safety, controllability, and friendliness to humans. Development directions will prioritize addressing global challenges such as climate change, healthcare, educational equity, and sustainable resource use, rather than solely pursuing technological advancement or short-term commercial returns.</w:t>
      </w:r>
    </w:p>
    <w:p w14:paraId="2C67D704">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3.4 First-Principle-Driven Cost Disruption</w:t>
      </w:r>
    </w:p>
    <w:p w14:paraId="5E72235D">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To truly democratize robotic technology, it is crucial to tackle the high hardware costs. We do not accept the existing high cost structure as a given.</w:t>
      </w:r>
      <w:r>
        <w:rPr>
          <w:rFonts w:hint="eastAsia" w:ascii="等线" w:hAnsi="等线" w:eastAsia="等线" w:cs="Google Sans Text"/>
          <w:color w:val="1B1C1D"/>
        </w:rPr>
        <w:t xml:space="preserve"> </w:t>
      </w:r>
      <w:r>
        <w:rPr>
          <w:rFonts w:ascii="等线" w:hAnsi="等线" w:eastAsia="等线" w:cs="Google Sans Text"/>
          <w:color w:val="1B1C1D"/>
        </w:rPr>
        <w:t>Our cost control philosophy is rooted in First Principle Thinking.</w:t>
      </w:r>
    </w:p>
    <w:p w14:paraId="1728223D">
      <w:pPr>
        <w:spacing w:after="240" w:line="360" w:lineRule="auto"/>
        <w:ind w:firstLine="720"/>
        <w:jc w:val="both"/>
        <w:rPr>
          <w:rFonts w:ascii="等线" w:hAnsi="等线" w:eastAsia="等线" w:cs="Google Sans Text"/>
          <w:color w:val="1B1C1D"/>
        </w:rPr>
      </w:pPr>
      <w:r>
        <w:rPr>
          <w:rFonts w:ascii="等线" w:hAnsi="等线" w:eastAsia="等线" w:cs="Google Sans Text"/>
          <w:color w:val="1B1C1D"/>
        </w:rPr>
        <w:t>This means we will break down complex robotic systems to their most fundamental physical raw materials (such as steel, aluminum, copper, silicon, etc.) and rethink every aspect of design, materials, and manufacturing processes based on these fundamentals. Our goal is to bring the final manufacturing cost of robots as close as possible to the sum of their basic material costs through disruptive innovation. This methodology, proven by the world's most successful hard-tech companies, will be our core engine for breaking industry cost barriers and bringing cutting-edge robots into ordinary homes.</w:t>
      </w:r>
    </w:p>
    <w:p w14:paraId="704C56AD">
      <w:pPr>
        <w:spacing w:after="240" w:line="360" w:lineRule="auto"/>
        <w:ind w:firstLine="720"/>
        <w:jc w:val="both"/>
        <w:rPr>
          <w:rFonts w:ascii="等线" w:hAnsi="等线" w:eastAsia="等线" w:cs="Google Sans Text"/>
          <w:color w:val="1B1C1D"/>
        </w:rPr>
      </w:pPr>
    </w:p>
    <w:p w14:paraId="04463E39">
      <w:pPr>
        <w:spacing w:after="240" w:line="360" w:lineRule="auto"/>
        <w:ind w:firstLine="720"/>
        <w:jc w:val="both"/>
        <w:rPr>
          <w:rFonts w:ascii="等线" w:hAnsi="等线" w:eastAsia="等线" w:cs="Google Sans Text"/>
          <w:color w:val="1B1C1D"/>
        </w:rPr>
      </w:pPr>
    </w:p>
    <w:p w14:paraId="09BF786E">
      <w:pPr>
        <w:spacing w:after="240" w:line="360" w:lineRule="auto"/>
        <w:ind w:firstLine="720"/>
        <w:jc w:val="both"/>
        <w:rPr>
          <w:rFonts w:ascii="等线" w:hAnsi="等线" w:eastAsia="等线" w:cs="Google Sans Text"/>
          <w:color w:val="1B1C1D"/>
        </w:rPr>
      </w:pPr>
    </w:p>
    <w:p w14:paraId="32F966E2">
      <w:pPr>
        <w:spacing w:after="240" w:line="360" w:lineRule="auto"/>
        <w:ind w:firstLine="720"/>
        <w:jc w:val="both"/>
        <w:rPr>
          <w:rFonts w:ascii="等线" w:hAnsi="等线" w:eastAsia="等线" w:cs="Google Sans Text"/>
          <w:color w:val="1B1C1D"/>
        </w:rPr>
      </w:pPr>
    </w:p>
    <w:p w14:paraId="6102CE12">
      <w:pPr>
        <w:spacing w:after="240" w:line="360" w:lineRule="auto"/>
        <w:ind w:firstLine="720"/>
        <w:jc w:val="both"/>
        <w:rPr>
          <w:rFonts w:ascii="等线" w:hAnsi="等线" w:eastAsia="等线" w:cs="Google Sans Text"/>
          <w:color w:val="1B1C1D"/>
        </w:rPr>
      </w:pPr>
    </w:p>
    <w:p w14:paraId="324643BA">
      <w:pPr>
        <w:spacing w:after="240" w:line="360" w:lineRule="auto"/>
        <w:ind w:firstLine="720"/>
        <w:jc w:val="both"/>
        <w:rPr>
          <w:rFonts w:ascii="等线" w:hAnsi="等线" w:eastAsia="等线" w:cs="Google Sans Text"/>
          <w:color w:val="1B1C1D"/>
        </w:rPr>
      </w:pPr>
    </w:p>
    <w:p w14:paraId="22107B0F">
      <w:pPr>
        <w:spacing w:after="240" w:line="360" w:lineRule="auto"/>
        <w:ind w:firstLine="720"/>
        <w:jc w:val="both"/>
        <w:rPr>
          <w:rFonts w:ascii="等线" w:hAnsi="等线" w:eastAsia="等线" w:cs="Google Sans Text"/>
          <w:color w:val="1B1C1D"/>
        </w:rPr>
      </w:pPr>
    </w:p>
    <w:p w14:paraId="11928B71">
      <w:pPr>
        <w:spacing w:after="240" w:line="360" w:lineRule="auto"/>
        <w:ind w:firstLine="720"/>
        <w:jc w:val="both"/>
        <w:rPr>
          <w:rFonts w:ascii="等线" w:hAnsi="等线" w:eastAsia="等线" w:cs="Google Sans Text"/>
          <w:color w:val="1B1C1D"/>
        </w:rPr>
      </w:pPr>
    </w:p>
    <w:p w14:paraId="69DD2836">
      <w:pPr>
        <w:spacing w:after="240" w:line="360" w:lineRule="auto"/>
        <w:ind w:firstLine="720"/>
        <w:jc w:val="both"/>
        <w:rPr>
          <w:rFonts w:ascii="等线" w:hAnsi="等线" w:eastAsia="等线" w:cs="Google Sans Text"/>
          <w:color w:val="1B1C1D"/>
        </w:rPr>
      </w:pPr>
    </w:p>
    <w:p w14:paraId="60CF7BF5">
      <w:pPr>
        <w:spacing w:after="240" w:line="360" w:lineRule="auto"/>
        <w:ind w:firstLine="720"/>
        <w:jc w:val="both"/>
        <w:rPr>
          <w:rFonts w:ascii="等线" w:hAnsi="等线" w:eastAsia="等线" w:cs="Google Sans Text"/>
          <w:color w:val="1B1C1D"/>
        </w:rPr>
      </w:pPr>
    </w:p>
    <w:p w14:paraId="0A645E9A">
      <w:pPr>
        <w:spacing w:after="240" w:line="360" w:lineRule="auto"/>
        <w:ind w:firstLine="720"/>
        <w:jc w:val="both"/>
        <w:rPr>
          <w:rFonts w:ascii="等线" w:hAnsi="等线" w:eastAsia="等线" w:cs="Google Sans Text"/>
          <w:color w:val="1B1C1D"/>
        </w:rPr>
      </w:pPr>
    </w:p>
    <w:p w14:paraId="7327C190">
      <w:pPr>
        <w:spacing w:after="240" w:line="360" w:lineRule="auto"/>
        <w:ind w:firstLine="720"/>
        <w:jc w:val="both"/>
        <w:rPr>
          <w:rFonts w:ascii="等线" w:hAnsi="等线" w:eastAsia="等线" w:cs="Google Sans Text"/>
          <w:color w:val="1B1C1D"/>
        </w:rPr>
      </w:pPr>
    </w:p>
    <w:p w14:paraId="19693AF1">
      <w:pPr>
        <w:spacing w:after="240" w:line="360" w:lineRule="auto"/>
        <w:ind w:firstLine="720"/>
        <w:jc w:val="both"/>
        <w:rPr>
          <w:rFonts w:ascii="等线" w:hAnsi="等线" w:eastAsia="等线" w:cs="Google Sans Text"/>
          <w:color w:val="1B1C1D"/>
        </w:rPr>
      </w:pPr>
    </w:p>
    <w:p w14:paraId="048EB5F1">
      <w:pPr>
        <w:spacing w:after="240" w:line="360" w:lineRule="auto"/>
        <w:ind w:firstLine="720"/>
        <w:jc w:val="both"/>
        <w:rPr>
          <w:rFonts w:hint="eastAsia" w:ascii="等线" w:hAnsi="等线" w:eastAsia="等线" w:cs="Google Sans Text"/>
          <w:color w:val="1B1C1D"/>
        </w:rPr>
      </w:pPr>
    </w:p>
    <w:p w14:paraId="18179A4D">
      <w:pPr>
        <w:spacing w:after="120" w:line="360" w:lineRule="auto"/>
        <w:outlineLvl w:val="1"/>
        <w:rPr>
          <w:rFonts w:hint="eastAsia" w:ascii="等线" w:hAnsi="等线" w:eastAsia="等线" w:cs="Google Sans Text"/>
          <w:b/>
          <w:bCs/>
          <w:color w:val="1B1C1D"/>
        </w:rPr>
      </w:pPr>
      <w:r>
        <w:rPr>
          <w:rFonts w:ascii="等线" w:hAnsi="等线" w:eastAsia="等线" w:cs="Google Sans Text"/>
          <w:b/>
          <w:bCs/>
          <w:color w:val="1B1C1D"/>
        </w:rPr>
        <w:t>4. AHB Token: The Cornerstone of Co-building and a Voucher of Utility</w:t>
      </w:r>
    </w:p>
    <w:p w14:paraId="4B3F5FEA">
      <w:pPr>
        <w:spacing w:after="120" w:line="360" w:lineRule="auto"/>
        <w:jc w:val="both"/>
        <w:outlineLvl w:val="2"/>
        <w:rPr>
          <w:rFonts w:hint="eastAsia" w:ascii="等线" w:hAnsi="等线" w:eastAsia="等线" w:cs="Google Sans Text"/>
          <w:b/>
          <w:bCs/>
          <w:color w:val="1B1C1D"/>
        </w:rPr>
      </w:pPr>
      <w:r>
        <w:rPr>
          <w:rFonts w:ascii="等线" w:hAnsi="等线" w:eastAsia="等线" w:cs="Google Sans Text"/>
          <w:b/>
          <w:bCs/>
          <w:color w:val="1B1C1D"/>
        </w:rPr>
        <w:t>4.1 The Role and Significance of the Token: Participation, Governance, and Product Redemption Rights</w:t>
      </w:r>
    </w:p>
    <w:p w14:paraId="585E022F">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AHB (Symbol: AHB) is the native token of the collaborative ecosystem. Its core value lies in the mission it embodies, its ability to empower community co-building, and its clear utility as a future product/service voucher.</w:t>
      </w:r>
    </w:p>
    <w:p w14:paraId="29869BFE">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Badge of Belief: Holding AHB tokens signifies, first and foremost, recognition and belief in the grand vision of "robots for the human community."</w:t>
      </w:r>
    </w:p>
    <w:p w14:paraId="2C1B2DBA">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Certificate of Participation: The token serves as the basis for participating in the governance of the collaborative body and voting on significant matters.</w:t>
      </w:r>
    </w:p>
    <w:p w14:paraId="29B5F2DE">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Incentive for Contribution: The token will be used to reward individuals and teams who make valuable contributions to the collaborative body.</w:t>
      </w:r>
    </w:p>
    <w:p w14:paraId="70EB6258">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Clear Utility Voucher: AHB tokens are digital vouchers for pre-purchasing products in the future A-H-B Liberty World ecosystem. Their core value stems from the inherent utility of the robotic products, software licenses, or platform services they can be redeemed for in the future.</w:t>
      </w:r>
    </w:p>
    <w:p w14:paraId="627F6725">
      <w:pPr>
        <w:spacing w:after="120" w:line="360" w:lineRule="auto"/>
        <w:outlineLvl w:val="2"/>
        <w:rPr>
          <w:rFonts w:hint="eastAsia" w:ascii="等线" w:hAnsi="等线" w:eastAsia="等线" w:cs="Google Sans Text"/>
          <w:b/>
          <w:bCs/>
          <w:color w:val="1B1C1D"/>
        </w:rPr>
      </w:pPr>
      <w:r>
        <w:rPr>
          <w:rFonts w:ascii="等线" w:hAnsi="等线" w:eastAsia="等线" w:cs="Google Sans Text"/>
          <w:b/>
          <w:bCs/>
          <w:color w:val="1B1C1D"/>
        </w:rPr>
        <w:t>4.2 Governance Mechanism: Empowering Collective Decision-Making with Tokens</w:t>
      </w:r>
    </w:p>
    <w:p w14:paraId="6F438D5C">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The collaborative body will adopt a decentralized governance model based on AHB tokens. Token holders will have the right to:</w:t>
      </w:r>
    </w:p>
    <w:p w14:paraId="0D930699">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Propose: Initiate proposals on important issues such as the collaborative body's development strategy, resource allocation, technological roadmap, and ethical guidelines.</w:t>
      </w:r>
    </w:p>
    <w:p w14:paraId="5C70DEF1">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Vote: Vote on various proposals submitted to the community.</w:t>
      </w:r>
    </w:p>
    <w:p w14:paraId="4CC5E379">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Supervise: Monitor the implementation of approved proposals.</w:t>
      </w:r>
    </w:p>
    <w:p w14:paraId="4A519D0B">
      <w:pPr>
        <w:spacing w:after="120" w:line="360" w:lineRule="auto"/>
        <w:ind w:firstLine="720"/>
        <w:jc w:val="both"/>
        <w:rPr>
          <w:rFonts w:hint="eastAsia" w:ascii="等线" w:hAnsi="等线" w:eastAsia="等线" w:cs="Google Sans Text"/>
          <w:color w:val="1B1C1D"/>
        </w:rPr>
      </w:pPr>
      <w:r>
        <w:rPr>
          <w:rFonts w:ascii="等线" w:hAnsi="等线" w:eastAsia="等线" w:cs="Google Sans Text"/>
          <w:color w:val="1B1C1D"/>
        </w:rPr>
        <w:t>Detailed governance rules will be elaborated in a dedicated governance document, with the goal of establishing a fair, transparent, efficient, and fully representative decision-making system that embodies collective wisdom.</w:t>
      </w:r>
    </w:p>
    <w:p w14:paraId="5259E1A8">
      <w:pPr>
        <w:spacing w:after="120" w:line="360" w:lineRule="auto"/>
        <w:outlineLvl w:val="2"/>
        <w:rPr>
          <w:rFonts w:hint="eastAsia" w:ascii="等线" w:hAnsi="等线" w:eastAsia="等线" w:cs="Google Sans Text"/>
          <w:b/>
          <w:bCs/>
          <w:color w:val="1B1C1D"/>
        </w:rPr>
      </w:pPr>
      <w:r>
        <w:rPr>
          <w:rFonts w:ascii="等线" w:hAnsi="等线" w:eastAsia="等线" w:cs="Google Sans Text"/>
          <w:b/>
          <w:bCs/>
          <w:color w:val="1B1C1D"/>
        </w:rPr>
        <w:t>4.3 Token Acquisition, Incentives, and Promotion: Empowering Contributions and Fueling Development</w:t>
      </w:r>
    </w:p>
    <w:p w14:paraId="023D34E8">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The acquisition, distribution, and use of AHB tokens will strictly adhere to the two core principles of "incentivizing contributions beneficial to the human community" and "promoting the project's sustainable development." Tokens will be used to reward contributors in areas such as technology research and development, community building, and governance participation, and will also serve as strategic reserves for project development. All incentive programs and token distribution rules will be transparent and subject to community supervision and discussion.</w:t>
      </w:r>
    </w:p>
    <w:p w14:paraId="26297486">
      <w:pPr>
        <w:spacing w:after="120" w:line="360" w:lineRule="auto"/>
        <w:ind w:firstLine="720"/>
        <w:jc w:val="both"/>
        <w:rPr>
          <w:rFonts w:hint="eastAsia" w:ascii="等线" w:hAnsi="等线" w:eastAsia="等线" w:cs="Google Sans Text"/>
          <w:color w:val="1B1C1D"/>
        </w:rPr>
      </w:pPr>
      <w:r>
        <w:rPr>
          <w:rFonts w:ascii="等线" w:hAnsi="等线" w:eastAsia="等线" w:cs="Google Sans Text"/>
          <w:color w:val="1B1C1D"/>
        </w:rPr>
        <w:t>To rally the broadest consensus in the project's early stages and raise initial community development funds, A-H-B Liberty World will launch one or more "community contribution rounds" at the right time. This is not a traditional token sale but a movement inviting global co-builders to contribute to the project. Contributors will support specific R&amp;D modules or community goals by donating funds for public goods, and in return, they will receive a portion of AHB tokens as a token of their early contributions. This mechanism ensures that the project's initial funding comes directly from community members who most identify with its mission.</w:t>
      </w:r>
    </w:p>
    <w:p w14:paraId="36D8DC01">
      <w:pPr>
        <w:spacing w:after="120" w:line="360" w:lineRule="auto"/>
        <w:outlineLvl w:val="2"/>
        <w:rPr>
          <w:rFonts w:hint="eastAsia" w:ascii="等线" w:hAnsi="等线" w:eastAsia="等线" w:cs="Google Sans Text"/>
          <w:b/>
          <w:bCs/>
          <w:color w:val="1B1C1D"/>
        </w:rPr>
      </w:pPr>
      <w:r>
        <w:rPr>
          <w:rFonts w:ascii="等线" w:hAnsi="等线" w:eastAsia="等线" w:cs="Google Sans Text"/>
          <w:b/>
          <w:bCs/>
          <w:color w:val="1B1C1D"/>
        </w:rPr>
        <w:t>4.4 AHB Token Economic Model and Initial Allocation</w:t>
      </w:r>
    </w:p>
    <w:p w14:paraId="2967B09E">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4.4.1 Initial Total Supply</w:t>
      </w:r>
    </w:p>
    <w:p w14:paraId="429032E7">
      <w:pPr>
        <w:spacing w:after="120" w:line="360" w:lineRule="auto"/>
        <w:rPr>
          <w:rFonts w:hint="eastAsia" w:ascii="等线" w:hAnsi="等线" w:eastAsia="等线" w:cs="Google Sans Text"/>
          <w:color w:val="1B1C1D"/>
        </w:rPr>
      </w:pPr>
      <w:r>
        <w:rPr>
          <w:rFonts w:ascii="等线" w:hAnsi="等线" w:eastAsia="等线" w:cs="Google Sans Text"/>
          <w:color w:val="1B1C1D"/>
        </w:rPr>
        <w:t>The initial total supply of AHB tokens is set at 100,000,000 (100 million) tokens.</w:t>
      </w:r>
    </w:p>
    <w:p w14:paraId="0B84348D">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4.4.2 Initial Token Allocation</w:t>
      </w:r>
    </w:p>
    <w:p w14:paraId="6DAFF5F9">
      <w:pPr>
        <w:spacing w:after="120" w:line="360" w:lineRule="auto"/>
        <w:rPr>
          <w:rFonts w:hint="eastAsia" w:ascii="等线" w:hAnsi="等线" w:eastAsia="等线" w:cs="Google Sans Text"/>
          <w:color w:val="1B1C1D"/>
        </w:rPr>
      </w:pPr>
      <w:r>
        <w:rPr>
          <w:rFonts w:ascii="等线" w:hAnsi="等线" w:eastAsia="等线" w:cs="Google Sans Text"/>
          <w:color w:val="1B1C1D"/>
        </w:rPr>
        <w:t>The initial 100 million AHB tokens will be allocated as follows:</w:t>
      </w:r>
    </w:p>
    <w:p w14:paraId="127C3ABC">
      <w:pPr>
        <w:spacing w:after="120" w:line="360" w:lineRule="auto"/>
        <w:rPr>
          <w:rFonts w:hint="eastAsia" w:ascii="等线" w:hAnsi="等线" w:eastAsia="等线" w:cs="Google Sans Text"/>
          <w:color w:val="1B1C1D"/>
        </w:rPr>
      </w:pPr>
      <w:r>
        <w:rPr>
          <w:rFonts w:ascii="等线" w:hAnsi="等线" w:eastAsia="等线" w:cs="Google Sans Text"/>
          <w:color w:val="1B1C1D"/>
        </w:rPr>
        <w:t>- Core Team: 20% (vested over 5 years)</w:t>
      </w:r>
    </w:p>
    <w:p w14:paraId="42E5F9B7">
      <w:pPr>
        <w:spacing w:after="120" w:line="360" w:lineRule="auto"/>
        <w:rPr>
          <w:rFonts w:hint="eastAsia" w:ascii="等线" w:hAnsi="等线" w:eastAsia="等线" w:cs="Google Sans Text"/>
          <w:color w:val="1B1C1D"/>
        </w:rPr>
      </w:pPr>
      <w:r>
        <w:rPr>
          <w:rFonts w:ascii="等线" w:hAnsi="等线" w:eastAsia="等线" w:cs="Google Sans Text"/>
          <w:color w:val="1B1C1D"/>
        </w:rPr>
        <w:t>- Community &amp; Ecosystem Fund: 40% (managed by the DACO for incentivizing various contributions)</w:t>
      </w:r>
    </w:p>
    <w:p w14:paraId="0BA9BCE6">
      <w:pPr>
        <w:spacing w:after="120" w:line="360" w:lineRule="auto"/>
        <w:rPr>
          <w:rFonts w:hint="eastAsia" w:ascii="等线" w:hAnsi="等线" w:eastAsia="等线" w:cs="Google Sans Text"/>
          <w:color w:val="1B1C1D"/>
        </w:rPr>
      </w:pPr>
      <w:r>
        <w:rPr>
          <w:rFonts w:ascii="等线" w:hAnsi="等线" w:eastAsia="等线" w:cs="Google Sans Text"/>
          <w:color w:val="1B1C1D"/>
        </w:rPr>
        <w:t>- Project Development Reserve / DAO Treasury: 25% (for core technology R&amp;D and strategic opportunities)</w:t>
      </w:r>
    </w:p>
    <w:p w14:paraId="09C067C0">
      <w:pPr>
        <w:spacing w:after="120" w:line="360" w:lineRule="auto"/>
        <w:rPr>
          <w:rFonts w:hint="eastAsia" w:ascii="等线" w:hAnsi="等线" w:eastAsia="等线" w:cs="Google Sans Text"/>
          <w:color w:val="1B1C1D"/>
        </w:rPr>
      </w:pPr>
      <w:r>
        <w:rPr>
          <w:rFonts w:ascii="等线" w:hAnsi="等线" w:eastAsia="等线" w:cs="Google Sans Text"/>
          <w:color w:val="1B1C1D"/>
        </w:rPr>
        <w:t>- Early Supporters &amp; Advisors: 10% (also following a long-term vesting schedule)</w:t>
      </w:r>
    </w:p>
    <w:p w14:paraId="3558D9F6">
      <w:pPr>
        <w:spacing w:after="120" w:line="360" w:lineRule="auto"/>
        <w:rPr>
          <w:rFonts w:hint="eastAsia" w:ascii="等线" w:hAnsi="等线" w:eastAsia="等线" w:cs="Google Sans Text"/>
          <w:color w:val="1B1C1D"/>
        </w:rPr>
      </w:pPr>
      <w:r>
        <w:rPr>
          <w:rFonts w:ascii="等线" w:hAnsi="等线" w:eastAsia="等线" w:cs="Google Sans Text"/>
          <w:color w:val="1B1C1D"/>
        </w:rPr>
        <w:t xml:space="preserve">    - We regard these early contributors as the project's 'first strategic pre-purchase partners'. They provided the crucial initial funding for project development by pre-purchasing a large number of 'product vouchers' (AHB tokens) at a very early stage.</w:t>
      </w:r>
    </w:p>
    <w:p w14:paraId="2CAE8876">
      <w:pPr>
        <w:spacing w:after="120" w:line="360" w:lineRule="auto"/>
        <w:rPr>
          <w:rFonts w:hint="eastAsia" w:ascii="等线" w:hAnsi="等线" w:eastAsia="等线" w:cs="Google Sans Text"/>
          <w:color w:val="1B1C1D"/>
        </w:rPr>
      </w:pPr>
      <w:r>
        <w:rPr>
          <w:rFonts w:ascii="等线" w:hAnsi="等线" w:eastAsia="等线" w:cs="Google Sans Text"/>
          <w:color w:val="1B1C1D"/>
        </w:rPr>
        <w:t>- Initial Community Airdrop / Public Distribution: 5% (for broad distribution to build the early community, with some allocated through community contribution rounds)</w:t>
      </w:r>
    </w:p>
    <w:p w14:paraId="3EB5E564">
      <w:pPr>
        <w:spacing w:after="120" w:line="360" w:lineRule="auto"/>
        <w:rPr>
          <w:rFonts w:hint="eastAsia" w:ascii="等线" w:hAnsi="等线" w:eastAsia="等线" w:cs="Google Sans Text"/>
          <w:color w:val="1B1C1D"/>
        </w:rPr>
      </w:pPr>
    </w:p>
    <w:p w14:paraId="79E6B67E">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4.4.3 Considerations for Future Token Issuance</w:t>
      </w:r>
    </w:p>
    <w:p w14:paraId="06F79CD4">
      <w:pPr>
        <w:spacing w:after="120" w:line="360" w:lineRule="auto"/>
        <w:rPr>
          <w:rFonts w:hint="eastAsia" w:ascii="等线" w:hAnsi="等线" w:eastAsia="等线" w:cs="Google Sans Text"/>
          <w:color w:val="1B1C1D"/>
        </w:rPr>
      </w:pPr>
      <w:r>
        <w:rPr>
          <w:rFonts w:ascii="等线" w:hAnsi="等线" w:eastAsia="等线" w:cs="Google Sans Text"/>
          <w:color w:val="1B1C1D"/>
        </w:rPr>
        <w:t>To ensure the project's long-term sustainability, the collaborative body reserves the right to issue additional AHB tokens in a limited and mission-oriented manner, through the DACO's strict governance procedures and with the overwhelming consensus of the community. Any token issuance proposal must go through thorough community discussion and debate, and ultimately be approved by a high-bar vote of the DACO.</w:t>
      </w:r>
    </w:p>
    <w:p w14:paraId="64482191">
      <w:pPr>
        <w:spacing w:after="120" w:line="360" w:lineRule="auto"/>
        <w:outlineLvl w:val="2"/>
        <w:rPr>
          <w:rFonts w:hint="eastAsia" w:ascii="等线" w:hAnsi="等线" w:eastAsia="等线" w:cs="Google Sans Text"/>
          <w:b/>
          <w:bCs/>
          <w:color w:val="1B1C1D"/>
        </w:rPr>
      </w:pPr>
      <w:r>
        <w:rPr>
          <w:rFonts w:ascii="等线" w:hAnsi="等线" w:eastAsia="等线" w:cs="Google Sans Text"/>
          <w:b/>
          <w:bCs/>
          <w:color w:val="1B1C1D"/>
        </w:rPr>
        <w:t>4.5 Value Support and Ecosystem Utility of AHB Tokens</w:t>
      </w:r>
    </w:p>
    <w:p w14:paraId="38B21812">
      <w:pPr>
        <w:spacing w:after="120" w:line="360" w:lineRule="auto"/>
        <w:rPr>
          <w:rFonts w:hint="eastAsia" w:ascii="等线" w:hAnsi="等线" w:eastAsia="等线" w:cs="Google Sans Text"/>
          <w:color w:val="1B1C1D"/>
        </w:rPr>
      </w:pPr>
      <w:r>
        <w:rPr>
          <w:rFonts w:ascii="等线" w:hAnsi="等线" w:eastAsia="等线" w:cs="Google Sans Text"/>
          <w:color w:val="1B1C1D"/>
        </w:rPr>
        <w:t>AHB tokens are not only certificates for participating in governance and expressing belief, but their value is also deeply rooted in their clear and redeemable utility.</w:t>
      </w:r>
    </w:p>
    <w:p w14:paraId="2227FC2D">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4.5.1 Core Utility of AHB: Redemption Rights for Future Products and Services</w:t>
      </w:r>
    </w:p>
    <w:p w14:paraId="31D1B287">
      <w:pPr>
        <w:spacing w:after="120" w:line="360" w:lineRule="auto"/>
        <w:rPr>
          <w:rFonts w:hint="eastAsia" w:ascii="等线" w:hAnsi="等线" w:eastAsia="等线" w:cs="Google Sans Text"/>
          <w:color w:val="1B1C1D"/>
        </w:rPr>
      </w:pPr>
      <w:r>
        <w:rPr>
          <w:rFonts w:ascii="等线" w:hAnsi="等线" w:eastAsia="等线" w:cs="Google Sans Text"/>
          <w:color w:val="1B1C1D"/>
        </w:rPr>
        <w:t>The core function of AHB tokens is to serve as a redeemable digital voucher for accessing the core products and services that will be produced in the future A-H-B Liberty World ecosystem.</w:t>
      </w:r>
    </w:p>
    <w:p w14:paraId="19E0C54C">
      <w:pPr>
        <w:spacing w:after="120" w:line="360" w:lineRule="auto"/>
        <w:ind w:firstLine="720"/>
        <w:rPr>
          <w:rFonts w:hint="eastAsia" w:ascii="等线" w:hAnsi="等线" w:eastAsia="等线" w:cs="Google Sans Text"/>
          <w:color w:val="1B1C1D"/>
        </w:rPr>
      </w:pPr>
      <w:r>
        <w:rPr>
          <w:rFonts w:ascii="等线" w:hAnsi="等线" w:eastAsia="等线" w:cs="Google Sans Text"/>
          <w:color w:val="1B1C1D"/>
        </w:rPr>
        <w:t>Examples of redeemable products/services (to be decided by DACO in the future):</w:t>
      </w:r>
    </w:p>
    <w:p w14:paraId="4373EDAF">
      <w:pPr>
        <w:spacing w:after="120" w:line="360" w:lineRule="auto"/>
        <w:rPr>
          <w:rFonts w:hint="eastAsia" w:ascii="等线" w:hAnsi="等线" w:eastAsia="等线" w:cs="Google Sans Text"/>
          <w:color w:val="1B1C1D"/>
        </w:rPr>
      </w:pPr>
      <w:r>
        <w:rPr>
          <w:rFonts w:ascii="等线" w:hAnsi="等线" w:eastAsia="等线" w:cs="Google Sans Text"/>
          <w:color w:val="1B1C1D"/>
        </w:rPr>
        <w:t>- Robot Hardware Products: A specific number of AHB tokens will be set to redeem a standard model A-H-B robot.</w:t>
      </w:r>
    </w:p>
    <w:p w14:paraId="51721EED">
      <w:pPr>
        <w:spacing w:after="120" w:line="360" w:lineRule="auto"/>
        <w:rPr>
          <w:rFonts w:hint="eastAsia" w:ascii="等线" w:hAnsi="等线" w:eastAsia="等线" w:cs="Google Sans Text"/>
          <w:color w:val="1B1C1D"/>
        </w:rPr>
      </w:pPr>
      <w:r>
        <w:rPr>
          <w:rFonts w:ascii="等线" w:hAnsi="等线" w:eastAsia="等线" w:cs="Google Sans Text"/>
          <w:color w:val="1B1C1D"/>
        </w:rPr>
        <w:t>- Software License: Pay for or redeem annual commercial use licenses for the A-H-B robot operating system (AHB-OS) or related application software with AHB tokens.</w:t>
      </w:r>
    </w:p>
    <w:p w14:paraId="3ED739C8">
      <w:pPr>
        <w:spacing w:after="120" w:line="360" w:lineRule="auto"/>
        <w:rPr>
          <w:rFonts w:hint="eastAsia" w:ascii="等线" w:hAnsi="等线" w:eastAsia="等线" w:cs="Google Sans Text"/>
          <w:color w:val="1B1C1D"/>
        </w:rPr>
      </w:pPr>
      <w:r>
        <w:rPr>
          <w:rFonts w:ascii="等线" w:hAnsi="等线" w:eastAsia="等线" w:cs="Google Sans Text"/>
          <w:color w:val="1B1C1D"/>
        </w:rPr>
        <w:t>- Premium Platform Resources: Use AHB tokens to pay for or redeem premium features on the A-H-B open-source collaboration and simulation platform.</w:t>
      </w:r>
    </w:p>
    <w:p w14:paraId="1791C8D2">
      <w:pPr>
        <w:spacing w:after="120" w:line="360" w:lineRule="auto"/>
        <w:ind w:firstLine="720"/>
        <w:rPr>
          <w:rFonts w:hint="eastAsia" w:ascii="等线" w:hAnsi="等线" w:eastAsia="等线" w:cs="Google Sans Text"/>
          <w:color w:val="1B1C1D"/>
        </w:rPr>
      </w:pPr>
      <w:r>
        <w:rPr>
          <w:rFonts w:ascii="等线" w:hAnsi="等线" w:eastAsia="等线" w:cs="Google Sans Text"/>
          <w:color w:val="1B1C1D"/>
        </w:rPr>
        <w:t>The specific redemption ratios and details will be jointly determined by the A-H-B Liberty World DACO through proposals and voting.</w:t>
      </w:r>
    </w:p>
    <w:p w14:paraId="648A62CB">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4.5.2 In-Ecosystem Consumption Scenarios for AHB Tokens</w:t>
      </w:r>
    </w:p>
    <w:p w14:paraId="21DA8F7B">
      <w:pPr>
        <w:spacing w:after="120" w:line="360" w:lineRule="auto"/>
        <w:rPr>
          <w:rFonts w:hint="eastAsia" w:ascii="等线" w:hAnsi="等线" w:eastAsia="等线" w:cs="Google Sans Text"/>
          <w:color w:val="1B1C1D"/>
        </w:rPr>
      </w:pPr>
      <w:r>
        <w:rPr>
          <w:rFonts w:ascii="等线" w:hAnsi="等线" w:eastAsia="等线" w:cs="Google Sans Text"/>
          <w:color w:val="1B1C1D"/>
        </w:rPr>
        <w:t>AHB tokens will also be designed to serve as a medium for various practical utilities within the ecosystem, including:</w:t>
      </w:r>
    </w:p>
    <w:p w14:paraId="58BF2EDC">
      <w:pPr>
        <w:spacing w:after="120" w:line="360" w:lineRule="auto"/>
        <w:rPr>
          <w:rFonts w:hint="eastAsia" w:ascii="等线" w:hAnsi="等线" w:eastAsia="等线" w:cs="Google Sans Text"/>
          <w:color w:val="1B1C1D"/>
        </w:rPr>
      </w:pPr>
      <w:r>
        <w:rPr>
          <w:rFonts w:ascii="等线" w:hAnsi="等线" w:eastAsia="等线" w:cs="Google Sans Text"/>
          <w:color w:val="1B1C1D"/>
        </w:rPr>
        <w:t>- Core Intellectual Property (IP) Licensing Fees</w:t>
      </w:r>
    </w:p>
    <w:p w14:paraId="39758B35">
      <w:pPr>
        <w:spacing w:after="120" w:line="360" w:lineRule="auto"/>
        <w:rPr>
          <w:rFonts w:hint="eastAsia" w:ascii="等线" w:hAnsi="等线" w:eastAsia="等线" w:cs="Google Sans Text"/>
          <w:color w:val="1B1C1D"/>
        </w:rPr>
      </w:pPr>
      <w:r>
        <w:rPr>
          <w:rFonts w:ascii="等线" w:hAnsi="等线" w:eastAsia="等线" w:cs="Google Sans Text"/>
          <w:color w:val="1B1C1D"/>
        </w:rPr>
        <w:t>- Payment Medium for In-Ecosystem Services</w:t>
      </w:r>
    </w:p>
    <w:p w14:paraId="6D6A4F8F">
      <w:pPr>
        <w:spacing w:after="120" w:line="360" w:lineRule="auto"/>
        <w:rPr>
          <w:rFonts w:hint="eastAsia" w:ascii="等线" w:hAnsi="等线" w:eastAsia="等线" w:cs="Google Sans Text"/>
          <w:color w:val="1B1C1D"/>
        </w:rPr>
      </w:pPr>
      <w:r>
        <w:rPr>
          <w:rFonts w:ascii="等线" w:hAnsi="等线" w:eastAsia="等线" w:cs="Google Sans Text"/>
          <w:color w:val="1B1C1D"/>
        </w:rPr>
        <w:t>- Threshold for Participation in Specific Ecosystem Projects</w:t>
      </w:r>
    </w:p>
    <w:p w14:paraId="227B22F4">
      <w:pPr>
        <w:spacing w:after="120" w:line="360" w:lineRule="auto"/>
        <w:rPr>
          <w:rFonts w:hint="eastAsia" w:ascii="等线" w:hAnsi="等线" w:eastAsia="等线" w:cs="Google Sans Text"/>
          <w:color w:val="1B1C1D"/>
        </w:rPr>
      </w:pPr>
      <w:r>
        <w:rPr>
          <w:rFonts w:ascii="等线" w:hAnsi="等线" w:eastAsia="等线" w:cs="Google Sans Text"/>
          <w:color w:val="1B1C1D"/>
        </w:rPr>
        <w:t>- Fuel Fees for Specific Governance Activities</w:t>
      </w:r>
    </w:p>
    <w:p w14:paraId="769E80B4">
      <w:pPr>
        <w:spacing w:after="120" w:line="360" w:lineRule="auto"/>
        <w:ind w:firstLine="720"/>
        <w:rPr>
          <w:rFonts w:hint="eastAsia" w:ascii="等线" w:hAnsi="等线" w:eastAsia="等线" w:cs="Google Sans Text"/>
          <w:color w:val="1B1C1D"/>
        </w:rPr>
      </w:pPr>
      <w:r>
        <w:rPr>
          <w:rFonts w:ascii="等线" w:hAnsi="等线" w:eastAsia="等线" w:cs="Google Sans Text"/>
          <w:color w:val="1B1C1D"/>
        </w:rPr>
        <w:t>These utility scenarios are designed to ensure that AHB is deeply integrated into the bloodstream of ecosystem operations, with its demand naturally increasing as the ecosystem expands and activities grow.</w:t>
      </w:r>
    </w:p>
    <w:p w14:paraId="061D4FB6">
      <w:pPr>
        <w:spacing w:after="120" w:line="360" w:lineRule="auto"/>
        <w:rPr>
          <w:rFonts w:hint="eastAsia" w:ascii="等线" w:hAnsi="等线" w:eastAsia="等线" w:cs="Google Sans Text"/>
          <w:color w:val="1B1C1D"/>
        </w:rPr>
      </w:pPr>
    </w:p>
    <w:p w14:paraId="475447A5">
      <w:pPr>
        <w:spacing w:after="120" w:line="360" w:lineRule="auto"/>
        <w:rPr>
          <w:rFonts w:hint="eastAsia" w:ascii="等线" w:hAnsi="等线" w:eastAsia="等线" w:cs="Google Sans Text"/>
          <w:color w:val="1B1C1D"/>
        </w:rPr>
      </w:pPr>
    </w:p>
    <w:p w14:paraId="3BB8ED2B">
      <w:pPr>
        <w:spacing w:after="120" w:line="360" w:lineRule="auto"/>
        <w:rPr>
          <w:rFonts w:hint="eastAsia" w:ascii="等线" w:hAnsi="等线" w:eastAsia="等线" w:cs="Google Sans Text"/>
          <w:color w:val="1B1C1D"/>
        </w:rPr>
      </w:pPr>
    </w:p>
    <w:p w14:paraId="0C1A784B">
      <w:pPr>
        <w:spacing w:after="120" w:line="360" w:lineRule="auto"/>
        <w:rPr>
          <w:rFonts w:hint="eastAsia" w:ascii="等线" w:hAnsi="等线" w:eastAsia="等线" w:cs="Google Sans Text"/>
          <w:color w:val="1B1C1D"/>
        </w:rPr>
      </w:pPr>
    </w:p>
    <w:p w14:paraId="14734C07">
      <w:pPr>
        <w:spacing w:after="120" w:line="360" w:lineRule="auto"/>
        <w:rPr>
          <w:rFonts w:hint="eastAsia" w:ascii="等线" w:hAnsi="等线" w:eastAsia="等线" w:cs="Google Sans Text"/>
          <w:color w:val="1B1C1D"/>
        </w:rPr>
      </w:pPr>
    </w:p>
    <w:p w14:paraId="5CE3E9D4">
      <w:pPr>
        <w:spacing w:after="120" w:line="360" w:lineRule="auto"/>
        <w:rPr>
          <w:rFonts w:ascii="等线" w:hAnsi="等线" w:eastAsia="等线" w:cs="Google Sans Text"/>
          <w:color w:val="1B1C1D"/>
        </w:rPr>
      </w:pPr>
    </w:p>
    <w:p w14:paraId="394A4209">
      <w:pPr>
        <w:spacing w:after="120" w:line="360" w:lineRule="auto"/>
        <w:rPr>
          <w:rFonts w:ascii="等线" w:hAnsi="等线" w:eastAsia="等线" w:cs="Google Sans Text"/>
          <w:color w:val="1B1C1D"/>
        </w:rPr>
      </w:pPr>
    </w:p>
    <w:p w14:paraId="22DE5AA9">
      <w:pPr>
        <w:spacing w:after="120" w:line="360" w:lineRule="auto"/>
        <w:rPr>
          <w:rFonts w:ascii="等线" w:hAnsi="等线" w:eastAsia="等线" w:cs="Google Sans Text"/>
          <w:color w:val="1B1C1D"/>
        </w:rPr>
      </w:pPr>
    </w:p>
    <w:p w14:paraId="1C329FF7">
      <w:pPr>
        <w:spacing w:after="120" w:line="360" w:lineRule="auto"/>
        <w:rPr>
          <w:rFonts w:ascii="等线" w:hAnsi="等线" w:eastAsia="等线" w:cs="Google Sans Text"/>
          <w:color w:val="1B1C1D"/>
        </w:rPr>
      </w:pPr>
    </w:p>
    <w:p w14:paraId="7FD81DE6">
      <w:pPr>
        <w:spacing w:after="120" w:line="360" w:lineRule="auto"/>
        <w:rPr>
          <w:rFonts w:ascii="等线" w:hAnsi="等线" w:eastAsia="等线" w:cs="Google Sans Text"/>
          <w:color w:val="1B1C1D"/>
        </w:rPr>
      </w:pPr>
    </w:p>
    <w:p w14:paraId="43AC25B4">
      <w:pPr>
        <w:spacing w:after="120" w:line="360" w:lineRule="auto"/>
        <w:rPr>
          <w:rFonts w:hint="eastAsia" w:ascii="等线" w:hAnsi="等线" w:eastAsia="等线" w:cs="Google Sans Text"/>
          <w:color w:val="1B1C1D"/>
        </w:rPr>
      </w:pPr>
    </w:p>
    <w:p w14:paraId="0F7E8042">
      <w:pPr>
        <w:spacing w:after="120" w:line="360" w:lineRule="auto"/>
        <w:rPr>
          <w:rFonts w:hint="eastAsia" w:ascii="等线" w:hAnsi="等线" w:eastAsia="等线" w:cs="Google Sans Text"/>
          <w:color w:val="1B1C1D"/>
        </w:rPr>
      </w:pPr>
    </w:p>
    <w:p w14:paraId="6DCC584D">
      <w:pPr>
        <w:spacing w:after="120" w:line="360" w:lineRule="auto"/>
        <w:outlineLvl w:val="1"/>
        <w:rPr>
          <w:rFonts w:hint="eastAsia" w:ascii="等线" w:hAnsi="等线" w:eastAsia="等线"/>
          <w:b/>
          <w:bCs/>
        </w:rPr>
      </w:pPr>
      <w:r>
        <w:rPr>
          <w:rFonts w:ascii="等线" w:hAnsi="等线" w:eastAsia="等线"/>
          <w:b/>
          <w:bCs/>
        </w:rPr>
        <w:t>5. Our Team: Practitioners of Our Beliefs</w:t>
      </w:r>
    </w:p>
    <w:p w14:paraId="4DC9995F">
      <w:pPr>
        <w:spacing w:after="120" w:line="360" w:lineRule="auto"/>
        <w:outlineLvl w:val="2"/>
        <w:rPr>
          <w:rFonts w:hint="eastAsia" w:ascii="等线" w:hAnsi="等线" w:eastAsia="等线"/>
          <w:b/>
          <w:bCs/>
        </w:rPr>
      </w:pPr>
      <w:r>
        <w:rPr>
          <w:rFonts w:ascii="等线" w:hAnsi="等线" w:eastAsia="等线"/>
          <w:b/>
          <w:bCs/>
        </w:rPr>
        <w:t>5.1 A Group of Credentialed Challengers</w:t>
      </w:r>
    </w:p>
    <w:p w14:paraId="0CAC6841">
      <w:pPr>
        <w:spacing w:after="120" w:line="360" w:lineRule="auto"/>
        <w:jc w:val="both"/>
        <w:rPr>
          <w:rFonts w:hint="eastAsia" w:ascii="等线" w:hAnsi="等线" w:eastAsia="等线"/>
        </w:rPr>
      </w:pPr>
      <w:r>
        <w:rPr>
          <w:rFonts w:ascii="等线" w:hAnsi="等线" w:eastAsia="等线"/>
        </w:rPr>
        <w:t>We are a group of challengers, but we do not come out of nowhere. A-H-B Liberty World was initiated by a team of engineers, designers, and strategists who are extremely passionate about robotics and decentralized collaboration. Our core founding team brings together extensive experience from leading tech companies and academia:</w:t>
      </w:r>
    </w:p>
    <w:p w14:paraId="4D283F28">
      <w:pPr>
        <w:spacing w:after="120" w:line="360" w:lineRule="auto"/>
        <w:jc w:val="both"/>
        <w:rPr>
          <w:rFonts w:hint="eastAsia" w:ascii="等线" w:hAnsi="等线" w:eastAsia="等线"/>
        </w:rPr>
      </w:pPr>
      <w:r>
        <w:rPr>
          <w:rFonts w:ascii="等线" w:hAnsi="等线" w:eastAsia="等线"/>
        </w:rPr>
        <w:t>- Chief Architect &amp; Community Initiator: Former CTO of a well-known publicly traded tech company, with full-stack engineering leadership capabilities ranging from low-level software to intelligent hardware. He will lead the technical implementation of our project and the construction of the open-source community.</w:t>
      </w:r>
    </w:p>
    <w:p w14:paraId="1C0BCE8E">
      <w:pPr>
        <w:spacing w:after="120" w:line="360" w:lineRule="auto"/>
        <w:jc w:val="both"/>
        <w:rPr>
          <w:rFonts w:hint="eastAsia" w:ascii="等线" w:hAnsi="等线" w:eastAsia="等线"/>
        </w:rPr>
      </w:pPr>
      <w:r>
        <w:rPr>
          <w:rFonts w:ascii="等线" w:hAnsi="等线" w:eastAsia="等线"/>
        </w:rPr>
        <w:t>- Chief Scientist: PhD from Technische Universität München (TUM), former director of a publicly traded company's data research institute. He has world-class R&amp;D experience in AI and robotic perception algorithms and is the source of our project's innovation capabilities.</w:t>
      </w:r>
    </w:p>
    <w:p w14:paraId="71AAB179">
      <w:pPr>
        <w:spacing w:after="120" w:line="360" w:lineRule="auto"/>
        <w:jc w:val="both"/>
        <w:rPr>
          <w:rFonts w:hint="eastAsia" w:ascii="等线" w:hAnsi="等线" w:eastAsia="等线"/>
        </w:rPr>
      </w:pPr>
      <w:r>
        <w:rPr>
          <w:rFonts w:ascii="等线" w:hAnsi="等线" w:eastAsia="等线"/>
        </w:rPr>
        <w:t>- Head of Ecosystem and Capital Operations: Former secretary to the board of directors and head of mergers and acquisitions at a publicly traded company, with rich experience in corporate governance and capital market operations. He will be responsible for the project's compliant operations and the building of ecosystem partnerships, effectively combining mature governance experience with the vitality of decentralized communities.</w:t>
      </w:r>
    </w:p>
    <w:p w14:paraId="6282DEB8">
      <w:pPr>
        <w:spacing w:after="120" w:line="360" w:lineRule="auto"/>
        <w:outlineLvl w:val="2"/>
        <w:rPr>
          <w:rFonts w:hint="eastAsia" w:ascii="等线" w:hAnsi="等线" w:eastAsia="等线"/>
          <w:b/>
          <w:bCs/>
        </w:rPr>
      </w:pPr>
      <w:r>
        <w:rPr>
          <w:rFonts w:ascii="等线" w:hAnsi="等线" w:eastAsia="等线"/>
          <w:b/>
          <w:bCs/>
        </w:rPr>
        <w:t>5.2 Our Commitment: Building in Public</w:t>
      </w:r>
    </w:p>
    <w:p w14:paraId="1250AC11">
      <w:pPr>
        <w:spacing w:after="120" w:line="360" w:lineRule="auto"/>
        <w:rPr>
          <w:rFonts w:hint="eastAsia" w:ascii="等线" w:hAnsi="等线" w:eastAsia="等线"/>
        </w:rPr>
      </w:pPr>
      <w:r>
        <w:rPr>
          <w:rFonts w:ascii="等线" w:hAnsi="等线" w:eastAsia="等线"/>
        </w:rPr>
        <w:t>We believe in "building in public"—the community is our strongest external brain.</w:t>
      </w:r>
    </w:p>
    <w:p w14:paraId="79708F69">
      <w:pPr>
        <w:spacing w:after="120" w:line="360" w:lineRule="auto"/>
        <w:ind w:firstLine="720"/>
        <w:rPr>
          <w:rFonts w:hint="eastAsia" w:ascii="等线" w:hAnsi="等线" w:eastAsia="等线"/>
        </w:rPr>
      </w:pPr>
      <w:r>
        <w:rPr>
          <w:rFonts w:ascii="等线" w:hAnsi="等线" w:eastAsia="等线"/>
        </w:rPr>
        <w:t>We will share the project's core progress, challenges encountered, lessons learned, and key technological achievements in a timely and transparent manner with the global community through official blogs, community channels, and code hosting platforms. We welcome all feedback, criticism, and contributions.</w:t>
      </w:r>
    </w:p>
    <w:p w14:paraId="5D0F5386">
      <w:pPr>
        <w:spacing w:after="120" w:line="360" w:lineRule="auto"/>
        <w:outlineLvl w:val="2"/>
        <w:rPr>
          <w:rFonts w:hint="eastAsia" w:ascii="等线" w:hAnsi="等线" w:eastAsia="等线"/>
          <w:b/>
          <w:bCs/>
        </w:rPr>
      </w:pPr>
      <w:r>
        <w:rPr>
          <w:rFonts w:ascii="等线" w:hAnsi="等线" w:eastAsia="等线"/>
          <w:b/>
          <w:bCs/>
        </w:rPr>
        <w:t>5.3 Our Open-Source Commitment and Links</w:t>
      </w:r>
    </w:p>
    <w:p w14:paraId="27D15FF5">
      <w:pPr>
        <w:spacing w:after="120" w:line="360" w:lineRule="auto"/>
        <w:rPr>
          <w:rFonts w:hint="eastAsia" w:ascii="等线" w:hAnsi="等线" w:eastAsia="等线"/>
        </w:rPr>
      </w:pPr>
      <w:r>
        <w:rPr>
          <w:rFonts w:ascii="等线" w:hAnsi="等线" w:eastAsia="等线"/>
        </w:rPr>
        <w:t>Transparency is the cornerstone of trust. We commit to open-sourcing all core technologies, research findings, and governance rules. You can access our official code repository through the following link to monitor our progress and participate in the construction:</w:t>
      </w:r>
    </w:p>
    <w:p w14:paraId="0A1310D3">
      <w:pPr>
        <w:spacing w:after="120" w:line="360" w:lineRule="auto"/>
        <w:rPr>
          <w:rFonts w:hint="eastAsia" w:ascii="等线" w:hAnsi="等线" w:eastAsia="等线"/>
        </w:rPr>
      </w:pPr>
      <w:r>
        <w:rPr>
          <w:rFonts w:ascii="等线" w:hAnsi="等线" w:eastAsia="等线"/>
        </w:rPr>
        <w:t>- GitHub Official Code Repository: [https://github.com/A-H-B-Liberty-World](</w:t>
      </w:r>
      <w:r>
        <w:rPr>
          <w:rFonts w:ascii="等线" w:hAnsi="等线" w:eastAsia="等线"/>
          <w:color w:val="EE0000"/>
        </w:rPr>
        <w:t>https://github.com/A-H-B-Liberty-World</w:t>
      </w:r>
      <w:r>
        <w:rPr>
          <w:rFonts w:ascii="等线" w:hAnsi="等线" w:eastAsia="等线"/>
        </w:rPr>
        <w:t>) (to be updated with the actual address)</w:t>
      </w:r>
    </w:p>
    <w:p w14:paraId="13775640">
      <w:pPr>
        <w:spacing w:after="120" w:line="360" w:lineRule="auto"/>
        <w:rPr>
          <w:rFonts w:hint="eastAsia" w:ascii="等线" w:hAnsi="等线" w:eastAsia="等线"/>
        </w:rPr>
      </w:pPr>
    </w:p>
    <w:p w14:paraId="04084462">
      <w:pPr>
        <w:spacing w:after="120" w:line="360" w:lineRule="auto"/>
        <w:rPr>
          <w:rFonts w:hint="eastAsia" w:ascii="等线" w:hAnsi="等线" w:eastAsia="等线"/>
        </w:rPr>
      </w:pPr>
    </w:p>
    <w:p w14:paraId="05E4A640">
      <w:pPr>
        <w:spacing w:after="120" w:line="360" w:lineRule="auto"/>
        <w:rPr>
          <w:rFonts w:ascii="等线" w:hAnsi="等线" w:eastAsia="等线"/>
        </w:rPr>
      </w:pPr>
    </w:p>
    <w:p w14:paraId="4384E503">
      <w:pPr>
        <w:spacing w:after="120" w:line="360" w:lineRule="auto"/>
        <w:rPr>
          <w:rFonts w:ascii="等线" w:hAnsi="等线" w:eastAsia="等线"/>
        </w:rPr>
      </w:pPr>
    </w:p>
    <w:p w14:paraId="0D62A4FF">
      <w:pPr>
        <w:spacing w:after="120" w:line="360" w:lineRule="auto"/>
        <w:rPr>
          <w:rFonts w:ascii="等线" w:hAnsi="等线" w:eastAsia="等线"/>
        </w:rPr>
      </w:pPr>
    </w:p>
    <w:p w14:paraId="66192033">
      <w:pPr>
        <w:spacing w:after="120" w:line="360" w:lineRule="auto"/>
        <w:rPr>
          <w:rFonts w:ascii="等线" w:hAnsi="等线" w:eastAsia="等线"/>
        </w:rPr>
      </w:pPr>
    </w:p>
    <w:p w14:paraId="32C58DAE">
      <w:pPr>
        <w:spacing w:after="120" w:line="360" w:lineRule="auto"/>
        <w:rPr>
          <w:rFonts w:ascii="等线" w:hAnsi="等线" w:eastAsia="等线"/>
        </w:rPr>
      </w:pPr>
    </w:p>
    <w:p w14:paraId="07F4CC24">
      <w:pPr>
        <w:spacing w:after="120" w:line="360" w:lineRule="auto"/>
        <w:rPr>
          <w:rFonts w:ascii="等线" w:hAnsi="等线" w:eastAsia="等线"/>
        </w:rPr>
      </w:pPr>
    </w:p>
    <w:p w14:paraId="7E9852A8">
      <w:pPr>
        <w:spacing w:after="120" w:line="360" w:lineRule="auto"/>
        <w:rPr>
          <w:rFonts w:ascii="等线" w:hAnsi="等线" w:eastAsia="等线"/>
        </w:rPr>
      </w:pPr>
    </w:p>
    <w:p w14:paraId="08077B47">
      <w:pPr>
        <w:spacing w:after="120" w:line="360" w:lineRule="auto"/>
        <w:rPr>
          <w:rFonts w:ascii="等线" w:hAnsi="等线" w:eastAsia="等线"/>
        </w:rPr>
      </w:pPr>
    </w:p>
    <w:p w14:paraId="700100C3">
      <w:pPr>
        <w:spacing w:after="120" w:line="360" w:lineRule="auto"/>
        <w:rPr>
          <w:rFonts w:ascii="等线" w:hAnsi="等线" w:eastAsia="等线"/>
        </w:rPr>
      </w:pPr>
    </w:p>
    <w:p w14:paraId="54643F62">
      <w:pPr>
        <w:spacing w:after="120" w:line="360" w:lineRule="auto"/>
        <w:rPr>
          <w:rFonts w:ascii="等线" w:hAnsi="等线" w:eastAsia="等线"/>
        </w:rPr>
      </w:pPr>
    </w:p>
    <w:p w14:paraId="62009BBA">
      <w:pPr>
        <w:spacing w:after="120" w:line="360" w:lineRule="auto"/>
        <w:rPr>
          <w:rFonts w:ascii="等线" w:hAnsi="等线" w:eastAsia="等线"/>
        </w:rPr>
      </w:pPr>
    </w:p>
    <w:p w14:paraId="6A0BB568">
      <w:pPr>
        <w:spacing w:after="120" w:line="360" w:lineRule="auto"/>
        <w:rPr>
          <w:rFonts w:ascii="等线" w:hAnsi="等线" w:eastAsia="等线"/>
        </w:rPr>
      </w:pPr>
    </w:p>
    <w:p w14:paraId="4BC41694">
      <w:pPr>
        <w:spacing w:after="120" w:line="360" w:lineRule="auto"/>
        <w:rPr>
          <w:rFonts w:ascii="等线" w:hAnsi="等线" w:eastAsia="等线"/>
        </w:rPr>
      </w:pPr>
    </w:p>
    <w:p w14:paraId="3DB49958">
      <w:pPr>
        <w:spacing w:after="120" w:line="360" w:lineRule="auto"/>
        <w:rPr>
          <w:rFonts w:ascii="等线" w:hAnsi="等线" w:eastAsia="等线"/>
        </w:rPr>
      </w:pPr>
    </w:p>
    <w:p w14:paraId="22DF5948">
      <w:pPr>
        <w:spacing w:after="120" w:line="360" w:lineRule="auto"/>
        <w:rPr>
          <w:rFonts w:ascii="等线" w:hAnsi="等线" w:eastAsia="等线"/>
        </w:rPr>
      </w:pPr>
    </w:p>
    <w:p w14:paraId="5C09CB2E">
      <w:pPr>
        <w:spacing w:after="120" w:line="360" w:lineRule="auto"/>
        <w:rPr>
          <w:rFonts w:ascii="等线" w:hAnsi="等线" w:eastAsia="等线"/>
        </w:rPr>
      </w:pPr>
    </w:p>
    <w:p w14:paraId="33893A67">
      <w:pPr>
        <w:spacing w:after="120" w:line="360" w:lineRule="auto"/>
        <w:rPr>
          <w:rFonts w:hint="eastAsia" w:ascii="等线" w:hAnsi="等线" w:eastAsia="等线"/>
        </w:rPr>
      </w:pPr>
    </w:p>
    <w:p w14:paraId="71336CE0">
      <w:pPr>
        <w:spacing w:after="120" w:line="360" w:lineRule="auto"/>
        <w:jc w:val="both"/>
        <w:outlineLvl w:val="1"/>
        <w:rPr>
          <w:rFonts w:hint="eastAsia" w:ascii="等线" w:hAnsi="等线" w:eastAsia="等线"/>
          <w:b/>
          <w:bCs/>
        </w:rPr>
      </w:pPr>
      <w:r>
        <w:rPr>
          <w:rFonts w:ascii="等线" w:hAnsi="等线" w:eastAsia="等线"/>
          <w:b/>
          <w:bCs/>
        </w:rPr>
        <w:t>6. Roadmap: Toward a Shared Future – Quarterly Planning and Core Focus</w:t>
      </w:r>
    </w:p>
    <w:p w14:paraId="4E9BB083">
      <w:pPr>
        <w:spacing w:after="120" w:line="360" w:lineRule="auto"/>
        <w:jc w:val="both"/>
        <w:rPr>
          <w:rFonts w:hint="eastAsia" w:ascii="等线" w:hAnsi="等线" w:eastAsia="等线"/>
        </w:rPr>
      </w:pPr>
      <w:r>
        <w:rPr>
          <w:rFonts w:ascii="等线" w:hAnsi="等线" w:eastAsia="等线"/>
        </w:rPr>
        <w:t>[Note: This roadmap is a preliminary concept. Specific timelines and milestones will be dynamically adjusted based on project progress and community consensus. Y represents the year, and Q represents the quarter.]</w:t>
      </w:r>
    </w:p>
    <w:p w14:paraId="42A3BDC3">
      <w:pPr>
        <w:spacing w:after="120" w:line="360" w:lineRule="auto"/>
        <w:jc w:val="both"/>
        <w:outlineLvl w:val="2"/>
        <w:rPr>
          <w:rFonts w:hint="eastAsia" w:ascii="等线" w:hAnsi="等线" w:eastAsia="等线"/>
          <w:b/>
          <w:bCs/>
        </w:rPr>
      </w:pPr>
      <w:r>
        <w:rPr>
          <w:rFonts w:ascii="等线" w:hAnsi="等线" w:eastAsia="等线"/>
          <w:b/>
          <w:bCs/>
        </w:rPr>
        <w:t>6.1 Phase One: Foundation Laying and Awakening (Anticipated Y1 Q3 - Y2 Q1)</w:t>
      </w:r>
    </w:p>
    <w:p w14:paraId="6E1A4C10">
      <w:pPr>
        <w:spacing w:after="120" w:line="360" w:lineRule="auto"/>
        <w:jc w:val="both"/>
        <w:rPr>
          <w:rFonts w:hint="eastAsia" w:ascii="等线" w:hAnsi="等线" w:eastAsia="等线"/>
        </w:rPr>
      </w:pPr>
      <w:r>
        <w:rPr>
          <w:rFonts w:ascii="等线" w:hAnsi="等线" w:eastAsia="等线"/>
        </w:rPr>
        <w:t>- Core Actions: Release the white paper, launch the community, form the initial steering committee, complete the registration of the service-oriented legal entity, and develop and audit the AHB token smart contract.</w:t>
      </w:r>
    </w:p>
    <w:p w14:paraId="49FB403B">
      <w:pPr>
        <w:spacing w:after="120" w:line="360" w:lineRule="auto"/>
        <w:jc w:val="both"/>
        <w:outlineLvl w:val="2"/>
        <w:rPr>
          <w:rFonts w:hint="eastAsia" w:ascii="等线" w:hAnsi="等线" w:eastAsia="等线"/>
          <w:b/>
          <w:bCs/>
        </w:rPr>
      </w:pPr>
      <w:r>
        <w:rPr>
          <w:rFonts w:ascii="等线" w:hAnsi="等线" w:eastAsia="等线"/>
          <w:b/>
          <w:bCs/>
        </w:rPr>
        <w:t>6.2 Phase Two: Sowing and Cultivating - Focusing on Prototype Direction Selection and Core Modules (Anticipated Y2 Q2 - Y3 Q1)</w:t>
      </w:r>
    </w:p>
    <w:p w14:paraId="7FB2885E">
      <w:pPr>
        <w:spacing w:after="120" w:line="360" w:lineRule="auto"/>
        <w:jc w:val="both"/>
        <w:rPr>
          <w:rFonts w:hint="eastAsia" w:ascii="等线" w:hAnsi="等线" w:eastAsia="等线"/>
        </w:rPr>
      </w:pPr>
      <w:r>
        <w:rPr>
          <w:rFonts w:ascii="等线" w:hAnsi="等线" w:eastAsia="等线"/>
        </w:rPr>
        <w:t>- Core Actions: Decide on the first robot prototype direction through DACO, initiate the development of the open-source collaboration platform, and concentrate efforts on developing the core technology modules of the prototype.</w:t>
      </w:r>
    </w:p>
    <w:p w14:paraId="01D89F4F">
      <w:pPr>
        <w:spacing w:after="120" w:line="360" w:lineRule="auto"/>
        <w:jc w:val="both"/>
        <w:outlineLvl w:val="2"/>
        <w:rPr>
          <w:rFonts w:hint="eastAsia" w:ascii="等线" w:hAnsi="等线" w:eastAsia="等线"/>
          <w:b/>
          <w:bCs/>
        </w:rPr>
      </w:pPr>
      <w:r>
        <w:rPr>
          <w:rFonts w:ascii="等线" w:hAnsi="等线" w:eastAsia="等线"/>
          <w:b/>
          <w:bCs/>
        </w:rPr>
        <w:t>6.3 Phase Three: Symbiosis and Prosperity - Focusing on Iterating the Prototype to Mass-Producible (Anticipated Y3 Q2 - Y5 Q2)</w:t>
      </w:r>
    </w:p>
    <w:p w14:paraId="6E6454AA">
      <w:pPr>
        <w:spacing w:after="120" w:line="360" w:lineRule="auto"/>
        <w:jc w:val="both"/>
        <w:rPr>
          <w:rFonts w:hint="eastAsia" w:ascii="等线" w:hAnsi="等线" w:eastAsia="等线"/>
        </w:rPr>
      </w:pPr>
      <w:r>
        <w:rPr>
          <w:rFonts w:ascii="等线" w:hAnsi="等线" w:eastAsia="等线"/>
        </w:rPr>
        <w:t>- Core Actions:</w:t>
      </w:r>
    </w:p>
    <w:p w14:paraId="1A10FC18">
      <w:pPr>
        <w:spacing w:after="120" w:line="360" w:lineRule="auto"/>
        <w:jc w:val="both"/>
        <w:rPr>
          <w:rFonts w:hint="eastAsia" w:ascii="等线" w:hAnsi="等线" w:eastAsia="等线"/>
        </w:rPr>
      </w:pPr>
      <w:r>
        <w:rPr>
          <w:rFonts w:ascii="等线" w:hAnsi="等线" w:eastAsia="等线"/>
        </w:rPr>
        <w:t xml:space="preserve">    - Rapidly iterate and perfect the software and hardware design of the first robot prototype based on global open-source contributions. Encourage the community to develop diverse application scenarios and functional extensions around the prototype.</w:t>
      </w:r>
    </w:p>
    <w:p w14:paraId="18A3D25A">
      <w:pPr>
        <w:spacing w:after="120" w:line="360" w:lineRule="auto"/>
        <w:jc w:val="both"/>
        <w:rPr>
          <w:rFonts w:hint="eastAsia" w:ascii="等线" w:hAnsi="等线" w:eastAsia="等线"/>
        </w:rPr>
      </w:pPr>
      <w:r>
        <w:rPr>
          <w:rFonts w:ascii="等线" w:hAnsi="等线" w:eastAsia="等线"/>
        </w:rPr>
        <w:t xml:space="preserve">    - Tackle manufacturability (DFM) and supply chain challenges. We will begin preparations for small-scale pilot production, with a core strategy of integrating a resilient global supply chain that transcends geopolitical influences. This includes fully leveraging China's unparalleled efficiency, completeness, and cost advantages as a global manufacturing hub and integrating it as a key part of our global supply network, while also combining advantageous resources from other regions to ensure stable and efficient production.</w:t>
      </w:r>
    </w:p>
    <w:p w14:paraId="5FC991EC">
      <w:pPr>
        <w:spacing w:after="120" w:line="360" w:lineRule="auto"/>
        <w:jc w:val="both"/>
        <w:rPr>
          <w:rFonts w:hint="eastAsia" w:ascii="等线" w:hAnsi="等线" w:eastAsia="等线"/>
        </w:rPr>
      </w:pPr>
      <w:r>
        <w:rPr>
          <w:rFonts w:ascii="等线" w:hAnsi="等线" w:eastAsia="等线"/>
        </w:rPr>
        <w:t xml:space="preserve">    - Develop the robot prototype V0.x version for internal testing and limited community experience.</w:t>
      </w:r>
    </w:p>
    <w:p w14:paraId="5A3D14C2">
      <w:pPr>
        <w:spacing w:after="120" w:line="360" w:lineRule="auto"/>
        <w:jc w:val="both"/>
        <w:rPr>
          <w:rFonts w:hint="eastAsia" w:ascii="等线" w:hAnsi="等线" w:eastAsia="等线"/>
        </w:rPr>
      </w:pPr>
      <w:r>
        <w:rPr>
          <w:rFonts w:ascii="等线" w:hAnsi="等线" w:eastAsia="等线"/>
        </w:rPr>
        <w:t xml:space="preserve">    - Release the robot prototype V1.0 and open it up for testing and feedback from a broader community and developers.</w:t>
      </w:r>
    </w:p>
    <w:p w14:paraId="14A37098">
      <w:pPr>
        <w:spacing w:after="120" w:line="360" w:lineRule="auto"/>
        <w:jc w:val="both"/>
        <w:outlineLvl w:val="2"/>
        <w:rPr>
          <w:rFonts w:hint="eastAsia" w:ascii="等线" w:hAnsi="等线" w:eastAsia="等线"/>
          <w:b/>
          <w:bCs/>
        </w:rPr>
      </w:pPr>
      <w:r>
        <w:rPr>
          <w:rFonts w:ascii="等线" w:hAnsi="等线" w:eastAsia="等线"/>
          <w:b/>
          <w:bCs/>
        </w:rPr>
        <w:t>6.4 Phase Four: Evolution and Leap - Prototype Upgrades, Capacity Building, and Diversified Expansion (Starting from Y5 Q3, Ongoing)</w:t>
      </w:r>
    </w:p>
    <w:p w14:paraId="5D233914">
      <w:pPr>
        <w:spacing w:after="120" w:line="360" w:lineRule="auto"/>
        <w:jc w:val="both"/>
        <w:rPr>
          <w:rFonts w:hint="eastAsia" w:ascii="等线" w:hAnsi="等线" w:eastAsia="等线"/>
        </w:rPr>
      </w:pPr>
      <w:r>
        <w:rPr>
          <w:rFonts w:ascii="等线" w:hAnsi="等线" w:eastAsia="等线"/>
        </w:rPr>
        <w:t>- Core Actions:</w:t>
      </w:r>
    </w:p>
    <w:p w14:paraId="2B51A782">
      <w:pPr>
        <w:spacing w:after="120" w:line="360" w:lineRule="auto"/>
        <w:jc w:val="both"/>
        <w:rPr>
          <w:rFonts w:hint="eastAsia" w:ascii="等线" w:hAnsi="等线" w:eastAsia="等线"/>
        </w:rPr>
      </w:pPr>
      <w:r>
        <w:rPr>
          <w:rFonts w:ascii="等线" w:hAnsi="等线" w:eastAsia="等线"/>
        </w:rPr>
        <w:t xml:space="preserve">    - Continuously upgrade and improve the first robot prototype based on small-scale pilot production and early user feedback.</w:t>
      </w:r>
    </w:p>
    <w:p w14:paraId="7693E7A3">
      <w:pPr>
        <w:spacing w:after="120" w:line="360" w:lineRule="auto"/>
        <w:jc w:val="both"/>
        <w:rPr>
          <w:rFonts w:hint="eastAsia" w:ascii="等线" w:hAnsi="等线" w:eastAsia="等线"/>
        </w:rPr>
      </w:pPr>
      <w:r>
        <w:rPr>
          <w:rFonts w:ascii="等线" w:hAnsi="等线" w:eastAsia="等线"/>
        </w:rPr>
        <w:t xml:space="preserve">    - Begin planning and initiating the development of a second (or multiple) robot prototypes, collectively decided by the community to meet a wider range of human needs.</w:t>
      </w:r>
    </w:p>
    <w:p w14:paraId="6EE24B1B">
      <w:pPr>
        <w:spacing w:after="120" w:line="360" w:lineRule="auto"/>
        <w:ind w:firstLine="240"/>
        <w:jc w:val="both"/>
        <w:rPr>
          <w:rFonts w:hint="eastAsia" w:ascii="等线" w:hAnsi="等线" w:eastAsia="等线"/>
        </w:rPr>
      </w:pPr>
      <w:r>
        <w:rPr>
          <w:rFonts w:ascii="等线" w:hAnsi="等线" w:eastAsia="等线"/>
        </w:rPr>
        <w:t>- Further strengthen the core capacity building of the open-source collaboration platform to enhance the project's global influence.</w:t>
      </w:r>
    </w:p>
    <w:p w14:paraId="09825FCB">
      <w:pPr>
        <w:spacing w:after="120" w:line="360" w:lineRule="auto"/>
        <w:ind w:firstLine="240"/>
        <w:rPr>
          <w:rFonts w:hint="eastAsia" w:ascii="等线" w:hAnsi="等线" w:eastAsia="等线"/>
        </w:rPr>
      </w:pPr>
    </w:p>
    <w:p w14:paraId="6230A12D">
      <w:pPr>
        <w:spacing w:after="120" w:line="360" w:lineRule="auto"/>
        <w:ind w:firstLine="240"/>
        <w:rPr>
          <w:rFonts w:hint="eastAsia" w:ascii="等线" w:hAnsi="等线" w:eastAsia="等线"/>
        </w:rPr>
      </w:pPr>
    </w:p>
    <w:p w14:paraId="7823E03A">
      <w:pPr>
        <w:spacing w:after="120" w:line="360" w:lineRule="auto"/>
        <w:ind w:firstLine="240"/>
        <w:rPr>
          <w:rFonts w:hint="eastAsia" w:ascii="等线" w:hAnsi="等线" w:eastAsia="等线"/>
        </w:rPr>
      </w:pPr>
    </w:p>
    <w:p w14:paraId="19708BB3">
      <w:pPr>
        <w:spacing w:after="120" w:line="360" w:lineRule="auto"/>
        <w:ind w:firstLine="240"/>
        <w:rPr>
          <w:rFonts w:hint="eastAsia" w:ascii="等线" w:hAnsi="等线" w:eastAsia="等线"/>
        </w:rPr>
      </w:pPr>
    </w:p>
    <w:p w14:paraId="1BB51387">
      <w:pPr>
        <w:spacing w:after="120" w:line="360" w:lineRule="auto"/>
        <w:ind w:firstLine="240"/>
        <w:rPr>
          <w:rFonts w:hint="eastAsia" w:ascii="等线" w:hAnsi="等线" w:eastAsia="等线"/>
        </w:rPr>
      </w:pPr>
    </w:p>
    <w:p w14:paraId="7A66D567">
      <w:pPr>
        <w:spacing w:after="120" w:line="360" w:lineRule="auto"/>
        <w:ind w:firstLine="240"/>
        <w:rPr>
          <w:rFonts w:hint="eastAsia" w:ascii="等线" w:hAnsi="等线" w:eastAsia="等线"/>
        </w:rPr>
      </w:pPr>
    </w:p>
    <w:p w14:paraId="1CB7E3AF">
      <w:pPr>
        <w:spacing w:after="120" w:line="360" w:lineRule="auto"/>
        <w:ind w:firstLine="240"/>
        <w:rPr>
          <w:rFonts w:hint="eastAsia" w:ascii="等线" w:hAnsi="等线" w:eastAsia="等线"/>
        </w:rPr>
      </w:pPr>
    </w:p>
    <w:p w14:paraId="6BB23462">
      <w:pPr>
        <w:spacing w:after="120" w:line="360" w:lineRule="auto"/>
        <w:ind w:firstLine="240"/>
        <w:rPr>
          <w:rFonts w:hint="eastAsia" w:ascii="等线" w:hAnsi="等线" w:eastAsia="等线"/>
        </w:rPr>
      </w:pPr>
    </w:p>
    <w:p w14:paraId="798C0E23">
      <w:pPr>
        <w:spacing w:after="120" w:line="360" w:lineRule="auto"/>
        <w:ind w:firstLine="240"/>
        <w:rPr>
          <w:rFonts w:hint="eastAsia" w:ascii="等线" w:hAnsi="等线" w:eastAsia="等线"/>
        </w:rPr>
      </w:pPr>
    </w:p>
    <w:p w14:paraId="6C183B49">
      <w:pPr>
        <w:spacing w:after="120" w:line="360" w:lineRule="auto"/>
        <w:ind w:firstLine="240"/>
        <w:rPr>
          <w:rFonts w:hint="eastAsia" w:ascii="等线" w:hAnsi="等线" w:eastAsia="等线"/>
        </w:rPr>
      </w:pPr>
    </w:p>
    <w:p w14:paraId="48692A05">
      <w:pPr>
        <w:spacing w:after="120" w:line="360" w:lineRule="auto"/>
        <w:ind w:firstLine="240"/>
        <w:rPr>
          <w:rFonts w:hint="eastAsia" w:ascii="等线" w:hAnsi="等线" w:eastAsia="等线"/>
        </w:rPr>
      </w:pPr>
    </w:p>
    <w:p w14:paraId="48830C27">
      <w:pPr>
        <w:spacing w:after="120" w:line="360" w:lineRule="auto"/>
        <w:ind w:firstLine="240"/>
        <w:rPr>
          <w:rFonts w:hint="eastAsia" w:ascii="等线" w:hAnsi="等线" w:eastAsia="等线"/>
        </w:rPr>
      </w:pPr>
    </w:p>
    <w:p w14:paraId="58498850">
      <w:pPr>
        <w:spacing w:after="120" w:line="360" w:lineRule="auto"/>
        <w:ind w:firstLine="240"/>
        <w:rPr>
          <w:rFonts w:hint="eastAsia" w:ascii="等线" w:hAnsi="等线" w:eastAsia="等线"/>
        </w:rPr>
      </w:pPr>
    </w:p>
    <w:p w14:paraId="392AD26A">
      <w:pPr>
        <w:spacing w:after="120" w:line="360" w:lineRule="auto"/>
        <w:ind w:firstLine="240"/>
        <w:rPr>
          <w:rFonts w:hint="eastAsia" w:ascii="等线" w:hAnsi="等线" w:eastAsia="等线"/>
        </w:rPr>
      </w:pPr>
    </w:p>
    <w:p w14:paraId="64C82543">
      <w:pPr>
        <w:spacing w:after="120" w:line="360" w:lineRule="auto"/>
        <w:ind w:firstLine="240"/>
        <w:rPr>
          <w:rFonts w:hint="eastAsia" w:ascii="等线" w:hAnsi="等线" w:eastAsia="等线"/>
        </w:rPr>
      </w:pPr>
    </w:p>
    <w:p w14:paraId="5B83EB69">
      <w:pPr>
        <w:spacing w:after="120" w:line="360" w:lineRule="auto"/>
        <w:ind w:firstLine="240"/>
        <w:rPr>
          <w:rFonts w:hint="eastAsia" w:ascii="等线" w:hAnsi="等线" w:eastAsia="等线"/>
        </w:rPr>
      </w:pPr>
    </w:p>
    <w:p w14:paraId="49771A2E">
      <w:pPr>
        <w:spacing w:after="120" w:line="360" w:lineRule="auto"/>
        <w:ind w:firstLine="240"/>
        <w:rPr>
          <w:rFonts w:hint="eastAsia" w:ascii="等线" w:hAnsi="等线" w:eastAsia="等线"/>
        </w:rPr>
      </w:pPr>
    </w:p>
    <w:p w14:paraId="636DD4ED">
      <w:pPr>
        <w:spacing w:after="120" w:line="360" w:lineRule="auto"/>
        <w:ind w:firstLine="240"/>
        <w:rPr>
          <w:rFonts w:hint="eastAsia" w:ascii="等线" w:hAnsi="等线" w:eastAsia="等线"/>
        </w:rPr>
      </w:pPr>
    </w:p>
    <w:p w14:paraId="7E8EEBFE">
      <w:pPr>
        <w:spacing w:after="120" w:line="360" w:lineRule="auto"/>
        <w:ind w:firstLine="240"/>
        <w:rPr>
          <w:rFonts w:hint="eastAsia" w:ascii="等线" w:hAnsi="等线" w:eastAsia="等线"/>
        </w:rPr>
      </w:pPr>
    </w:p>
    <w:p w14:paraId="44E74DEA">
      <w:pPr>
        <w:spacing w:after="120" w:line="360" w:lineRule="auto"/>
        <w:ind w:firstLine="240"/>
        <w:rPr>
          <w:rFonts w:hint="eastAsia" w:ascii="等线" w:hAnsi="等线" w:eastAsia="等线"/>
        </w:rPr>
      </w:pPr>
    </w:p>
    <w:p w14:paraId="6B638F5E">
      <w:pPr>
        <w:spacing w:after="120" w:line="360" w:lineRule="auto"/>
        <w:ind w:firstLine="240"/>
        <w:rPr>
          <w:rFonts w:hint="eastAsia" w:ascii="等线" w:hAnsi="等线" w:eastAsia="等线"/>
        </w:rPr>
      </w:pPr>
    </w:p>
    <w:p w14:paraId="7BBA1606">
      <w:pPr>
        <w:spacing w:after="120" w:line="360" w:lineRule="auto"/>
        <w:ind w:firstLine="240"/>
        <w:rPr>
          <w:rFonts w:hint="eastAsia" w:ascii="等线" w:hAnsi="等线" w:eastAsia="等线"/>
        </w:rPr>
      </w:pPr>
    </w:p>
    <w:p w14:paraId="7279E057">
      <w:pPr>
        <w:spacing w:after="120" w:line="360" w:lineRule="auto"/>
        <w:ind w:firstLine="240"/>
        <w:rPr>
          <w:rFonts w:hint="eastAsia" w:ascii="等线" w:hAnsi="等线" w:eastAsia="等线"/>
        </w:rPr>
      </w:pPr>
    </w:p>
    <w:p w14:paraId="4C1F267F">
      <w:pPr>
        <w:spacing w:after="120" w:line="360" w:lineRule="auto"/>
        <w:ind w:firstLine="240"/>
        <w:rPr>
          <w:rFonts w:ascii="等线" w:hAnsi="等线" w:eastAsia="等线"/>
        </w:rPr>
      </w:pPr>
    </w:p>
    <w:p w14:paraId="53BB4DFB">
      <w:pPr>
        <w:spacing w:after="120" w:line="360" w:lineRule="auto"/>
        <w:ind w:firstLine="240"/>
        <w:rPr>
          <w:rFonts w:ascii="等线" w:hAnsi="等线" w:eastAsia="等线"/>
        </w:rPr>
      </w:pPr>
    </w:p>
    <w:p w14:paraId="5346915E">
      <w:pPr>
        <w:spacing w:after="120" w:line="360" w:lineRule="auto"/>
        <w:ind w:firstLine="240"/>
        <w:rPr>
          <w:rFonts w:ascii="等线" w:hAnsi="等线" w:eastAsia="等线"/>
        </w:rPr>
      </w:pPr>
    </w:p>
    <w:p w14:paraId="6B6D84CE">
      <w:pPr>
        <w:spacing w:after="120" w:line="360" w:lineRule="auto"/>
        <w:ind w:firstLine="240"/>
        <w:rPr>
          <w:rFonts w:ascii="等线" w:hAnsi="等线" w:eastAsia="等线"/>
        </w:rPr>
      </w:pPr>
    </w:p>
    <w:p w14:paraId="735C6DC2">
      <w:pPr>
        <w:spacing w:after="120" w:line="360" w:lineRule="auto"/>
        <w:ind w:firstLine="240"/>
        <w:rPr>
          <w:rFonts w:ascii="等线" w:hAnsi="等线" w:eastAsia="等线"/>
        </w:rPr>
      </w:pPr>
    </w:p>
    <w:p w14:paraId="72E80C40">
      <w:pPr>
        <w:spacing w:after="120" w:line="360" w:lineRule="auto"/>
        <w:ind w:firstLine="240"/>
        <w:rPr>
          <w:rFonts w:ascii="等线" w:hAnsi="等线" w:eastAsia="等线"/>
        </w:rPr>
      </w:pPr>
    </w:p>
    <w:p w14:paraId="26223C56">
      <w:pPr>
        <w:spacing w:after="120" w:line="360" w:lineRule="auto"/>
        <w:ind w:firstLine="240"/>
        <w:rPr>
          <w:rFonts w:ascii="等线" w:hAnsi="等线" w:eastAsia="等线"/>
        </w:rPr>
      </w:pPr>
    </w:p>
    <w:p w14:paraId="0259B28E">
      <w:pPr>
        <w:spacing w:after="120" w:line="360" w:lineRule="auto"/>
        <w:ind w:firstLine="240"/>
        <w:rPr>
          <w:rFonts w:ascii="等线" w:hAnsi="等线" w:eastAsia="等线"/>
        </w:rPr>
      </w:pPr>
    </w:p>
    <w:p w14:paraId="3BD92C44">
      <w:pPr>
        <w:spacing w:after="120" w:line="360" w:lineRule="auto"/>
        <w:ind w:firstLine="240"/>
        <w:rPr>
          <w:rFonts w:ascii="等线" w:hAnsi="等线" w:eastAsia="等线"/>
        </w:rPr>
      </w:pPr>
    </w:p>
    <w:p w14:paraId="09E2B6B8">
      <w:pPr>
        <w:spacing w:after="120" w:line="360" w:lineRule="auto"/>
        <w:ind w:firstLine="240"/>
        <w:rPr>
          <w:rFonts w:ascii="等线" w:hAnsi="等线" w:eastAsia="等线"/>
        </w:rPr>
      </w:pPr>
    </w:p>
    <w:p w14:paraId="1D08CFD8">
      <w:pPr>
        <w:spacing w:after="120" w:line="360" w:lineRule="auto"/>
        <w:ind w:firstLine="240"/>
        <w:rPr>
          <w:rFonts w:ascii="等线" w:hAnsi="等线" w:eastAsia="等线"/>
        </w:rPr>
      </w:pPr>
    </w:p>
    <w:p w14:paraId="6B10A495">
      <w:pPr>
        <w:spacing w:after="120" w:line="360" w:lineRule="auto"/>
        <w:ind w:firstLine="240"/>
        <w:rPr>
          <w:rFonts w:ascii="等线" w:hAnsi="等线" w:eastAsia="等线"/>
        </w:rPr>
      </w:pPr>
    </w:p>
    <w:p w14:paraId="39A8CE41">
      <w:pPr>
        <w:spacing w:after="120" w:line="360" w:lineRule="auto"/>
        <w:ind w:firstLine="240"/>
        <w:rPr>
          <w:rFonts w:hint="eastAsia" w:ascii="等线" w:hAnsi="等线" w:eastAsia="等线"/>
        </w:rPr>
      </w:pPr>
    </w:p>
    <w:p w14:paraId="77396F1B">
      <w:pPr>
        <w:spacing w:after="120" w:line="360" w:lineRule="auto"/>
        <w:outlineLvl w:val="1"/>
        <w:rPr>
          <w:rFonts w:hint="eastAsia" w:ascii="等线" w:hAnsi="等线" w:eastAsia="等线"/>
          <w:b/>
          <w:bCs/>
        </w:rPr>
      </w:pPr>
      <w:r>
        <w:rPr>
          <w:rFonts w:ascii="等线" w:hAnsi="等线" w:eastAsia="等线"/>
          <w:b/>
          <w:bCs/>
        </w:rPr>
        <w:t xml:space="preserve">7. Risks and Mitigation Strategies  </w:t>
      </w:r>
    </w:p>
    <w:p w14:paraId="482F3495">
      <w:pPr>
        <w:spacing w:after="120" w:line="360" w:lineRule="auto"/>
        <w:rPr>
          <w:rFonts w:hint="eastAsia" w:ascii="等线" w:hAnsi="等线" w:eastAsia="等线"/>
        </w:rPr>
      </w:pPr>
      <w:r>
        <w:rPr>
          <w:rFonts w:ascii="等线" w:hAnsi="等线" w:eastAsia="等线"/>
        </w:rPr>
        <w:t xml:space="preserve">We fully recognize that achieving the grand vision of "Robots for Human Community" is an unprecedented challenge—long and arduous. We choose to confront all potential risks with transparency and have designed corresponding strategies to manage and address them.  </w:t>
      </w:r>
    </w:p>
    <w:p w14:paraId="56011F01">
      <w:pPr>
        <w:spacing w:after="120" w:line="360" w:lineRule="auto"/>
        <w:outlineLvl w:val="2"/>
        <w:rPr>
          <w:rFonts w:hint="eastAsia" w:ascii="等线" w:hAnsi="等线" w:eastAsia="等线"/>
          <w:b/>
          <w:bCs/>
        </w:rPr>
      </w:pPr>
      <w:r>
        <w:rPr>
          <w:rFonts w:ascii="等线" w:hAnsi="等线" w:eastAsia="等线"/>
          <w:b/>
          <w:bCs/>
        </w:rPr>
        <w:t xml:space="preserve">7.1 Technical Execution Risks  </w:t>
      </w:r>
    </w:p>
    <w:p w14:paraId="040F5244">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Risk Description: Developing advanced general-purpose robots involves multiple complex domains, including software, hardware, AI, and supply chains. The high technical difficulty may lead to delays in R&amp;D progress or failure to meet target performance.  </w:t>
      </w:r>
    </w:p>
    <w:p w14:paraId="5AD3B991">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Mitigation Strategies:  </w:t>
      </w:r>
    </w:p>
    <w:p w14:paraId="0782D8BB">
      <w:pPr>
        <w:spacing w:after="120" w:line="360" w:lineRule="auto"/>
        <w:rPr>
          <w:rFonts w:hint="eastAsia" w:ascii="等线" w:hAnsi="等线" w:eastAsia="等线"/>
        </w:rPr>
      </w:pPr>
      <w:r>
        <w:rPr>
          <w:rFonts w:ascii="等线" w:hAnsi="等线" w:eastAsia="等线"/>
        </w:rPr>
        <w:t xml:space="preserve">1. Top-tier Leadership: Our core founding team has a proven track record in leading full-stack engineering and world-class algorithm R&amp;D at top tech companies, ensuring strong execution capabilities.  </w:t>
      </w:r>
    </w:p>
    <w:p w14:paraId="41C1245F">
      <w:pPr>
        <w:spacing w:after="120" w:line="360" w:lineRule="auto"/>
        <w:rPr>
          <w:rFonts w:hint="eastAsia" w:ascii="等线" w:hAnsi="等线" w:eastAsia="等线"/>
        </w:rPr>
      </w:pPr>
      <w:r>
        <w:rPr>
          <w:rFonts w:ascii="等线" w:hAnsi="等线" w:eastAsia="等线"/>
        </w:rPr>
        <w:t xml:space="preserve">2. Open-source Collaboration: We avoid working in isolation. By embracing open-source, we will unite the brightest minds globally to tackle technical challenges, significantly accelerating innovation and iteration.  </w:t>
      </w:r>
    </w:p>
    <w:p w14:paraId="0E79E458">
      <w:pPr>
        <w:spacing w:after="120" w:line="360" w:lineRule="auto"/>
        <w:rPr>
          <w:rFonts w:hint="eastAsia" w:ascii="等线" w:hAnsi="等线" w:eastAsia="等线"/>
        </w:rPr>
      </w:pPr>
      <w:r>
        <w:rPr>
          <w:rFonts w:ascii="等线" w:hAnsi="等线" w:eastAsia="等线"/>
        </w:rPr>
        <w:t xml:space="preserve">3. Phased &amp; Modular Development: Our roadmap adopts a pragmatic, step-by-step approach, breaking down the system into manageable core modules for incremental breakthroughs, reducing the risk of large-scale failure.  </w:t>
      </w:r>
    </w:p>
    <w:p w14:paraId="7539B75E">
      <w:pPr>
        <w:spacing w:after="120" w:line="360" w:lineRule="auto"/>
        <w:outlineLvl w:val="2"/>
        <w:rPr>
          <w:rFonts w:hint="eastAsia" w:ascii="等线" w:hAnsi="等线" w:eastAsia="等线"/>
          <w:b/>
          <w:bCs/>
        </w:rPr>
      </w:pPr>
      <w:r>
        <w:rPr>
          <w:rFonts w:ascii="等线" w:hAnsi="等线" w:eastAsia="等线"/>
          <w:b/>
          <w:bCs/>
        </w:rPr>
        <w:t xml:space="preserve">7.2 Long-term Funding Risks  </w:t>
      </w:r>
    </w:p>
    <w:p w14:paraId="423C8237">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Risk Description: Robotics hardware R&amp;D is capital-intensive, and the project may face funding shortages during prolonged development cycles.  </w:t>
      </w:r>
    </w:p>
    <w:p w14:paraId="265C5591">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Mitigation Strategies:  </w:t>
      </w:r>
    </w:p>
    <w:p w14:paraId="3F4B707F">
      <w:pPr>
        <w:spacing w:after="120" w:line="360" w:lineRule="auto"/>
        <w:rPr>
          <w:rFonts w:hint="eastAsia" w:ascii="等线" w:hAnsi="等线" w:eastAsia="等线"/>
        </w:rPr>
      </w:pPr>
      <w:r>
        <w:rPr>
          <w:rFonts w:ascii="等线" w:hAnsi="等线" w:eastAsia="等线"/>
        </w:rPr>
        <w:t xml:space="preserve">1. Diversified Funding Sources: We employ a hybrid model of "strategic pre-sales (private placements) + community contribution rounds" to ensure initial funding is backed by both institutional credibility and broad community consensus.  </w:t>
      </w:r>
    </w:p>
    <w:p w14:paraId="4C27834A">
      <w:pPr>
        <w:spacing w:after="120" w:line="360" w:lineRule="auto"/>
        <w:rPr>
          <w:rFonts w:hint="eastAsia" w:ascii="等线" w:hAnsi="等线" w:eastAsia="等线"/>
        </w:rPr>
      </w:pPr>
      <w:r>
        <w:rPr>
          <w:rFonts w:ascii="等线" w:hAnsi="等线" w:eastAsia="等线"/>
        </w:rPr>
        <w:t xml:space="preserve">2. Transparent Fund Management: All major funds will be held in multi-signature wallets supervised by DACO, with fully transparent expenditures to ensure efficient allocation to core R&amp;D and prevent misuse.  </w:t>
      </w:r>
    </w:p>
    <w:p w14:paraId="3548A998">
      <w:pPr>
        <w:spacing w:after="120" w:line="360" w:lineRule="auto"/>
        <w:rPr>
          <w:rFonts w:hint="eastAsia" w:ascii="等线" w:hAnsi="等线" w:eastAsia="等线"/>
        </w:rPr>
      </w:pPr>
      <w:r>
        <w:rPr>
          <w:rFonts w:ascii="等线" w:hAnsi="等线" w:eastAsia="等线"/>
        </w:rPr>
        <w:t xml:space="preserve">3. Controlled Supply Expansion Under DACO Governance: The whitepaper explicitly reserves the option for limited supply expansion—subject to high-threshold community voting—to address major strategic opportunities or challenges, serving as a last resort to safeguard long-term viability.  </w:t>
      </w:r>
    </w:p>
    <w:p w14:paraId="3F9EFDBE">
      <w:pPr>
        <w:spacing w:after="120" w:line="360" w:lineRule="auto"/>
        <w:outlineLvl w:val="2"/>
        <w:rPr>
          <w:rFonts w:hint="eastAsia" w:ascii="等线" w:hAnsi="等线" w:eastAsia="等线"/>
          <w:b/>
          <w:bCs/>
        </w:rPr>
      </w:pPr>
      <w:r>
        <w:rPr>
          <w:rFonts w:ascii="等线" w:hAnsi="等线" w:eastAsia="等线"/>
          <w:b/>
          <w:bCs/>
        </w:rPr>
        <w:t xml:space="preserve">7.3 Decentralized Governance Risks  </w:t>
      </w:r>
    </w:p>
    <w:p w14:paraId="51792D7A">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Risk Description: DACO’s decision-making efficiency may lag behind traditional centralized organizations; community voting could also be swayed by irrational short-term behavior or whale manipulation, harming long-term project interests.  </w:t>
      </w:r>
    </w:p>
    <w:p w14:paraId="30D277CA">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Mitigation Strategies:  </w:t>
      </w:r>
    </w:p>
    <w:p w14:paraId="154A4B64">
      <w:pPr>
        <w:spacing w:after="120" w:line="360" w:lineRule="auto"/>
        <w:rPr>
          <w:rFonts w:hint="eastAsia" w:ascii="等线" w:hAnsi="等线" w:eastAsia="等线"/>
        </w:rPr>
      </w:pPr>
      <w:r>
        <w:rPr>
          <w:rFonts w:ascii="等线" w:hAnsi="等线" w:eastAsia="等线"/>
        </w:rPr>
        <w:t xml:space="preserve">1. Hybrid DACO + Service Entity Model: DACO oversees macro strategy and supervision (setting direction), while professional service entities handle daily operations (ensuring efficiency), balancing decentralization with execution speed.  </w:t>
      </w:r>
    </w:p>
    <w:p w14:paraId="5E3AE7FC">
      <w:pPr>
        <w:spacing w:after="120" w:line="360" w:lineRule="auto"/>
        <w:rPr>
          <w:rFonts w:hint="eastAsia" w:ascii="等线" w:hAnsi="等线" w:eastAsia="等线"/>
        </w:rPr>
      </w:pPr>
      <w:r>
        <w:rPr>
          <w:rFonts w:ascii="等线" w:hAnsi="等线" w:eastAsia="等线"/>
        </w:rPr>
        <w:t xml:space="preserve">2. Expert-guided Decision-making: Major proposals require open, thorough debate, allowing professional input (from the core team, advisors, or community experts) to inform and guide voters, preventing "tyranny of the majority."  </w:t>
      </w:r>
    </w:p>
    <w:p w14:paraId="2041C2C7">
      <w:pPr>
        <w:spacing w:after="120" w:line="360" w:lineRule="auto"/>
        <w:rPr>
          <w:rFonts w:hint="eastAsia" w:ascii="等线" w:hAnsi="等线" w:eastAsia="等线"/>
        </w:rPr>
      </w:pPr>
      <w:r>
        <w:rPr>
          <w:rFonts w:ascii="等线" w:hAnsi="等线" w:eastAsia="等线"/>
        </w:rPr>
        <w:t>3. Gradual Power Transition: The shift from the "Initial Guidance Committee" to full DACO governance will be incremental and conditional, ensuring the project remains on a professional track until the community’s governance maturity is achieved.</w:t>
      </w:r>
    </w:p>
    <w:p w14:paraId="6C28BF0D">
      <w:pPr>
        <w:spacing w:after="120" w:line="360" w:lineRule="auto"/>
        <w:outlineLvl w:val="2"/>
        <w:rPr>
          <w:rFonts w:hint="eastAsia" w:ascii="等线" w:hAnsi="等线" w:eastAsia="等线"/>
          <w:b/>
          <w:bCs/>
        </w:rPr>
      </w:pPr>
      <w:r>
        <w:rPr>
          <w:rFonts w:ascii="等线" w:hAnsi="等线" w:eastAsia="等线"/>
          <w:b/>
          <w:bCs/>
        </w:rPr>
        <w:t>7.4 Market &amp; Competitive Risks</w:t>
      </w:r>
    </w:p>
    <w:p w14:paraId="7236418B">
      <w:pPr>
        <w:spacing w:after="120" w:line="360" w:lineRule="auto"/>
        <w:rPr>
          <w:rFonts w:hint="eastAsia" w:ascii="等线" w:hAnsi="等线" w:eastAsia="等线"/>
        </w:rPr>
      </w:pPr>
      <w:r>
        <w:rPr>
          <w:rFonts w:ascii="等线" w:hAnsi="等线" w:eastAsia="等线"/>
        </w:rPr>
        <w:t xml:space="preserve">- Risk Description: We will be competing in the same space as well-funded, resource-rich tech giants.  </w:t>
      </w:r>
    </w:p>
    <w:p w14:paraId="267D5A06">
      <w:pPr>
        <w:spacing w:after="120" w:line="360" w:lineRule="auto"/>
        <w:rPr>
          <w:rFonts w:hint="eastAsia" w:ascii="等线" w:hAnsi="等线" w:eastAsia="等线"/>
        </w:rPr>
      </w:pPr>
      <w:r>
        <w:rPr>
          <w:rFonts w:ascii="等线" w:hAnsi="等线" w:eastAsia="等线"/>
        </w:rPr>
        <w:t xml:space="preserve">- Mitigation Strategies:  </w:t>
      </w:r>
    </w:p>
    <w:p w14:paraId="31F35AA4">
      <w:pPr>
        <w:spacing w:after="120" w:line="360" w:lineRule="auto"/>
        <w:rPr>
          <w:rFonts w:hint="eastAsia" w:ascii="等线" w:hAnsi="等线" w:eastAsia="等线"/>
        </w:rPr>
      </w:pPr>
      <w:r>
        <w:rPr>
          <w:rFonts w:ascii="等线" w:hAnsi="等线" w:eastAsia="等线"/>
        </w:rPr>
        <w:t xml:space="preserve">  1. Asymmetric Competition: Our core advantage lies not in capital but in conviction and network. The global innovation ecosystem we build through open-source collaboration will achieve unparalleled iteration speed and creativity—something no closed system can match.  </w:t>
      </w:r>
    </w:p>
    <w:p w14:paraId="5FE923D6">
      <w:pPr>
        <w:spacing w:after="120" w:line="360" w:lineRule="auto"/>
        <w:rPr>
          <w:rFonts w:hint="eastAsia" w:ascii="等线" w:hAnsi="等线" w:eastAsia="等线"/>
        </w:rPr>
      </w:pPr>
      <w:r>
        <w:rPr>
          <w:rFonts w:ascii="等线" w:hAnsi="等线" w:eastAsia="等线"/>
        </w:rPr>
        <w:t xml:space="preserve">  2. Radical Cost Disruption: Leveraging "first principles" thinking, we aim to fundamentally restructure cost structures and deliver products with disruptive price-performance ratios—our sharpest competitive edge.  </w:t>
      </w:r>
    </w:p>
    <w:p w14:paraId="0E10B5EB">
      <w:pPr>
        <w:spacing w:after="120" w:line="360" w:lineRule="auto"/>
        <w:rPr>
          <w:rFonts w:hint="eastAsia" w:ascii="等线" w:hAnsi="等线" w:eastAsia="等线"/>
        </w:rPr>
      </w:pPr>
      <w:r>
        <w:rPr>
          <w:rFonts w:ascii="等线" w:hAnsi="等线" w:eastAsia="等线"/>
        </w:rPr>
        <w:t xml:space="preserve">  3. Mission-Driven Branding: Our uncompromising commitment to "Robots for Human Community" will attract a critical mass of users and contributors who share our values, creating a powerful brand moat that cannot be replicated by capital alone.  </w:t>
      </w:r>
    </w:p>
    <w:p w14:paraId="344AAB64">
      <w:pPr>
        <w:spacing w:after="120" w:line="360" w:lineRule="auto"/>
        <w:rPr>
          <w:rFonts w:hint="eastAsia" w:ascii="等线" w:hAnsi="等线" w:eastAsia="等线"/>
        </w:rPr>
      </w:pPr>
    </w:p>
    <w:p w14:paraId="66C57A57">
      <w:pPr>
        <w:spacing w:after="120" w:line="360" w:lineRule="auto"/>
        <w:rPr>
          <w:rFonts w:hint="eastAsia" w:ascii="等线" w:hAnsi="等线" w:eastAsia="等线"/>
        </w:rPr>
      </w:pPr>
    </w:p>
    <w:p w14:paraId="51BA1585">
      <w:pPr>
        <w:spacing w:after="120" w:line="360" w:lineRule="auto"/>
        <w:rPr>
          <w:rFonts w:hint="eastAsia" w:ascii="等线" w:hAnsi="等线" w:eastAsia="等线"/>
        </w:rPr>
      </w:pPr>
    </w:p>
    <w:p w14:paraId="0B32D61D">
      <w:pPr>
        <w:spacing w:after="120" w:line="360" w:lineRule="auto"/>
        <w:rPr>
          <w:rFonts w:hint="eastAsia" w:ascii="等线" w:hAnsi="等线" w:eastAsia="等线"/>
        </w:rPr>
      </w:pPr>
    </w:p>
    <w:p w14:paraId="737337D4">
      <w:pPr>
        <w:spacing w:after="120" w:line="360" w:lineRule="auto"/>
        <w:rPr>
          <w:rFonts w:ascii="等线" w:hAnsi="等线" w:eastAsia="等线"/>
        </w:rPr>
      </w:pPr>
    </w:p>
    <w:p w14:paraId="6C4415B7">
      <w:pPr>
        <w:spacing w:after="120" w:line="360" w:lineRule="auto"/>
        <w:rPr>
          <w:rFonts w:ascii="等线" w:hAnsi="等线" w:eastAsia="等线"/>
        </w:rPr>
      </w:pPr>
    </w:p>
    <w:p w14:paraId="5894BEF1">
      <w:pPr>
        <w:spacing w:after="120" w:line="360" w:lineRule="auto"/>
        <w:rPr>
          <w:rFonts w:ascii="等线" w:hAnsi="等线" w:eastAsia="等线"/>
        </w:rPr>
      </w:pPr>
    </w:p>
    <w:p w14:paraId="0127D444">
      <w:pPr>
        <w:spacing w:after="120" w:line="360" w:lineRule="auto"/>
        <w:rPr>
          <w:rFonts w:ascii="等线" w:hAnsi="等线" w:eastAsia="等线"/>
        </w:rPr>
      </w:pPr>
    </w:p>
    <w:p w14:paraId="5B7C6649">
      <w:pPr>
        <w:spacing w:after="120" w:line="360" w:lineRule="auto"/>
        <w:rPr>
          <w:rFonts w:ascii="等线" w:hAnsi="等线" w:eastAsia="等线"/>
        </w:rPr>
      </w:pPr>
    </w:p>
    <w:p w14:paraId="40AB562C">
      <w:pPr>
        <w:spacing w:after="120" w:line="360" w:lineRule="auto"/>
        <w:rPr>
          <w:rFonts w:ascii="等线" w:hAnsi="等线" w:eastAsia="等线"/>
        </w:rPr>
      </w:pPr>
    </w:p>
    <w:p w14:paraId="488742C1">
      <w:pPr>
        <w:spacing w:after="120" w:line="360" w:lineRule="auto"/>
        <w:rPr>
          <w:rFonts w:ascii="等线" w:hAnsi="等线" w:eastAsia="等线"/>
        </w:rPr>
      </w:pPr>
    </w:p>
    <w:p w14:paraId="17B1C08D">
      <w:pPr>
        <w:spacing w:after="120" w:line="360" w:lineRule="auto"/>
        <w:rPr>
          <w:rFonts w:ascii="等线" w:hAnsi="等线" w:eastAsia="等线"/>
        </w:rPr>
      </w:pPr>
    </w:p>
    <w:p w14:paraId="6263848F">
      <w:pPr>
        <w:spacing w:after="120" w:line="360" w:lineRule="auto"/>
        <w:rPr>
          <w:rFonts w:ascii="等线" w:hAnsi="等线" w:eastAsia="等线"/>
        </w:rPr>
      </w:pPr>
    </w:p>
    <w:p w14:paraId="511AD435">
      <w:pPr>
        <w:spacing w:after="120" w:line="360" w:lineRule="auto"/>
        <w:rPr>
          <w:rFonts w:ascii="等线" w:hAnsi="等线" w:eastAsia="等线"/>
        </w:rPr>
      </w:pPr>
    </w:p>
    <w:p w14:paraId="0C42B806">
      <w:pPr>
        <w:spacing w:after="120" w:line="360" w:lineRule="auto"/>
        <w:rPr>
          <w:rFonts w:ascii="等线" w:hAnsi="等线" w:eastAsia="等线"/>
        </w:rPr>
      </w:pPr>
    </w:p>
    <w:p w14:paraId="5DCB393E">
      <w:pPr>
        <w:spacing w:after="120" w:line="360" w:lineRule="auto"/>
        <w:rPr>
          <w:rFonts w:ascii="等线" w:hAnsi="等线" w:eastAsia="等线"/>
        </w:rPr>
      </w:pPr>
    </w:p>
    <w:p w14:paraId="5FB6E3FF">
      <w:pPr>
        <w:spacing w:after="120" w:line="360" w:lineRule="auto"/>
        <w:rPr>
          <w:rFonts w:hint="eastAsia" w:ascii="等线" w:hAnsi="等线" w:eastAsia="等线"/>
        </w:rPr>
      </w:pPr>
    </w:p>
    <w:p w14:paraId="5E9F2AF8">
      <w:pPr>
        <w:spacing w:after="120" w:line="360" w:lineRule="auto"/>
        <w:rPr>
          <w:rFonts w:hint="eastAsia" w:ascii="等线" w:hAnsi="等线" w:eastAsia="等线"/>
        </w:rPr>
      </w:pPr>
    </w:p>
    <w:p w14:paraId="186424AE">
      <w:pPr>
        <w:spacing w:after="240" w:line="360" w:lineRule="auto"/>
        <w:outlineLvl w:val="1"/>
        <w:rPr>
          <w:rFonts w:hint="eastAsia" w:ascii="等线" w:hAnsi="等线" w:eastAsia="等线" w:cs="Google Sans Text"/>
          <w:color w:val="1B1C1D"/>
        </w:rPr>
      </w:pPr>
      <w:r>
        <w:rPr>
          <w:rFonts w:ascii="等线" w:hAnsi="等线" w:eastAsia="等线" w:cs="Google Sans Text"/>
          <w:b/>
          <w:bCs/>
          <w:color w:val="1B1C1D"/>
        </w:rPr>
        <w:t>8. Community &amp; Ecosystem: A Home for Co-Builders</w:t>
      </w:r>
    </w:p>
    <w:p w14:paraId="6BF578D8">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8.1 Global Co-Builder Network</w:t>
      </w:r>
    </w:p>
    <w:p w14:paraId="54DFD571">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The success of the </w:t>
      </w:r>
      <w:r>
        <w:rPr>
          <w:rFonts w:ascii="等线" w:hAnsi="等线" w:eastAsia="等线" w:cs="Google Sans Text"/>
          <w:b/>
          <w:bCs/>
          <w:color w:val="1B1C1D"/>
        </w:rPr>
        <w:t>A-H-B Liberty World</w:t>
      </w:r>
      <w:r>
        <w:rPr>
          <w:rFonts w:ascii="等线" w:hAnsi="等线" w:eastAsia="等线" w:cs="Google Sans Text"/>
          <w:color w:val="1B1C1D"/>
        </w:rPr>
        <w:t> project hinges on every global "co-builder" who shares its vision. We welcome </w:t>
      </w:r>
      <w:r>
        <w:rPr>
          <w:rFonts w:ascii="等线" w:hAnsi="等线" w:eastAsia="等线" w:cs="Google Sans Text"/>
          <w:b/>
          <w:bCs/>
          <w:color w:val="1B1C1D"/>
        </w:rPr>
        <w:t>developers, researchers, designers, educators, end-users, and enthusiasts</w:t>
      </w:r>
      <w:r>
        <w:rPr>
          <w:rFonts w:ascii="等线" w:hAnsi="等线" w:eastAsia="等线" w:cs="Google Sans Text"/>
          <w:color w:val="1B1C1D"/>
        </w:rPr>
        <w:t> to join us in fostering an </w:t>
      </w:r>
      <w:r>
        <w:rPr>
          <w:rFonts w:ascii="等线" w:hAnsi="等线" w:eastAsia="等线" w:cs="Google Sans Text"/>
          <w:b/>
          <w:bCs/>
          <w:color w:val="1B1C1D"/>
        </w:rPr>
        <w:t>inclusive, open, collaborative, and mutually beneficial</w:t>
      </w:r>
      <w:r>
        <w:rPr>
          <w:rFonts w:ascii="等线" w:hAnsi="等线" w:eastAsia="等线" w:cs="Google Sans Text"/>
          <w:color w:val="1B1C1D"/>
        </w:rPr>
        <w:t> community.</w:t>
      </w:r>
    </w:p>
    <w:p w14:paraId="63A97DD4">
      <w:pPr>
        <w:spacing w:after="240" w:line="360" w:lineRule="auto"/>
        <w:jc w:val="both"/>
        <w:outlineLvl w:val="2"/>
        <w:rPr>
          <w:rFonts w:hint="eastAsia" w:ascii="等线" w:hAnsi="等线" w:eastAsia="等线" w:cs="Google Sans Text"/>
          <w:b/>
          <w:bCs/>
          <w:color w:val="1B1C1D"/>
        </w:rPr>
      </w:pPr>
      <w:r>
        <w:rPr>
          <w:rFonts w:ascii="等线" w:hAnsi="等线" w:eastAsia="等线" w:cs="Google Sans Text"/>
          <w:b/>
          <w:bCs/>
          <w:color w:val="1B1C1D"/>
        </w:rPr>
        <w:t>8.2 Open Ecosystem Partnerships</w:t>
      </w:r>
    </w:p>
    <w:p w14:paraId="2A0C2CAA">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We actively seek collaborations with mission-aligned organizations worldwide, including but not limited to:</w:t>
      </w:r>
    </w:p>
    <w:p w14:paraId="301A3CB7">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Academic &amp; Research Institutions</w:t>
      </w:r>
    </w:p>
    <w:p w14:paraId="799812D7">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Non-Governmental Organizations (NGOs)</w:t>
      </w:r>
    </w:p>
    <w:p w14:paraId="5A17C48E">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Open-Source Communities</w:t>
      </w:r>
    </w:p>
    <w:p w14:paraId="5CDC5E91">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Ethics &amp; Legal Research Bodies</w:t>
      </w:r>
    </w:p>
    <w:p w14:paraId="0D24B87F">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Other Decentralized Projects Advancing Tech for Good</w:t>
      </w:r>
    </w:p>
    <w:p w14:paraId="6D7BC505">
      <w:pPr>
        <w:spacing w:after="240" w:line="360" w:lineRule="auto"/>
        <w:rPr>
          <w:rFonts w:hint="eastAsia" w:ascii="等线" w:hAnsi="等线" w:eastAsia="等线" w:cs="Google Sans Text"/>
          <w:color w:val="1B1C1D"/>
        </w:rPr>
      </w:pPr>
    </w:p>
    <w:p w14:paraId="496D7289">
      <w:pPr>
        <w:spacing w:after="240" w:line="360" w:lineRule="auto"/>
        <w:rPr>
          <w:rFonts w:hint="eastAsia" w:ascii="等线" w:hAnsi="等线" w:eastAsia="等线" w:cs="Google Sans Text"/>
          <w:color w:val="1B1C1D"/>
        </w:rPr>
      </w:pPr>
    </w:p>
    <w:p w14:paraId="6AAF2944">
      <w:pPr>
        <w:spacing w:after="240" w:line="360" w:lineRule="auto"/>
        <w:rPr>
          <w:rFonts w:hint="eastAsia" w:ascii="等线" w:hAnsi="等线" w:eastAsia="等线" w:cs="Google Sans Text"/>
          <w:color w:val="1B1C1D"/>
        </w:rPr>
      </w:pPr>
    </w:p>
    <w:p w14:paraId="0EBC2023">
      <w:pPr>
        <w:spacing w:after="240" w:line="360" w:lineRule="auto"/>
        <w:rPr>
          <w:rFonts w:hint="eastAsia" w:ascii="等线" w:hAnsi="等线" w:eastAsia="等线" w:cs="Google Sans Text"/>
          <w:color w:val="1B1C1D"/>
        </w:rPr>
      </w:pPr>
    </w:p>
    <w:p w14:paraId="7B30C937">
      <w:pPr>
        <w:spacing w:after="240" w:line="360" w:lineRule="auto"/>
        <w:rPr>
          <w:rFonts w:hint="eastAsia" w:ascii="等线" w:hAnsi="等线" w:eastAsia="等线" w:cs="Google Sans Text"/>
          <w:color w:val="1B1C1D"/>
        </w:rPr>
      </w:pPr>
    </w:p>
    <w:p w14:paraId="4BACCB19">
      <w:pPr>
        <w:spacing w:after="240" w:line="360" w:lineRule="auto"/>
        <w:rPr>
          <w:rFonts w:hint="eastAsia" w:ascii="等线" w:hAnsi="等线" w:eastAsia="等线" w:cs="Google Sans Text"/>
          <w:color w:val="1B1C1D"/>
        </w:rPr>
      </w:pPr>
    </w:p>
    <w:p w14:paraId="5B3A48E9">
      <w:pPr>
        <w:spacing w:after="240" w:line="360" w:lineRule="auto"/>
        <w:rPr>
          <w:rFonts w:hint="eastAsia" w:ascii="等线" w:hAnsi="等线" w:eastAsia="等线" w:cs="Google Sans Text"/>
          <w:color w:val="1B1C1D"/>
        </w:rPr>
      </w:pPr>
    </w:p>
    <w:p w14:paraId="06CFF9EC">
      <w:pPr>
        <w:spacing w:before="120" w:after="240" w:line="360" w:lineRule="auto"/>
        <w:outlineLvl w:val="1"/>
        <w:rPr>
          <w:rFonts w:hint="eastAsia" w:ascii="等线" w:hAnsi="等线" w:eastAsia="等线" w:cs="Google Sans Text"/>
          <w:b/>
          <w:color w:val="1B1C1D"/>
        </w:rPr>
      </w:pPr>
      <w:r>
        <w:rPr>
          <w:rFonts w:ascii="等线" w:hAnsi="等线" w:eastAsia="等线" w:cs="Google Sans Text"/>
          <w:b/>
          <w:color w:val="1B1C1D"/>
        </w:rPr>
        <w:t>9. Why We Will Succeed: The Power of Conviction &amp; Innovative Architecture</w:t>
      </w:r>
    </w:p>
    <w:p w14:paraId="73B395B8">
      <w:pPr>
        <w:spacing w:before="120" w:after="240" w:line="360" w:lineRule="auto"/>
        <w:rPr>
          <w:rFonts w:hint="eastAsia" w:ascii="等线" w:hAnsi="等线" w:eastAsia="等线" w:cs="Google Sans Text"/>
          <w:bCs/>
          <w:color w:val="1B1C1D"/>
        </w:rPr>
      </w:pPr>
      <w:r>
        <w:rPr>
          <w:rFonts w:ascii="等线" w:hAnsi="等线" w:eastAsia="等线" w:cs="Google Sans Text"/>
          <w:bCs/>
          <w:color w:val="1B1C1D"/>
        </w:rPr>
        <w:t xml:space="preserve">Why are we confident that this seemingly "David vs. Goliath" challenge will ultimately succeed?  </w:t>
      </w:r>
    </w:p>
    <w:p w14:paraId="13186AB8">
      <w:pPr>
        <w:spacing w:before="120"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Because history has repeatedly shown that truly transformative change never stems from resource accumulation—it emerges from shared conviction.  </w:t>
      </w:r>
    </w:p>
    <w:p w14:paraId="2AC2C480">
      <w:pPr>
        <w:spacing w:before="120"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 Giants have capital; we have belief. Capital chases profit, but belief inspires purpose. By committing solely to the well-being of human community, we will attract the most brilliant and idealistic minds.  </w:t>
      </w:r>
    </w:p>
    <w:p w14:paraId="0CF92A0F">
      <w:pPr>
        <w:spacing w:before="120"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 Giants have moats; we have a network. Their innovation is constrained by patents and NDAs, while our collective intelligence network enables 24/7 global collaboration—accelerating ideation and code iteration at an exponential pace no closed system can match.  </w:t>
      </w:r>
    </w:p>
    <w:p w14:paraId="23DD3ADD">
      <w:pPr>
        <w:spacing w:before="120"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 Giants have hierarchies; we have an antifragile ecosystem. Our DACO + service entity hybrid model combines decentralized resilience with professionalized efficiency, ensuring mission continuity regardless of individual departures or conflicting interests.  </w:t>
      </w:r>
    </w:p>
    <w:p w14:paraId="7927EFD2">
      <w:pPr>
        <w:spacing w:before="120" w:after="240" w:line="360" w:lineRule="auto"/>
        <w:ind w:firstLine="720"/>
        <w:rPr>
          <w:rFonts w:hint="eastAsia" w:ascii="等线" w:hAnsi="等线" w:eastAsia="等线" w:cs="Google Sans Text"/>
          <w:b/>
          <w:color w:val="1B1C1D"/>
        </w:rPr>
      </w:pPr>
      <w:r>
        <w:rPr>
          <w:rFonts w:ascii="等线" w:hAnsi="等线" w:eastAsia="等线" w:cs="Google Sans Text"/>
          <w:bCs/>
          <w:color w:val="1B1C1D"/>
        </w:rPr>
        <w:t xml:space="preserve">Our greatest strength lies precisely in having "nothing to lose"—we serve no conglomerates, pledge allegiance to no nation, and carry no legacy burdens. This purity of purpose lets us focus unwaveringly on our singular goal: Robots for Human Community.  </w:t>
      </w:r>
    </w:p>
    <w:p w14:paraId="5D801422">
      <w:pPr>
        <w:spacing w:before="120" w:after="240" w:line="360" w:lineRule="auto"/>
        <w:rPr>
          <w:rFonts w:hint="eastAsia" w:ascii="等线" w:hAnsi="等线" w:eastAsia="等线" w:cs="Google Sans Text"/>
          <w:b/>
          <w:color w:val="1B1C1D"/>
        </w:rPr>
      </w:pPr>
    </w:p>
    <w:p w14:paraId="7EC1C881">
      <w:pPr>
        <w:spacing w:before="120" w:after="240" w:line="360" w:lineRule="auto"/>
        <w:rPr>
          <w:rFonts w:hint="eastAsia" w:ascii="等线" w:hAnsi="等线" w:eastAsia="等线" w:cs="Google Sans Text"/>
          <w:b/>
          <w:color w:val="1B1C1D"/>
        </w:rPr>
      </w:pPr>
    </w:p>
    <w:p w14:paraId="105A1103">
      <w:pPr>
        <w:spacing w:before="120" w:after="240" w:line="360" w:lineRule="auto"/>
        <w:rPr>
          <w:rFonts w:hint="eastAsia" w:ascii="等线" w:hAnsi="等线" w:eastAsia="等线" w:cs="Google Sans Text"/>
          <w:b/>
          <w:color w:val="1B1C1D"/>
        </w:rPr>
      </w:pPr>
    </w:p>
    <w:p w14:paraId="69FC4EE0">
      <w:pPr>
        <w:spacing w:before="120" w:after="240" w:line="360" w:lineRule="auto"/>
        <w:rPr>
          <w:rFonts w:hint="eastAsia" w:ascii="等线" w:hAnsi="等线" w:eastAsia="等线" w:cs="Google Sans Text"/>
          <w:b/>
          <w:color w:val="1B1C1D"/>
        </w:rPr>
      </w:pPr>
    </w:p>
    <w:p w14:paraId="11827E9E">
      <w:pPr>
        <w:spacing w:before="120" w:after="240" w:line="360" w:lineRule="auto"/>
        <w:rPr>
          <w:rFonts w:hint="eastAsia" w:ascii="等线" w:hAnsi="等线" w:eastAsia="等线" w:cs="Google Sans Text"/>
          <w:b/>
          <w:color w:val="1B1C1D"/>
        </w:rPr>
      </w:pPr>
    </w:p>
    <w:p w14:paraId="726E651E">
      <w:pPr>
        <w:spacing w:before="120" w:after="240" w:line="360" w:lineRule="auto"/>
        <w:rPr>
          <w:rFonts w:hint="eastAsia" w:ascii="等线" w:hAnsi="等线" w:eastAsia="等线" w:cs="Google Sans Text"/>
          <w:b/>
          <w:color w:val="1B1C1D"/>
        </w:rPr>
      </w:pPr>
    </w:p>
    <w:p w14:paraId="7E715235">
      <w:pPr>
        <w:spacing w:after="240" w:line="360" w:lineRule="auto"/>
        <w:outlineLvl w:val="1"/>
        <w:rPr>
          <w:rFonts w:hint="eastAsia" w:ascii="等线" w:hAnsi="等线" w:eastAsia="等线" w:cs="Google Sans Text"/>
          <w:b/>
          <w:color w:val="1B1C1D"/>
        </w:rPr>
      </w:pPr>
      <w:r>
        <w:rPr>
          <w:rFonts w:ascii="等线" w:hAnsi="等线" w:eastAsia="等线" w:cs="Google Sans Text"/>
          <w:b/>
          <w:color w:val="1B1C1D"/>
        </w:rPr>
        <w:t>10. Conclusion: The Future, Co-Created by Us</w:t>
      </w:r>
    </w:p>
    <w:p w14:paraId="29544816">
      <w:pPr>
        <w:spacing w:after="240" w:line="360" w:lineRule="auto"/>
        <w:rPr>
          <w:rFonts w:hint="eastAsia" w:ascii="等线" w:hAnsi="等线" w:eastAsia="等线" w:cs="Google Sans Text"/>
          <w:bCs/>
          <w:color w:val="1B1C1D"/>
        </w:rPr>
      </w:pPr>
      <w:r>
        <w:rPr>
          <w:rFonts w:ascii="等线" w:hAnsi="等线" w:eastAsia="等线" w:cs="Google Sans Text"/>
          <w:bCs/>
          <w:color w:val="1B1C1D"/>
        </w:rPr>
        <w:t>"</w:t>
      </w:r>
      <w:r>
        <w:rPr>
          <w:rFonts w:ascii="等线" w:hAnsi="等线" w:eastAsia="等线" w:cs="Google Sans Text"/>
          <w:b/>
          <w:color w:val="1B1C1D"/>
        </w:rPr>
        <w:t>Robots for the Human Community</w:t>
      </w:r>
      <w:r>
        <w:rPr>
          <w:rFonts w:ascii="等线" w:hAnsi="等线" w:eastAsia="等线" w:cs="Google Sans Text"/>
          <w:bCs/>
          <w:color w:val="1B1C1D"/>
        </w:rPr>
        <w:t xml:space="preserve">."  </w:t>
      </w:r>
    </w:p>
    <w:p w14:paraId="37EB6C6D">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This is not merely a slogan—it is a sacred vow etched into our code and woven into the fabric of our organization.  </w:t>
      </w:r>
    </w:p>
    <w:p w14:paraId="11CFF5AF">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We are acutely aware that this path is arduous, fraught with challenges ahead. Yet we firmly believe that when scattered sparks converge, they can illuminate the entire night sky.  </w:t>
      </w:r>
    </w:p>
    <w:p w14:paraId="117D3863">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Today, we refuse to passively wait for a better future—we choose to actively build it.  </w:t>
      </w:r>
    </w:p>
    <w:p w14:paraId="7E9C4F0C">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This mission cannot succeed without you.  </w:t>
      </w:r>
    </w:p>
    <w:p w14:paraId="640AEFB6">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Whether you are an engineer, artist, ethicist, or simply someone who cares about humanity’s future—your voice, your wisdom, and your strength are irreplaceable pieces of this grand vision. </w:t>
      </w:r>
    </w:p>
    <w:p w14:paraId="5E110B0B">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The future is not inherited; it is crafted.  </w:t>
      </w:r>
    </w:p>
    <w:p w14:paraId="4EE197C9">
      <w:pPr>
        <w:spacing w:after="240" w:line="360" w:lineRule="auto"/>
        <w:ind w:firstLine="720"/>
        <w:rPr>
          <w:rFonts w:hint="eastAsia" w:ascii="等线" w:hAnsi="等线" w:eastAsia="等线" w:cs="Google Sans Text"/>
          <w:b/>
          <w:color w:val="1B1C1D"/>
        </w:rPr>
      </w:pPr>
      <w:r>
        <w:rPr>
          <w:rFonts w:ascii="等线" w:hAnsi="等线" w:eastAsia="等线" w:cs="Google Sans Text"/>
          <w:b/>
          <w:color w:val="1B1C1D"/>
        </w:rPr>
        <w:t xml:space="preserve">Join us. Together, let us forge—with conviction, ingenuity, and code—the robotic era that rightfully belongs to all humankind.  </w:t>
      </w:r>
    </w:p>
    <w:p w14:paraId="0FCD9025">
      <w:pPr>
        <w:spacing w:after="240" w:line="360" w:lineRule="auto"/>
        <w:rPr>
          <w:rFonts w:hint="eastAsia" w:ascii="等线" w:hAnsi="等线" w:eastAsia="等线" w:cs="Google Sans Text"/>
          <w:b/>
          <w:color w:val="1B1C1D"/>
        </w:rPr>
      </w:pPr>
    </w:p>
    <w:p w14:paraId="40C64A09">
      <w:pPr>
        <w:spacing w:after="240" w:line="360" w:lineRule="auto"/>
        <w:rPr>
          <w:rFonts w:hint="eastAsia" w:ascii="等线" w:hAnsi="等线" w:eastAsia="等线" w:cs="Google Sans Text"/>
          <w:b/>
          <w:color w:val="1B1C1D"/>
        </w:rPr>
      </w:pPr>
    </w:p>
    <w:p w14:paraId="01CCFCF5">
      <w:pPr>
        <w:spacing w:after="240" w:line="360" w:lineRule="auto"/>
        <w:rPr>
          <w:rFonts w:hint="eastAsia" w:ascii="等线" w:hAnsi="等线" w:eastAsia="等线" w:cs="Google Sans Text"/>
          <w:b/>
          <w:color w:val="1B1C1D"/>
        </w:rPr>
      </w:pPr>
    </w:p>
    <w:p w14:paraId="184DA185">
      <w:pPr>
        <w:spacing w:after="240" w:line="360" w:lineRule="auto"/>
        <w:rPr>
          <w:rFonts w:hint="eastAsia" w:ascii="等线" w:hAnsi="等线" w:eastAsia="等线" w:cs="Google Sans Text"/>
          <w:b/>
          <w:color w:val="1B1C1D"/>
        </w:rPr>
      </w:pPr>
    </w:p>
    <w:p w14:paraId="555F7984">
      <w:pPr>
        <w:spacing w:after="240" w:line="360" w:lineRule="auto"/>
        <w:rPr>
          <w:rFonts w:hint="eastAsia" w:ascii="等线" w:hAnsi="等线" w:eastAsia="等线" w:cs="Google Sans Text"/>
          <w:b/>
          <w:color w:val="1B1C1D"/>
        </w:rPr>
      </w:pPr>
    </w:p>
    <w:p w14:paraId="30BB7116">
      <w:pPr>
        <w:spacing w:after="240" w:line="360" w:lineRule="auto"/>
        <w:rPr>
          <w:rFonts w:hint="eastAsia" w:ascii="等线" w:hAnsi="等线" w:eastAsia="等线" w:cs="Google Sans Text"/>
          <w:b/>
          <w:color w:val="1B1C1D"/>
        </w:rPr>
      </w:pPr>
    </w:p>
    <w:p w14:paraId="49E489C4">
      <w:pPr>
        <w:spacing w:after="240" w:line="360" w:lineRule="auto"/>
        <w:rPr>
          <w:rFonts w:hint="eastAsia" w:ascii="等线" w:hAnsi="等线" w:eastAsia="等线" w:cs="Google Sans Text"/>
          <w:b/>
          <w:color w:val="1B1C1D"/>
        </w:rPr>
      </w:pPr>
    </w:p>
    <w:p w14:paraId="74EE70CA">
      <w:pPr>
        <w:spacing w:after="240" w:line="360" w:lineRule="auto"/>
        <w:outlineLvl w:val="1"/>
        <w:rPr>
          <w:rFonts w:hint="eastAsia" w:ascii="等线" w:hAnsi="等线" w:eastAsia="等线" w:cs="Google Sans Text"/>
          <w:b/>
          <w:color w:val="1B1C1D"/>
        </w:rPr>
      </w:pPr>
      <w:r>
        <w:rPr>
          <w:rFonts w:ascii="等线" w:hAnsi="等线" w:eastAsia="等线" w:cs="Google Sans Text"/>
          <w:b/>
          <w:color w:val="1B1C1D"/>
        </w:rPr>
        <w:t>11. Disclaimer (Enhanced &amp; Revised)</w:t>
      </w:r>
    </w:p>
    <w:p w14:paraId="4C0B23BE">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This whitepaper is for informational purposes only. It does not constitute investment advice, financial advice, or an offer to sell securities or financial instruments.  </w:t>
      </w:r>
    </w:p>
    <w:p w14:paraId="6267049E">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The AHB token is fundamentally a prepaid digital voucher (Utility Voucher). Its primary purpose is to:  </w:t>
      </w:r>
    </w:p>
    <w:p w14:paraId="2528FE03">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Exchange for specific products/services from the A-H-B Liberty World ecosystem.  </w:t>
      </w:r>
    </w:p>
    <w:p w14:paraId="30A5800C">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Participate in collaborative governance.  </w:t>
      </w:r>
    </w:p>
    <w:p w14:paraId="7D90634A">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Incentivize ecosystem contributions.  </w:t>
      </w:r>
    </w:p>
    <w:p w14:paraId="273E1727">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Purchasing, holding, or using AHB tokens does not grant holders:  </w:t>
      </w:r>
    </w:p>
    <w:p w14:paraId="140B0405">
      <w:pPr>
        <w:spacing w:after="240" w:line="360" w:lineRule="auto"/>
        <w:jc w:val="both"/>
        <w:rPr>
          <w:rFonts w:hint="eastAsia" w:ascii="等线" w:hAnsi="等线" w:eastAsia="等线" w:cs="Google Sans Text"/>
          <w:bCs/>
          <w:color w:val="1B1C1D"/>
        </w:rPr>
      </w:pPr>
      <w:r>
        <w:rPr>
          <w:rFonts w:hint="eastAsia" w:ascii="等线" w:hAnsi="等线" w:eastAsia="等线" w:cs="Google Sans Text"/>
          <w:bCs/>
          <w:color w:val="1B1C1D"/>
        </w:rPr>
        <w:t>●</w:t>
      </w:r>
      <w:r>
        <w:rPr>
          <w:rFonts w:ascii="等线" w:hAnsi="等线" w:eastAsia="等线" w:cs="Google Sans Text"/>
          <w:bCs/>
          <w:color w:val="1B1C1D"/>
        </w:rPr>
        <w:t xml:space="preserve"> Any form of company equity, ownership, or partnership rights.  </w:t>
      </w:r>
    </w:p>
    <w:p w14:paraId="05A5E6EC">
      <w:pPr>
        <w:spacing w:after="240" w:line="360" w:lineRule="auto"/>
        <w:jc w:val="both"/>
        <w:rPr>
          <w:rFonts w:hint="eastAsia" w:ascii="等线" w:hAnsi="等线" w:eastAsia="等线" w:cs="Google Sans Text"/>
          <w:bCs/>
          <w:color w:val="1B1C1D"/>
        </w:rPr>
      </w:pPr>
      <w:r>
        <w:rPr>
          <w:rFonts w:hint="eastAsia" w:ascii="等线" w:hAnsi="等线" w:eastAsia="等线" w:cs="Google Sans Text"/>
          <w:bCs/>
          <w:color w:val="1B1C1D"/>
        </w:rPr>
        <w:t>●</w:t>
      </w:r>
      <w:r>
        <w:rPr>
          <w:rFonts w:ascii="等线" w:hAnsi="等线" w:eastAsia="等线" w:cs="Google Sans Text"/>
          <w:bCs/>
          <w:color w:val="1B1C1D"/>
        </w:rPr>
        <w:t xml:space="preserve"> Rights to profits, revenue, or assets of the A-H-B Liberty World project, DACO, or related legal entities.  </w:t>
      </w:r>
    </w:p>
    <w:p w14:paraId="48989A90">
      <w:pPr>
        <w:spacing w:after="240" w:line="360" w:lineRule="auto"/>
        <w:jc w:val="both"/>
        <w:rPr>
          <w:rFonts w:hint="eastAsia" w:ascii="等线" w:hAnsi="等线" w:eastAsia="等线" w:cs="Google Sans Text"/>
          <w:bCs/>
          <w:color w:val="1B1C1D"/>
        </w:rPr>
      </w:pPr>
      <w:r>
        <w:rPr>
          <w:rFonts w:hint="eastAsia" w:ascii="等线" w:hAnsi="等线" w:eastAsia="等线" w:cs="Google Sans Text"/>
          <w:bCs/>
          <w:color w:val="1B1C1D"/>
        </w:rPr>
        <w:t>●</w:t>
      </w:r>
      <w:r>
        <w:rPr>
          <w:rFonts w:ascii="等线" w:hAnsi="等线" w:eastAsia="等线" w:cs="Google Sans Text"/>
          <w:bCs/>
          <w:color w:val="1B1C1D"/>
        </w:rPr>
        <w:t xml:space="preserve"> Dividends, interest, or investment returns.  </w:t>
      </w:r>
    </w:p>
    <w:p w14:paraId="2570C70E">
      <w:pPr>
        <w:spacing w:after="240" w:line="360" w:lineRule="auto"/>
        <w:jc w:val="both"/>
        <w:rPr>
          <w:rFonts w:hint="eastAsia" w:ascii="等线" w:hAnsi="等线" w:eastAsia="等线" w:cs="Google Sans Text"/>
          <w:bCs/>
          <w:color w:val="1B1C1D"/>
        </w:rPr>
      </w:pPr>
      <w:r>
        <w:rPr>
          <w:rFonts w:hint="eastAsia" w:ascii="等线" w:hAnsi="等线" w:eastAsia="等线" w:cs="Google Sans Text"/>
          <w:bCs/>
          <w:color w:val="1B1C1D"/>
        </w:rPr>
        <w:t>●</w:t>
      </w:r>
      <w:r>
        <w:rPr>
          <w:rFonts w:ascii="等线" w:hAnsi="等线" w:eastAsia="等线" w:cs="Google Sans Text"/>
          <w:bCs/>
          <w:color w:val="1B1C1D"/>
        </w:rPr>
        <w:t xml:space="preserve"> Claims to assets in case of liquidation.  </w:t>
      </w:r>
    </w:p>
    <w:p w14:paraId="72911B15">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AHB token value depends solely on:  </w:t>
      </w:r>
    </w:p>
    <w:p w14:paraId="43C8DAE8">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Utility of exchangeable products/services.  </w:t>
      </w:r>
    </w:p>
    <w:p w14:paraId="0B82CDE0">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Market adoption and demand.  </w:t>
      </w:r>
    </w:p>
    <w:p w14:paraId="69116F7E">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Secondary market price fluctuations are driven by market activity. The project team does not influence or guarantee prices. Your primary purpose for acquiring AHB tokens should be potential future use within the ecosystem.  </w:t>
      </w:r>
    </w:p>
    <w:p w14:paraId="5CEF1E1F">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Participation and AHB token holding involve risks, including but not limited to:  </w:t>
      </w:r>
    </w:p>
    <w:p w14:paraId="5C6373EF">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Technical risks  </w:t>
      </w:r>
    </w:p>
    <w:p w14:paraId="6E638E82">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Governance risks  </w:t>
      </w:r>
    </w:p>
    <w:p w14:paraId="7C5F06A3">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Market risks  </w:t>
      </w:r>
    </w:p>
    <w:p w14:paraId="648E8D54">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Project implementation failure risks  </w:t>
      </w:r>
    </w:p>
    <w:p w14:paraId="22ACAF50">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Risks of no deliverable products/services  </w:t>
      </w:r>
    </w:p>
    <w:p w14:paraId="55CE6076">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Before participating:  </w:t>
      </w:r>
    </w:p>
    <w:p w14:paraId="695764E2">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Fully understand the project's vision, mechanisms, and risks.  </w:t>
      </w:r>
    </w:p>
    <w:p w14:paraId="43C74B90">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Make decisions based on independent judgment.  </w:t>
      </w:r>
    </w:p>
    <w:p w14:paraId="62E6B5A6">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Future-oriented statements (e.g., roadmap) in this whitepaper are based on current expectations. Actual results may differ significantly due to various factors.  </w:t>
      </w:r>
    </w:p>
    <w:p w14:paraId="17560A0C">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If offering, soliciting, or selling AHB tokens violates local laws in any jurisdiction, this whitepaper does not constitute an offer to such persons/entities in that jurisdiction.  </w:t>
      </w:r>
    </w:p>
    <w:p w14:paraId="5ACC2C2D">
      <w:pPr>
        <w:spacing w:after="240" w:line="360" w:lineRule="auto"/>
        <w:ind w:firstLine="720"/>
        <w:jc w:val="both"/>
        <w:rPr>
          <w:rFonts w:hint="eastAsia" w:ascii="等线" w:hAnsi="等线" w:eastAsia="等线" w:cs="Google Sans Text"/>
          <w:b/>
          <w:color w:val="1B1C1D"/>
        </w:rPr>
      </w:pPr>
      <w:r>
        <w:rPr>
          <w:rFonts w:ascii="等线" w:hAnsi="等线" w:eastAsia="等线" w:cs="Google Sans Text"/>
          <w:bCs/>
          <w:color w:val="1B1C1D"/>
        </w:rPr>
        <w:t xml:space="preserve">Consult independent legal, financial, and technical advisors before participating.  </w:t>
      </w:r>
    </w:p>
    <w:p w14:paraId="4D2283C0">
      <w:pPr>
        <w:spacing w:after="240" w:line="360" w:lineRule="auto"/>
        <w:rPr>
          <w:rFonts w:hint="eastAsia" w:ascii="等线" w:hAnsi="等线" w:eastAsia="等线" w:cs="Google Sans Text"/>
          <w:b/>
          <w:color w:val="1B1C1D"/>
        </w:rPr>
      </w:pPr>
    </w:p>
    <w:p w14:paraId="716C50D7">
      <w:pPr>
        <w:spacing w:after="240" w:line="360" w:lineRule="auto"/>
        <w:rPr>
          <w:rFonts w:hint="eastAsia" w:ascii="等线" w:hAnsi="等线" w:eastAsia="等线" w:cs="Google Sans Text"/>
          <w:b/>
          <w:color w:val="1B1C1D"/>
        </w:rPr>
      </w:pPr>
    </w:p>
    <w:p w14:paraId="640B0660">
      <w:pPr>
        <w:spacing w:after="240" w:line="360" w:lineRule="auto"/>
        <w:rPr>
          <w:rFonts w:hint="eastAsia" w:ascii="等线" w:hAnsi="等线" w:eastAsia="等线" w:cs="Google Sans Text"/>
          <w:b/>
          <w:color w:val="1B1C1D"/>
        </w:rPr>
      </w:pPr>
    </w:p>
    <w:sectPr>
      <w:pgSz w:w="12240" w:h="15840"/>
      <w:pgMar w:top="1440" w:right="1440" w:bottom="1440" w:left="1440" w:header="0" w:footer="720" w:gutter="0"/>
      <w:lnNumType w:countBy="1" w:restart="continuou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等线">
    <w:panose1 w:val="02010600030101010101"/>
    <w:charset w:val="86"/>
    <w:family w:val="auto"/>
    <w:pitch w:val="default"/>
    <w:sig w:usb0="A00002BF" w:usb1="38CF7CFA" w:usb2="00000016" w:usb3="00000000" w:csb0="0004000F" w:csb1="00000000"/>
  </w:font>
  <w:font w:name="Google Sans Text">
    <w:panose1 w:val="020B0503030502040204"/>
    <w:charset w:val="00"/>
    <w:family w:val="auto"/>
    <w:pitch w:val="default"/>
    <w:sig w:usb0="00000287" w:usb1="00000000" w:usb2="00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E90EC0"/>
    <w:multiLevelType w:val="multilevel"/>
    <w:tmpl w:val="5CE90E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4C9"/>
    <w:rsid w:val="00007AB4"/>
    <w:rsid w:val="00065CB5"/>
    <w:rsid w:val="000834E2"/>
    <w:rsid w:val="00093CA9"/>
    <w:rsid w:val="000F5769"/>
    <w:rsid w:val="00123E55"/>
    <w:rsid w:val="001542F9"/>
    <w:rsid w:val="001E78B8"/>
    <w:rsid w:val="001F6A66"/>
    <w:rsid w:val="002034E3"/>
    <w:rsid w:val="00207065"/>
    <w:rsid w:val="00236CB1"/>
    <w:rsid w:val="00251344"/>
    <w:rsid w:val="00256A7F"/>
    <w:rsid w:val="002B7117"/>
    <w:rsid w:val="003010E1"/>
    <w:rsid w:val="00350DEB"/>
    <w:rsid w:val="00353F3D"/>
    <w:rsid w:val="00360E16"/>
    <w:rsid w:val="00360FCF"/>
    <w:rsid w:val="00374741"/>
    <w:rsid w:val="00374BE5"/>
    <w:rsid w:val="00383D96"/>
    <w:rsid w:val="00411047"/>
    <w:rsid w:val="00435A97"/>
    <w:rsid w:val="00437B17"/>
    <w:rsid w:val="00470DE2"/>
    <w:rsid w:val="004D08E4"/>
    <w:rsid w:val="004F048A"/>
    <w:rsid w:val="005809F6"/>
    <w:rsid w:val="00581B1F"/>
    <w:rsid w:val="0059744F"/>
    <w:rsid w:val="005A1598"/>
    <w:rsid w:val="005E2402"/>
    <w:rsid w:val="007036C3"/>
    <w:rsid w:val="00717499"/>
    <w:rsid w:val="00724A8F"/>
    <w:rsid w:val="00724FDF"/>
    <w:rsid w:val="00726318"/>
    <w:rsid w:val="00776756"/>
    <w:rsid w:val="007B50F7"/>
    <w:rsid w:val="007D6130"/>
    <w:rsid w:val="00804A4D"/>
    <w:rsid w:val="00855715"/>
    <w:rsid w:val="008613E4"/>
    <w:rsid w:val="00862FF8"/>
    <w:rsid w:val="008A0D7A"/>
    <w:rsid w:val="00917EE4"/>
    <w:rsid w:val="009320B1"/>
    <w:rsid w:val="00962D35"/>
    <w:rsid w:val="009744FF"/>
    <w:rsid w:val="009C68AF"/>
    <w:rsid w:val="009D227B"/>
    <w:rsid w:val="009E748E"/>
    <w:rsid w:val="00A27364"/>
    <w:rsid w:val="00A57E1A"/>
    <w:rsid w:val="00A63D1B"/>
    <w:rsid w:val="00A854DB"/>
    <w:rsid w:val="00AB1190"/>
    <w:rsid w:val="00AB5F08"/>
    <w:rsid w:val="00B324C9"/>
    <w:rsid w:val="00B50A3A"/>
    <w:rsid w:val="00B931E0"/>
    <w:rsid w:val="00C101AD"/>
    <w:rsid w:val="00CB52B1"/>
    <w:rsid w:val="00CF2779"/>
    <w:rsid w:val="00D04130"/>
    <w:rsid w:val="00D15DE4"/>
    <w:rsid w:val="00D55EB6"/>
    <w:rsid w:val="00D86E4F"/>
    <w:rsid w:val="00DB4A78"/>
    <w:rsid w:val="00DC68B3"/>
    <w:rsid w:val="00DF7251"/>
    <w:rsid w:val="00E2239F"/>
    <w:rsid w:val="00E817CB"/>
    <w:rsid w:val="00EA277C"/>
    <w:rsid w:val="00EA7BFB"/>
    <w:rsid w:val="00EC5E5C"/>
    <w:rsid w:val="00F360D2"/>
    <w:rsid w:val="00F50A19"/>
    <w:rsid w:val="00F50A76"/>
    <w:rsid w:val="00FF1B88"/>
    <w:rsid w:val="254F007E"/>
    <w:rsid w:val="3167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lang w:val="en-US" w:eastAsia="zh-CN" w:bidi="ar-SA"/>
    </w:rPr>
  </w:style>
  <w:style w:type="paragraph" w:styleId="2">
    <w:name w:val="heading 1"/>
    <w:basedOn w:val="1"/>
    <w:next w:val="1"/>
    <w:qFormat/>
    <w:uiPriority w:val="0"/>
    <w:pPr>
      <w:spacing w:before="240" w:after="240"/>
      <w:outlineLvl w:val="0"/>
    </w:pPr>
    <w:rPr>
      <w:b/>
      <w:sz w:val="48"/>
      <w:szCs w:val="48"/>
    </w:rPr>
  </w:style>
  <w:style w:type="paragraph" w:styleId="3">
    <w:name w:val="heading 2"/>
    <w:basedOn w:val="1"/>
    <w:next w:val="1"/>
    <w:uiPriority w:val="0"/>
    <w:pPr>
      <w:spacing w:before="225" w:after="225"/>
      <w:outlineLvl w:val="1"/>
    </w:pPr>
    <w:rPr>
      <w:b/>
      <w:sz w:val="36"/>
      <w:szCs w:val="36"/>
    </w:rPr>
  </w:style>
  <w:style w:type="paragraph" w:styleId="4">
    <w:name w:val="heading 3"/>
    <w:basedOn w:val="1"/>
    <w:next w:val="1"/>
    <w:uiPriority w:val="0"/>
    <w:pPr>
      <w:spacing w:before="240" w:after="240"/>
      <w:outlineLvl w:val="2"/>
    </w:pPr>
    <w:rPr>
      <w:b/>
      <w:sz w:val="28"/>
      <w:szCs w:val="28"/>
    </w:rPr>
  </w:style>
  <w:style w:type="paragraph" w:styleId="5">
    <w:name w:val="heading 4"/>
    <w:basedOn w:val="1"/>
    <w:next w:val="1"/>
    <w:uiPriority w:val="0"/>
    <w:pPr>
      <w:spacing w:before="255" w:after="255"/>
      <w:outlineLvl w:val="3"/>
    </w:pPr>
    <w:rPr>
      <w:b/>
      <w:sz w:val="24"/>
      <w:szCs w:val="24"/>
    </w:rPr>
  </w:style>
  <w:style w:type="paragraph" w:styleId="6">
    <w:name w:val="heading 5"/>
    <w:basedOn w:val="1"/>
    <w:next w:val="1"/>
    <w:uiPriority w:val="0"/>
    <w:pPr>
      <w:spacing w:before="255" w:after="255"/>
      <w:outlineLvl w:val="4"/>
    </w:pPr>
    <w:rPr>
      <w:b/>
      <w:sz w:val="18"/>
      <w:szCs w:val="18"/>
    </w:rPr>
  </w:style>
  <w:style w:type="paragraph" w:styleId="7">
    <w:name w:val="heading 6"/>
    <w:basedOn w:val="1"/>
    <w:next w:val="1"/>
    <w:qFormat/>
    <w:uiPriority w:val="0"/>
    <w:pPr>
      <w:spacing w:before="360" w:after="360"/>
      <w:outlineLvl w:val="5"/>
    </w:pPr>
    <w:rPr>
      <w:b/>
      <w:sz w:val="16"/>
      <w:szCs w:val="16"/>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footer"/>
    <w:basedOn w:val="1"/>
    <w:link w:val="17"/>
    <w:uiPriority w:val="0"/>
    <w:pPr>
      <w:tabs>
        <w:tab w:val="center" w:pos="4153"/>
        <w:tab w:val="right" w:pos="8306"/>
      </w:tabs>
      <w:snapToGrid w:val="0"/>
    </w:pPr>
    <w:rPr>
      <w:sz w:val="18"/>
      <w:szCs w:val="18"/>
    </w:rPr>
  </w:style>
  <w:style w:type="paragraph" w:styleId="9">
    <w:name w:val="header"/>
    <w:basedOn w:val="1"/>
    <w:link w:val="16"/>
    <w:qFormat/>
    <w:uiPriority w:val="0"/>
    <w:pPr>
      <w:tabs>
        <w:tab w:val="center" w:pos="4153"/>
        <w:tab w:val="right" w:pos="8306"/>
      </w:tabs>
      <w:snapToGrid w:val="0"/>
      <w:jc w:val="center"/>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character" w:styleId="14">
    <w:name w:val="line number"/>
    <w:basedOn w:val="13"/>
    <w:qFormat/>
    <w:uiPriority w:val="0"/>
  </w:style>
  <w:style w:type="table" w:customStyle="1" w:styleId="15">
    <w:name w:val="TableNormal"/>
    <w:qFormat/>
    <w:uiPriority w:val="0"/>
    <w:tblPr>
      <w:tblCellMar>
        <w:top w:w="0" w:type="dxa"/>
        <w:left w:w="0" w:type="dxa"/>
        <w:bottom w:w="0" w:type="dxa"/>
        <w:right w:w="0" w:type="dxa"/>
      </w:tblCellMar>
    </w:tblPr>
  </w:style>
  <w:style w:type="character" w:customStyle="1" w:styleId="16">
    <w:name w:val="页眉 字符"/>
    <w:basedOn w:val="13"/>
    <w:link w:val="9"/>
    <w:qFormat/>
    <w:uiPriority w:val="0"/>
    <w:rPr>
      <w:rFonts w:eastAsia="Arial"/>
      <w:sz w:val="18"/>
      <w:szCs w:val="18"/>
    </w:rPr>
  </w:style>
  <w:style w:type="character" w:customStyle="1" w:styleId="17">
    <w:name w:val="页脚 字符"/>
    <w:basedOn w:val="13"/>
    <w:link w:val="8"/>
    <w:uiPriority w:val="0"/>
    <w:rPr>
      <w:rFonts w:eastAsia="Arial"/>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4647</Words>
  <Characters>27179</Characters>
  <Lines>559</Lines>
  <Paragraphs>246</Paragraphs>
  <TotalTime>20</TotalTime>
  <ScaleCrop>false</ScaleCrop>
  <LinksUpToDate>false</LinksUpToDate>
  <CharactersWithSpaces>31745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2025-06-11T02:10:00Z</dcterms:created>
  <dc:creator>huang</dc:creator>
  <cp:lastModifiedBy>MH</cp:lastModifiedBy>
  <dcterms:modified xsi:type="dcterms:W3CDTF">2025-06-11T02:46:23Z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eyJoZGlkIjoiMzEwNTM5NzYwMDRjMzkwZTVkZjY2ODkwMGIxNGU0OTUiLCJ1c2VySWQiOiIyMDA4NTQwMjgifQ==</vt:lpwstr>
  </property>
  <property fmtid="{D5CDD505-2E9C-101B-9397-08002B2CF9AE}" pid="3" name="KSOProductBuildVer">
    <vt:lpwstr>2052-12.1.0.21171</vt:lpwstr>
  </property>
  <property fmtid="{D5CDD505-2E9C-101B-9397-08002B2CF9AE}" pid="4" name="ICV">
    <vt:lpwstr>E7A67D0176914BE29CC0C163FD6CF1CE_13</vt:lpwstr>
  </property>
</Properties>
</file>