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8522" w:type="dxa"/>
        <w:jc w:val="center"/>
        <w:tblBorders>
          <w:top w:val="none" w:sz="0" w:space="0" w:color="auto"/>
          <w:left w:val="none" w:sz="4" w:space="0" w:color="auto"/>
          <w:bottom w:val="none" w:sz="0" w:space="0" w:color="auto"/>
          <w:right w:val="none" w:sz="4" w:space="0" w:color="auto"/>
          <w:insideH w:val="none" w:sz="4" w:space="0" w:color="auto"/>
          <w:insideV w:val="none" w:sz="4" w:space="0" w:color="auto"/>
        </w:tblBorders>
        <w:tblLook w:val="04A0" w:firstRow="1" w:lastRow="0" w:firstColumn="1" w:lastColumn="0" w:noHBand="0" w:noVBand="1"/>
      </w:tblPr>
      <w:tblGrid>
        <w:gridCol w:w="3766"/>
        <w:gridCol w:w="2016"/>
        <w:gridCol w:w="1370"/>
        <w:gridCol w:w="1370"/>
      </w:tblGrid>
      <w:tr w:rsidR="001A2E0F" w14:paraId="0F504E15" w14:textId="77777777">
        <w:trPr>
          <w:tblHeader/>
          <w:jc w:val="center"/>
        </w:trPr>
        <w:tc>
          <w:tcPr>
            <w:tcW w:w="3766" w:type="dxa"/>
            <w:tcBorders>
              <w:top w:val="single" w:sz="12" w:space="0" w:color="auto"/>
              <w:left w:val="nil"/>
              <w:bottom w:val="nil"/>
              <w:right w:val="nil"/>
            </w:tcBorders>
            <w:shd w:val="clear" w:color="auto" w:fill="auto"/>
            <w:tcMar>
              <w:top w:w="-1" w:type="dxa"/>
              <w:left w:w="-1" w:type="dxa"/>
              <w:bottom w:w="-1" w:type="dxa"/>
              <w:right w:w="-1" w:type="dxa"/>
            </w:tcMar>
            <w:vAlign w:val="center"/>
          </w:tcPr>
          <w:p w14:paraId="25999C3A" w14:textId="77777777" w:rsidR="001A2E0F" w:rsidRDefault="00000000">
            <w:pPr>
              <w:widowControl/>
              <w:snapToGrid w:val="0"/>
              <w:spacing w:after="0" w:line="240" w:lineRule="auto"/>
              <w:jc w:val="center"/>
              <w:rPr>
                <w:rFonts w:hint="eastAsia"/>
                <w:b/>
              </w:rPr>
            </w:pPr>
            <w:r>
              <w:rPr>
                <w:rFonts w:ascii="Times New Roman" w:hAnsi="Times New Roman" w:cs="宋体" w:hint="eastAsia"/>
                <w:b/>
                <w:kern w:val="0"/>
                <w:sz w:val="24"/>
                <w:szCs w:val="20"/>
                <w:lang w:bidi="ar"/>
              </w:rPr>
              <w:t>一级指标</w:t>
            </w:r>
          </w:p>
        </w:tc>
        <w:tc>
          <w:tcPr>
            <w:tcW w:w="0" w:type="auto"/>
            <w:tcBorders>
              <w:top w:val="single" w:sz="12" w:space="0" w:color="auto"/>
              <w:left w:val="nil"/>
              <w:bottom w:val="nil"/>
              <w:right w:val="nil"/>
            </w:tcBorders>
            <w:shd w:val="clear" w:color="auto" w:fill="auto"/>
            <w:tcMar>
              <w:top w:w="-1" w:type="dxa"/>
              <w:left w:w="-1" w:type="dxa"/>
              <w:bottom w:w="-1" w:type="dxa"/>
              <w:right w:w="-1" w:type="dxa"/>
            </w:tcMar>
            <w:vAlign w:val="center"/>
          </w:tcPr>
          <w:p w14:paraId="110B2814" w14:textId="77777777" w:rsidR="001A2E0F" w:rsidRDefault="00000000">
            <w:pPr>
              <w:widowControl/>
              <w:snapToGrid w:val="0"/>
              <w:spacing w:after="0" w:line="240" w:lineRule="auto"/>
              <w:jc w:val="center"/>
              <w:rPr>
                <w:rFonts w:hint="eastAsia"/>
                <w:b/>
              </w:rPr>
            </w:pPr>
            <w:r>
              <w:rPr>
                <w:rFonts w:ascii="Times New Roman" w:hAnsi="Times New Roman" w:cs="宋体" w:hint="eastAsia"/>
                <w:b/>
                <w:kern w:val="0"/>
                <w:sz w:val="24"/>
                <w:szCs w:val="20"/>
                <w:lang w:bidi="ar"/>
              </w:rPr>
              <w:t>二级指标</w:t>
            </w:r>
          </w:p>
        </w:tc>
        <w:tc>
          <w:tcPr>
            <w:tcW w:w="1370" w:type="dxa"/>
            <w:tcBorders>
              <w:top w:val="single" w:sz="12" w:space="0" w:color="auto"/>
              <w:left w:val="nil"/>
              <w:bottom w:val="nil"/>
              <w:right w:val="nil"/>
            </w:tcBorders>
            <w:shd w:val="clear" w:color="auto" w:fill="auto"/>
            <w:tcMar>
              <w:top w:w="-1" w:type="dxa"/>
              <w:left w:w="-1" w:type="dxa"/>
              <w:bottom w:w="-1" w:type="dxa"/>
              <w:right w:w="-1" w:type="dxa"/>
            </w:tcMar>
            <w:vAlign w:val="center"/>
          </w:tcPr>
          <w:p w14:paraId="740D33EC" w14:textId="77777777" w:rsidR="001A2E0F" w:rsidRDefault="00000000">
            <w:pPr>
              <w:widowControl/>
              <w:snapToGrid w:val="0"/>
              <w:spacing w:after="0" w:line="240" w:lineRule="auto"/>
              <w:jc w:val="center"/>
              <w:rPr>
                <w:rFonts w:hint="eastAsia"/>
                <w:b/>
              </w:rPr>
            </w:pPr>
            <w:r>
              <w:rPr>
                <w:rFonts w:ascii="Times New Roman" w:hAnsi="Times New Roman" w:cs="宋体" w:hint="eastAsia"/>
                <w:b/>
                <w:kern w:val="0"/>
                <w:sz w:val="24"/>
                <w:szCs w:val="20"/>
                <w:lang w:bidi="ar"/>
              </w:rPr>
              <w:t>负向指标</w:t>
            </w:r>
          </w:p>
        </w:tc>
        <w:tc>
          <w:tcPr>
            <w:tcW w:w="1370" w:type="dxa"/>
            <w:tcBorders>
              <w:top w:val="single" w:sz="12" w:space="0" w:color="auto"/>
              <w:left w:val="nil"/>
              <w:bottom w:val="nil"/>
              <w:right w:val="nil"/>
            </w:tcBorders>
            <w:shd w:val="clear" w:color="auto" w:fill="auto"/>
            <w:tcMar>
              <w:top w:w="-1" w:type="dxa"/>
              <w:left w:w="-1" w:type="dxa"/>
              <w:bottom w:w="-1" w:type="dxa"/>
              <w:right w:w="-1" w:type="dxa"/>
            </w:tcMar>
            <w:vAlign w:val="center"/>
          </w:tcPr>
          <w:p w14:paraId="398DC877" w14:textId="77777777" w:rsidR="001A2E0F" w:rsidRDefault="00000000">
            <w:pPr>
              <w:widowControl/>
              <w:snapToGrid w:val="0"/>
              <w:spacing w:after="0" w:line="240" w:lineRule="auto"/>
              <w:jc w:val="center"/>
              <w:rPr>
                <w:rFonts w:hint="eastAsia"/>
                <w:b/>
              </w:rPr>
            </w:pPr>
            <w:r>
              <w:rPr>
                <w:rFonts w:ascii="Times New Roman" w:hAnsi="Times New Roman" w:cs="宋体" w:hint="eastAsia"/>
                <w:b/>
                <w:kern w:val="0"/>
                <w:sz w:val="24"/>
                <w:szCs w:val="20"/>
                <w:lang w:bidi="ar"/>
              </w:rPr>
              <w:t>正向指标</w:t>
            </w:r>
          </w:p>
        </w:tc>
      </w:tr>
      <w:tr w:rsidR="001A2E0F" w14:paraId="5AFA6BF8" w14:textId="77777777">
        <w:trPr>
          <w:jc w:val="center"/>
        </w:trPr>
        <w:tc>
          <w:tcPr>
            <w:tcW w:w="3766" w:type="dxa"/>
            <w:vMerge w:val="restart"/>
            <w:tcBorders>
              <w:top w:val="single" w:sz="4" w:space="0" w:color="auto"/>
              <w:left w:val="nil"/>
              <w:bottom w:val="nil"/>
              <w:right w:val="nil"/>
            </w:tcBorders>
            <w:shd w:val="clear" w:color="auto" w:fill="auto"/>
            <w:tcMar>
              <w:top w:w="-1" w:type="dxa"/>
              <w:left w:w="-1" w:type="dxa"/>
              <w:bottom w:w="-1" w:type="dxa"/>
              <w:right w:w="-1" w:type="dxa"/>
            </w:tcMar>
            <w:vAlign w:val="center"/>
          </w:tcPr>
          <w:p w14:paraId="16D02EBC" w14:textId="77777777" w:rsidR="001A2E0F" w:rsidRDefault="00000000">
            <w:pPr>
              <w:widowControl/>
              <w:snapToGrid w:val="0"/>
              <w:spacing w:after="0" w:line="240" w:lineRule="auto"/>
              <w:jc w:val="center"/>
              <w:rPr>
                <w:rFonts w:hint="eastAsia"/>
              </w:rPr>
            </w:pPr>
            <w:r>
              <w:rPr>
                <w:rFonts w:ascii="Times New Roman" w:hAnsi="Times New Roman" w:cs="宋体" w:hint="eastAsia"/>
                <w:kern w:val="0"/>
                <w:sz w:val="24"/>
                <w:szCs w:val="20"/>
                <w:lang w:bidi="ar"/>
              </w:rPr>
              <w:t>经济运行质效（</w:t>
            </w:r>
            <w:r>
              <w:rPr>
                <w:rFonts w:ascii="Times New Roman" w:hAnsi="Times New Roman" w:cs="Times New Roman"/>
                <w:kern w:val="0"/>
                <w:sz w:val="24"/>
                <w:szCs w:val="20"/>
                <w:lang w:bidi="ar"/>
              </w:rPr>
              <w:t>Economic Development Quality &amp; Efficiency,Dev_Qual</w:t>
            </w:r>
            <w:r>
              <w:rPr>
                <w:rFonts w:ascii="Times New Roman" w:hAnsi="Times New Roman" w:cs="宋体" w:hint="eastAsia"/>
                <w:kern w:val="0"/>
                <w:sz w:val="24"/>
                <w:szCs w:val="20"/>
                <w:lang w:bidi="ar"/>
              </w:rPr>
              <w:t>）</w:t>
            </w:r>
          </w:p>
        </w:tc>
        <w:tc>
          <w:tcPr>
            <w:tcW w:w="0" w:type="auto"/>
            <w:tcBorders>
              <w:top w:val="single" w:sz="4" w:space="0" w:color="auto"/>
              <w:left w:val="nil"/>
              <w:bottom w:val="nil"/>
              <w:right w:val="nil"/>
            </w:tcBorders>
            <w:shd w:val="clear" w:color="auto" w:fill="auto"/>
            <w:tcMar>
              <w:top w:w="-1" w:type="dxa"/>
              <w:left w:w="-1" w:type="dxa"/>
              <w:bottom w:w="-1" w:type="dxa"/>
              <w:right w:w="-1" w:type="dxa"/>
            </w:tcMar>
            <w:vAlign w:val="center"/>
          </w:tcPr>
          <w:p w14:paraId="4B9D9120" w14:textId="77777777" w:rsidR="001A2E0F" w:rsidRDefault="00000000">
            <w:pPr>
              <w:widowControl/>
              <w:snapToGrid w:val="0"/>
              <w:spacing w:after="0" w:line="240" w:lineRule="auto"/>
              <w:jc w:val="left"/>
              <w:rPr>
                <w:rFonts w:hint="eastAsia"/>
              </w:rPr>
            </w:pPr>
            <w:r>
              <w:rPr>
                <w:rFonts w:ascii="Times New Roman" w:hAnsi="Times New Roman" w:cs="Times New Roman"/>
                <w:kern w:val="0"/>
                <w:sz w:val="24"/>
                <w:szCs w:val="20"/>
                <w:lang w:bidi="ar"/>
              </w:rPr>
              <w:t>PCGDP(</w:t>
            </w:r>
            <w:r>
              <w:rPr>
                <w:rFonts w:ascii="Times New Roman" w:hAnsi="Times New Roman" w:cs="宋体" w:hint="eastAsia"/>
                <w:kern w:val="0"/>
                <w:sz w:val="24"/>
                <w:szCs w:val="20"/>
                <w:lang w:bidi="ar"/>
              </w:rPr>
              <w:t>人均地区生产总值</w:t>
            </w:r>
            <w:r>
              <w:rPr>
                <w:rFonts w:ascii="Times New Roman" w:hAnsi="Times New Roman" w:cs="Times New Roman"/>
                <w:kern w:val="0"/>
                <w:sz w:val="24"/>
                <w:szCs w:val="20"/>
                <w:lang w:bidi="ar"/>
              </w:rPr>
              <w:t>)</w:t>
            </w:r>
          </w:p>
        </w:tc>
        <w:tc>
          <w:tcPr>
            <w:tcW w:w="1370" w:type="dxa"/>
            <w:tcBorders>
              <w:top w:val="single" w:sz="4" w:space="0" w:color="auto"/>
              <w:left w:val="nil"/>
              <w:bottom w:val="nil"/>
              <w:right w:val="nil"/>
            </w:tcBorders>
            <w:shd w:val="clear" w:color="auto" w:fill="auto"/>
            <w:tcMar>
              <w:top w:w="-1" w:type="dxa"/>
              <w:left w:w="-1" w:type="dxa"/>
              <w:bottom w:w="-1" w:type="dxa"/>
              <w:right w:w="-1" w:type="dxa"/>
            </w:tcMar>
            <w:vAlign w:val="center"/>
          </w:tcPr>
          <w:p w14:paraId="76D5669E" w14:textId="77777777" w:rsidR="001A2E0F" w:rsidRDefault="001A2E0F">
            <w:pPr>
              <w:widowControl/>
              <w:snapToGrid w:val="0"/>
              <w:spacing w:after="0" w:line="240" w:lineRule="auto"/>
              <w:jc w:val="left"/>
              <w:rPr>
                <w:rFonts w:hint="eastAsia"/>
              </w:rPr>
            </w:pPr>
          </w:p>
        </w:tc>
        <w:tc>
          <w:tcPr>
            <w:tcW w:w="1370" w:type="dxa"/>
            <w:tcBorders>
              <w:top w:val="single" w:sz="4" w:space="0" w:color="auto"/>
              <w:left w:val="nil"/>
              <w:bottom w:val="nil"/>
              <w:right w:val="nil"/>
            </w:tcBorders>
            <w:shd w:val="clear" w:color="auto" w:fill="auto"/>
            <w:tcMar>
              <w:top w:w="-1" w:type="dxa"/>
              <w:left w:w="-1" w:type="dxa"/>
              <w:bottom w:w="-1" w:type="dxa"/>
              <w:right w:w="-1" w:type="dxa"/>
            </w:tcMar>
            <w:vAlign w:val="center"/>
          </w:tcPr>
          <w:p w14:paraId="73CEAE1C" w14:textId="77777777" w:rsidR="001A2E0F" w:rsidRDefault="00000000">
            <w:pPr>
              <w:widowControl/>
              <w:snapToGrid w:val="0"/>
              <w:spacing w:after="0" w:line="240" w:lineRule="auto"/>
              <w:jc w:val="center"/>
              <w:rPr>
                <w:rFonts w:hint="eastAsia"/>
              </w:rPr>
            </w:pPr>
            <w:r>
              <w:rPr>
                <w:rFonts w:ascii="Times New Roman" w:hAnsi="Times New Roman" w:cs="Times New Roman"/>
                <w:kern w:val="0"/>
                <w:sz w:val="24"/>
                <w:szCs w:val="20"/>
                <w:lang w:bidi="ar"/>
              </w:rPr>
              <w:t>PCGDP</w:t>
            </w:r>
          </w:p>
        </w:tc>
      </w:tr>
      <w:tr w:rsidR="001A2E0F" w14:paraId="66E278C1" w14:textId="77777777">
        <w:trPr>
          <w:jc w:val="center"/>
        </w:trPr>
        <w:tc>
          <w:tcPr>
            <w:tcW w:w="3766" w:type="dxa"/>
            <w:vMerge/>
            <w:tcBorders>
              <w:top w:val="single" w:sz="4" w:space="0" w:color="auto"/>
              <w:left w:val="nil"/>
              <w:bottom w:val="nil"/>
              <w:right w:val="nil"/>
            </w:tcBorders>
            <w:shd w:val="clear" w:color="auto" w:fill="auto"/>
            <w:tcMar>
              <w:top w:w="-1" w:type="dxa"/>
              <w:left w:w="-1" w:type="dxa"/>
              <w:bottom w:w="-1" w:type="dxa"/>
              <w:right w:w="-1" w:type="dxa"/>
            </w:tcMar>
            <w:vAlign w:val="center"/>
          </w:tcPr>
          <w:p w14:paraId="540CF66A" w14:textId="77777777" w:rsidR="001A2E0F" w:rsidRDefault="001A2E0F">
            <w:pPr>
              <w:rPr>
                <w:rFonts w:ascii="Palatino Linotype" w:hAnsi="Palatino Linotype" w:cs="Times New Roman"/>
                <w:sz w:val="20"/>
                <w:szCs w:val="20"/>
              </w:rPr>
            </w:pPr>
          </w:p>
        </w:tc>
        <w:tc>
          <w:tcPr>
            <w:tcW w:w="0" w:type="auto"/>
            <w:tcBorders>
              <w:top w:val="nil"/>
              <w:left w:val="nil"/>
              <w:bottom w:val="nil"/>
              <w:right w:val="nil"/>
            </w:tcBorders>
            <w:shd w:val="clear" w:color="auto" w:fill="auto"/>
            <w:tcMar>
              <w:top w:w="-1" w:type="dxa"/>
              <w:left w:w="-1" w:type="dxa"/>
              <w:bottom w:w="-1" w:type="dxa"/>
              <w:right w:w="-1" w:type="dxa"/>
            </w:tcMar>
            <w:vAlign w:val="center"/>
          </w:tcPr>
          <w:p w14:paraId="10561AE0" w14:textId="77777777" w:rsidR="001A2E0F" w:rsidRDefault="00000000">
            <w:pPr>
              <w:widowControl/>
              <w:snapToGrid w:val="0"/>
              <w:spacing w:after="0" w:line="240" w:lineRule="auto"/>
              <w:jc w:val="left"/>
              <w:rPr>
                <w:rFonts w:hint="eastAsia"/>
              </w:rPr>
            </w:pPr>
            <w:r>
              <w:rPr>
                <w:rFonts w:ascii="Times New Roman" w:hAnsi="Times New Roman" w:cs="Times New Roman"/>
                <w:kern w:val="0"/>
                <w:sz w:val="24"/>
                <w:szCs w:val="20"/>
                <w:lang w:bidi="ar"/>
              </w:rPr>
              <w:t>PCRS</w:t>
            </w:r>
            <w:r>
              <w:rPr>
                <w:rFonts w:ascii="Times New Roman" w:hAnsi="Times New Roman" w:cs="宋体" w:hint="eastAsia"/>
                <w:kern w:val="0"/>
                <w:sz w:val="24"/>
                <w:szCs w:val="20"/>
                <w:lang w:bidi="ar"/>
              </w:rPr>
              <w:t>（人均社会消费品零售额）</w:t>
            </w:r>
          </w:p>
        </w:tc>
        <w:tc>
          <w:tcPr>
            <w:tcW w:w="1370" w:type="dxa"/>
            <w:tcBorders>
              <w:top w:val="nil"/>
              <w:left w:val="nil"/>
              <w:bottom w:val="nil"/>
              <w:right w:val="nil"/>
            </w:tcBorders>
            <w:shd w:val="clear" w:color="auto" w:fill="auto"/>
            <w:tcMar>
              <w:top w:w="-1" w:type="dxa"/>
              <w:left w:w="-1" w:type="dxa"/>
              <w:bottom w:w="-1" w:type="dxa"/>
              <w:right w:w="-1" w:type="dxa"/>
            </w:tcMar>
            <w:vAlign w:val="center"/>
          </w:tcPr>
          <w:p w14:paraId="5251B919" w14:textId="77777777" w:rsidR="001A2E0F" w:rsidRDefault="001A2E0F">
            <w:pPr>
              <w:widowControl/>
              <w:snapToGrid w:val="0"/>
              <w:spacing w:after="0" w:line="240" w:lineRule="auto"/>
              <w:jc w:val="left"/>
              <w:rPr>
                <w:rFonts w:hint="eastAsia"/>
              </w:rPr>
            </w:pPr>
          </w:p>
        </w:tc>
        <w:tc>
          <w:tcPr>
            <w:tcW w:w="1370" w:type="dxa"/>
            <w:tcBorders>
              <w:top w:val="nil"/>
              <w:left w:val="nil"/>
              <w:bottom w:val="nil"/>
              <w:right w:val="nil"/>
            </w:tcBorders>
            <w:shd w:val="clear" w:color="auto" w:fill="auto"/>
            <w:tcMar>
              <w:top w:w="-1" w:type="dxa"/>
              <w:left w:w="-1" w:type="dxa"/>
              <w:bottom w:w="-1" w:type="dxa"/>
              <w:right w:w="-1" w:type="dxa"/>
            </w:tcMar>
            <w:vAlign w:val="center"/>
          </w:tcPr>
          <w:p w14:paraId="2436D6FD" w14:textId="77777777" w:rsidR="001A2E0F" w:rsidRDefault="00000000">
            <w:pPr>
              <w:widowControl/>
              <w:snapToGrid w:val="0"/>
              <w:spacing w:after="0" w:line="240" w:lineRule="auto"/>
              <w:jc w:val="center"/>
              <w:rPr>
                <w:rFonts w:hint="eastAsia"/>
              </w:rPr>
            </w:pPr>
            <w:r>
              <w:rPr>
                <w:rFonts w:ascii="Times New Roman" w:hAnsi="Times New Roman" w:cs="Times New Roman"/>
                <w:kern w:val="0"/>
                <w:sz w:val="24"/>
                <w:szCs w:val="20"/>
                <w:lang w:bidi="ar"/>
              </w:rPr>
              <w:t>PCRS</w:t>
            </w:r>
          </w:p>
        </w:tc>
      </w:tr>
      <w:tr w:rsidR="001A2E0F" w14:paraId="74E7B6FB" w14:textId="77777777">
        <w:trPr>
          <w:jc w:val="center"/>
        </w:trPr>
        <w:tc>
          <w:tcPr>
            <w:tcW w:w="3766" w:type="dxa"/>
            <w:vMerge/>
            <w:tcBorders>
              <w:top w:val="single" w:sz="4" w:space="0" w:color="auto"/>
              <w:left w:val="nil"/>
              <w:bottom w:val="nil"/>
              <w:right w:val="nil"/>
            </w:tcBorders>
            <w:shd w:val="clear" w:color="auto" w:fill="auto"/>
            <w:tcMar>
              <w:top w:w="-1" w:type="dxa"/>
              <w:left w:w="-1" w:type="dxa"/>
              <w:bottom w:w="-1" w:type="dxa"/>
              <w:right w:w="-1" w:type="dxa"/>
            </w:tcMar>
            <w:vAlign w:val="center"/>
          </w:tcPr>
          <w:p w14:paraId="193F83F2" w14:textId="77777777" w:rsidR="001A2E0F" w:rsidRDefault="001A2E0F">
            <w:pPr>
              <w:rPr>
                <w:rFonts w:ascii="Palatino Linotype" w:hAnsi="Palatino Linotype" w:cs="Times New Roman"/>
                <w:sz w:val="20"/>
                <w:szCs w:val="20"/>
              </w:rPr>
            </w:pPr>
          </w:p>
        </w:tc>
        <w:tc>
          <w:tcPr>
            <w:tcW w:w="0" w:type="auto"/>
            <w:tcBorders>
              <w:top w:val="nil"/>
              <w:left w:val="nil"/>
              <w:bottom w:val="nil"/>
              <w:right w:val="nil"/>
            </w:tcBorders>
            <w:shd w:val="clear" w:color="auto" w:fill="auto"/>
            <w:tcMar>
              <w:top w:w="-1" w:type="dxa"/>
              <w:left w:w="-1" w:type="dxa"/>
              <w:bottom w:w="-1" w:type="dxa"/>
              <w:right w:w="-1" w:type="dxa"/>
            </w:tcMar>
            <w:vAlign w:val="center"/>
          </w:tcPr>
          <w:p w14:paraId="34B589BF" w14:textId="77777777" w:rsidR="001A2E0F" w:rsidRDefault="00000000">
            <w:pPr>
              <w:widowControl/>
              <w:snapToGrid w:val="0"/>
              <w:spacing w:after="0" w:line="240" w:lineRule="auto"/>
              <w:jc w:val="left"/>
              <w:rPr>
                <w:rFonts w:hint="eastAsia"/>
              </w:rPr>
            </w:pPr>
            <w:r>
              <w:rPr>
                <w:rFonts w:ascii="Times New Roman" w:hAnsi="Times New Roman" w:cs="Times New Roman"/>
                <w:kern w:val="0"/>
                <w:sz w:val="24"/>
                <w:szCs w:val="20"/>
                <w:lang w:bidi="ar"/>
              </w:rPr>
              <w:t>TIG</w:t>
            </w:r>
            <w:r>
              <w:rPr>
                <w:rFonts w:ascii="Times New Roman" w:hAnsi="Times New Roman" w:cs="宋体" w:hint="eastAsia"/>
                <w:kern w:val="0"/>
                <w:sz w:val="24"/>
                <w:szCs w:val="20"/>
                <w:lang w:bidi="ar"/>
              </w:rPr>
              <w:t>（第三产业增加值增长率）</w:t>
            </w:r>
          </w:p>
        </w:tc>
        <w:tc>
          <w:tcPr>
            <w:tcW w:w="1370" w:type="dxa"/>
            <w:tcBorders>
              <w:top w:val="nil"/>
              <w:left w:val="nil"/>
              <w:bottom w:val="nil"/>
              <w:right w:val="nil"/>
            </w:tcBorders>
            <w:shd w:val="clear" w:color="auto" w:fill="auto"/>
            <w:tcMar>
              <w:top w:w="-1" w:type="dxa"/>
              <w:left w:w="-1" w:type="dxa"/>
              <w:bottom w:w="-1" w:type="dxa"/>
              <w:right w:w="-1" w:type="dxa"/>
            </w:tcMar>
            <w:vAlign w:val="center"/>
          </w:tcPr>
          <w:p w14:paraId="33722C05" w14:textId="77777777" w:rsidR="001A2E0F" w:rsidRDefault="001A2E0F">
            <w:pPr>
              <w:widowControl/>
              <w:snapToGrid w:val="0"/>
              <w:spacing w:after="0" w:line="240" w:lineRule="auto"/>
              <w:jc w:val="left"/>
              <w:rPr>
                <w:rFonts w:hint="eastAsia"/>
              </w:rPr>
            </w:pPr>
          </w:p>
        </w:tc>
        <w:tc>
          <w:tcPr>
            <w:tcW w:w="1370" w:type="dxa"/>
            <w:tcBorders>
              <w:top w:val="nil"/>
              <w:left w:val="nil"/>
              <w:bottom w:val="nil"/>
              <w:right w:val="nil"/>
            </w:tcBorders>
            <w:shd w:val="clear" w:color="auto" w:fill="auto"/>
            <w:tcMar>
              <w:top w:w="-1" w:type="dxa"/>
              <w:left w:w="-1" w:type="dxa"/>
              <w:bottom w:w="-1" w:type="dxa"/>
              <w:right w:w="-1" w:type="dxa"/>
            </w:tcMar>
            <w:vAlign w:val="center"/>
          </w:tcPr>
          <w:p w14:paraId="3E0F882B" w14:textId="77777777" w:rsidR="001A2E0F" w:rsidRDefault="00000000">
            <w:pPr>
              <w:widowControl/>
              <w:snapToGrid w:val="0"/>
              <w:spacing w:after="0" w:line="240" w:lineRule="auto"/>
              <w:jc w:val="center"/>
              <w:rPr>
                <w:rFonts w:hint="eastAsia"/>
              </w:rPr>
            </w:pPr>
            <w:r>
              <w:rPr>
                <w:rFonts w:ascii="Times New Roman" w:hAnsi="Times New Roman" w:cs="Times New Roman"/>
                <w:kern w:val="0"/>
                <w:sz w:val="24"/>
                <w:szCs w:val="20"/>
                <w:lang w:bidi="ar"/>
              </w:rPr>
              <w:t>TIG</w:t>
            </w:r>
          </w:p>
        </w:tc>
      </w:tr>
      <w:tr w:rsidR="001A2E0F" w14:paraId="6C34C3F1" w14:textId="77777777">
        <w:trPr>
          <w:jc w:val="center"/>
        </w:trPr>
        <w:tc>
          <w:tcPr>
            <w:tcW w:w="3766" w:type="dxa"/>
            <w:vMerge/>
            <w:tcBorders>
              <w:top w:val="single" w:sz="4" w:space="0" w:color="auto"/>
              <w:left w:val="nil"/>
              <w:bottom w:val="nil"/>
              <w:right w:val="nil"/>
            </w:tcBorders>
            <w:shd w:val="clear" w:color="auto" w:fill="auto"/>
            <w:tcMar>
              <w:top w:w="-1" w:type="dxa"/>
              <w:left w:w="-1" w:type="dxa"/>
              <w:bottom w:w="-1" w:type="dxa"/>
              <w:right w:w="-1" w:type="dxa"/>
            </w:tcMar>
            <w:vAlign w:val="center"/>
          </w:tcPr>
          <w:p w14:paraId="7863A175" w14:textId="77777777" w:rsidR="001A2E0F" w:rsidRDefault="001A2E0F">
            <w:pPr>
              <w:rPr>
                <w:rFonts w:ascii="Palatino Linotype" w:hAnsi="Palatino Linotype" w:cs="Times New Roman"/>
                <w:sz w:val="20"/>
                <w:szCs w:val="20"/>
              </w:rPr>
            </w:pPr>
          </w:p>
        </w:tc>
        <w:tc>
          <w:tcPr>
            <w:tcW w:w="0" w:type="auto"/>
            <w:tcBorders>
              <w:top w:val="nil"/>
              <w:left w:val="nil"/>
              <w:bottom w:val="nil"/>
              <w:right w:val="nil"/>
            </w:tcBorders>
            <w:shd w:val="clear" w:color="auto" w:fill="auto"/>
            <w:tcMar>
              <w:top w:w="-1" w:type="dxa"/>
              <w:left w:w="-1" w:type="dxa"/>
              <w:bottom w:w="-1" w:type="dxa"/>
              <w:right w:w="-1" w:type="dxa"/>
            </w:tcMar>
            <w:vAlign w:val="center"/>
          </w:tcPr>
          <w:p w14:paraId="21360376" w14:textId="77777777" w:rsidR="001A2E0F" w:rsidRDefault="00000000">
            <w:pPr>
              <w:widowControl/>
              <w:snapToGrid w:val="0"/>
              <w:spacing w:after="0" w:line="240" w:lineRule="auto"/>
              <w:jc w:val="left"/>
              <w:rPr>
                <w:rFonts w:hint="eastAsia"/>
              </w:rPr>
            </w:pPr>
            <w:r>
              <w:rPr>
                <w:rFonts w:ascii="Times New Roman" w:hAnsi="Times New Roman" w:cs="Times New Roman"/>
                <w:kern w:val="0"/>
                <w:sz w:val="24"/>
                <w:szCs w:val="20"/>
                <w:lang w:bidi="ar"/>
              </w:rPr>
              <w:t>HBTP</w:t>
            </w:r>
            <w:r>
              <w:rPr>
                <w:rFonts w:ascii="Times New Roman" w:hAnsi="Times New Roman" w:cs="宋体" w:hint="eastAsia"/>
                <w:kern w:val="0"/>
                <w:sz w:val="24"/>
                <w:szCs w:val="20"/>
                <w:lang w:bidi="ar"/>
              </w:rPr>
              <w:t>（高技术产业主营业务收入占比）</w:t>
            </w:r>
          </w:p>
        </w:tc>
        <w:tc>
          <w:tcPr>
            <w:tcW w:w="1370" w:type="dxa"/>
            <w:tcBorders>
              <w:top w:val="nil"/>
              <w:left w:val="nil"/>
              <w:bottom w:val="nil"/>
              <w:right w:val="nil"/>
            </w:tcBorders>
            <w:shd w:val="clear" w:color="auto" w:fill="auto"/>
            <w:tcMar>
              <w:top w:w="-1" w:type="dxa"/>
              <w:left w:w="-1" w:type="dxa"/>
              <w:bottom w:w="-1" w:type="dxa"/>
              <w:right w:w="-1" w:type="dxa"/>
            </w:tcMar>
            <w:vAlign w:val="center"/>
          </w:tcPr>
          <w:p w14:paraId="302F8662" w14:textId="77777777" w:rsidR="001A2E0F" w:rsidRDefault="001A2E0F">
            <w:pPr>
              <w:widowControl/>
              <w:snapToGrid w:val="0"/>
              <w:spacing w:after="0" w:line="240" w:lineRule="auto"/>
              <w:jc w:val="left"/>
              <w:rPr>
                <w:rFonts w:hint="eastAsia"/>
              </w:rPr>
            </w:pPr>
          </w:p>
        </w:tc>
        <w:tc>
          <w:tcPr>
            <w:tcW w:w="1370" w:type="dxa"/>
            <w:tcBorders>
              <w:top w:val="nil"/>
              <w:left w:val="nil"/>
              <w:bottom w:val="nil"/>
              <w:right w:val="nil"/>
            </w:tcBorders>
            <w:shd w:val="clear" w:color="auto" w:fill="auto"/>
            <w:tcMar>
              <w:top w:w="-1" w:type="dxa"/>
              <w:left w:w="-1" w:type="dxa"/>
              <w:bottom w:w="-1" w:type="dxa"/>
              <w:right w:w="-1" w:type="dxa"/>
            </w:tcMar>
            <w:vAlign w:val="center"/>
          </w:tcPr>
          <w:p w14:paraId="2A432024" w14:textId="77777777" w:rsidR="001A2E0F" w:rsidRDefault="00000000">
            <w:pPr>
              <w:widowControl/>
              <w:snapToGrid w:val="0"/>
              <w:spacing w:after="0" w:line="240" w:lineRule="auto"/>
              <w:jc w:val="center"/>
              <w:rPr>
                <w:rFonts w:hint="eastAsia"/>
              </w:rPr>
            </w:pPr>
            <w:r>
              <w:rPr>
                <w:rFonts w:ascii="Times New Roman" w:hAnsi="Times New Roman" w:cs="Times New Roman"/>
                <w:kern w:val="0"/>
                <w:sz w:val="24"/>
                <w:szCs w:val="20"/>
                <w:lang w:bidi="ar"/>
              </w:rPr>
              <w:t>HBTP</w:t>
            </w:r>
          </w:p>
        </w:tc>
      </w:tr>
      <w:tr w:rsidR="001A2E0F" w14:paraId="438772A6" w14:textId="77777777">
        <w:trPr>
          <w:jc w:val="center"/>
        </w:trPr>
        <w:tc>
          <w:tcPr>
            <w:tcW w:w="3766" w:type="dxa"/>
            <w:vMerge w:val="restart"/>
            <w:tcBorders>
              <w:top w:val="nil"/>
              <w:left w:val="nil"/>
              <w:bottom w:val="nil"/>
              <w:right w:val="nil"/>
            </w:tcBorders>
            <w:shd w:val="clear" w:color="auto" w:fill="auto"/>
            <w:tcMar>
              <w:top w:w="-1" w:type="dxa"/>
              <w:left w:w="-1" w:type="dxa"/>
              <w:bottom w:w="-1" w:type="dxa"/>
              <w:right w:w="-1" w:type="dxa"/>
            </w:tcMar>
            <w:vAlign w:val="center"/>
          </w:tcPr>
          <w:p w14:paraId="3F4DDD9A" w14:textId="77777777" w:rsidR="001A2E0F" w:rsidRDefault="00000000">
            <w:pPr>
              <w:widowControl/>
              <w:snapToGrid w:val="0"/>
              <w:spacing w:after="0" w:line="240" w:lineRule="auto"/>
              <w:jc w:val="center"/>
              <w:rPr>
                <w:rFonts w:hint="eastAsia"/>
              </w:rPr>
            </w:pPr>
            <w:r>
              <w:rPr>
                <w:rFonts w:ascii="Times New Roman" w:hAnsi="Times New Roman" w:cs="宋体" w:hint="eastAsia"/>
                <w:kern w:val="0"/>
                <w:sz w:val="24"/>
                <w:szCs w:val="20"/>
                <w:lang w:bidi="ar"/>
              </w:rPr>
              <w:t>政府经济治理</w:t>
            </w:r>
            <w:r>
              <w:rPr>
                <w:rFonts w:ascii="Times New Roman" w:hAnsi="Times New Roman" w:cs="Times New Roman"/>
                <w:kern w:val="0"/>
                <w:sz w:val="24"/>
                <w:szCs w:val="20"/>
                <w:lang w:bidi="ar"/>
              </w:rPr>
              <w:t>(Government Governance Effectiveness,Gov_Eff)</w:t>
            </w:r>
          </w:p>
        </w:tc>
        <w:tc>
          <w:tcPr>
            <w:tcW w:w="0" w:type="auto"/>
            <w:tcBorders>
              <w:top w:val="nil"/>
              <w:left w:val="nil"/>
              <w:bottom w:val="nil"/>
              <w:right w:val="nil"/>
            </w:tcBorders>
            <w:shd w:val="clear" w:color="auto" w:fill="auto"/>
            <w:tcMar>
              <w:top w:w="-1" w:type="dxa"/>
              <w:left w:w="-1" w:type="dxa"/>
              <w:bottom w:w="-1" w:type="dxa"/>
              <w:right w:w="-1" w:type="dxa"/>
            </w:tcMar>
            <w:vAlign w:val="center"/>
          </w:tcPr>
          <w:p w14:paraId="293B29E6" w14:textId="77777777" w:rsidR="001A2E0F" w:rsidRDefault="00000000">
            <w:pPr>
              <w:widowControl/>
              <w:snapToGrid w:val="0"/>
              <w:spacing w:after="0" w:line="240" w:lineRule="auto"/>
              <w:jc w:val="left"/>
              <w:rPr>
                <w:rFonts w:hint="eastAsia"/>
              </w:rPr>
            </w:pPr>
            <w:r>
              <w:rPr>
                <w:rFonts w:ascii="Times New Roman" w:hAnsi="Times New Roman" w:cs="Times New Roman"/>
                <w:kern w:val="0"/>
                <w:sz w:val="24"/>
                <w:szCs w:val="20"/>
                <w:lang w:bidi="ar"/>
              </w:rPr>
              <w:t>FSG</w:t>
            </w:r>
            <w:r>
              <w:rPr>
                <w:rFonts w:ascii="Times New Roman" w:hAnsi="Times New Roman" w:cs="宋体" w:hint="eastAsia"/>
                <w:kern w:val="0"/>
                <w:sz w:val="24"/>
                <w:szCs w:val="20"/>
                <w:lang w:bidi="ar"/>
              </w:rPr>
              <w:t>（财政自给率）</w:t>
            </w:r>
          </w:p>
        </w:tc>
        <w:tc>
          <w:tcPr>
            <w:tcW w:w="1370" w:type="dxa"/>
            <w:tcBorders>
              <w:top w:val="nil"/>
              <w:left w:val="nil"/>
              <w:bottom w:val="nil"/>
              <w:right w:val="nil"/>
            </w:tcBorders>
            <w:shd w:val="clear" w:color="auto" w:fill="auto"/>
            <w:tcMar>
              <w:top w:w="-1" w:type="dxa"/>
              <w:left w:w="-1" w:type="dxa"/>
              <w:bottom w:w="-1" w:type="dxa"/>
              <w:right w:w="-1" w:type="dxa"/>
            </w:tcMar>
            <w:vAlign w:val="center"/>
          </w:tcPr>
          <w:p w14:paraId="5DC324EF" w14:textId="77777777" w:rsidR="001A2E0F" w:rsidRDefault="001A2E0F">
            <w:pPr>
              <w:widowControl/>
              <w:snapToGrid w:val="0"/>
              <w:spacing w:after="0" w:line="240" w:lineRule="auto"/>
              <w:jc w:val="left"/>
              <w:rPr>
                <w:rFonts w:hint="eastAsia"/>
              </w:rPr>
            </w:pPr>
          </w:p>
        </w:tc>
        <w:tc>
          <w:tcPr>
            <w:tcW w:w="1370" w:type="dxa"/>
            <w:tcBorders>
              <w:top w:val="nil"/>
              <w:left w:val="nil"/>
              <w:bottom w:val="nil"/>
              <w:right w:val="nil"/>
            </w:tcBorders>
            <w:shd w:val="clear" w:color="auto" w:fill="auto"/>
            <w:tcMar>
              <w:top w:w="-1" w:type="dxa"/>
              <w:left w:w="-1" w:type="dxa"/>
              <w:bottom w:w="-1" w:type="dxa"/>
              <w:right w:w="-1" w:type="dxa"/>
            </w:tcMar>
            <w:vAlign w:val="center"/>
          </w:tcPr>
          <w:p w14:paraId="226CD080" w14:textId="77777777" w:rsidR="001A2E0F" w:rsidRDefault="00000000">
            <w:pPr>
              <w:widowControl/>
              <w:snapToGrid w:val="0"/>
              <w:spacing w:after="0" w:line="240" w:lineRule="auto"/>
              <w:jc w:val="center"/>
              <w:rPr>
                <w:rFonts w:hint="eastAsia"/>
              </w:rPr>
            </w:pPr>
            <w:r>
              <w:rPr>
                <w:rFonts w:ascii="Times New Roman" w:hAnsi="Times New Roman" w:cs="Times New Roman"/>
                <w:kern w:val="0"/>
                <w:sz w:val="24"/>
                <w:szCs w:val="20"/>
                <w:lang w:bidi="ar"/>
              </w:rPr>
              <w:t>FSG</w:t>
            </w:r>
          </w:p>
        </w:tc>
      </w:tr>
      <w:tr w:rsidR="001A2E0F" w14:paraId="56F86B9B" w14:textId="77777777">
        <w:trPr>
          <w:jc w:val="center"/>
        </w:trPr>
        <w:tc>
          <w:tcPr>
            <w:tcW w:w="3766" w:type="dxa"/>
            <w:vMerge/>
            <w:tcBorders>
              <w:top w:val="nil"/>
              <w:left w:val="nil"/>
              <w:bottom w:val="nil"/>
              <w:right w:val="nil"/>
            </w:tcBorders>
            <w:shd w:val="clear" w:color="auto" w:fill="auto"/>
            <w:tcMar>
              <w:top w:w="-1" w:type="dxa"/>
              <w:left w:w="-1" w:type="dxa"/>
              <w:bottom w:w="-1" w:type="dxa"/>
              <w:right w:w="-1" w:type="dxa"/>
            </w:tcMar>
            <w:vAlign w:val="center"/>
          </w:tcPr>
          <w:p w14:paraId="3E463454" w14:textId="77777777" w:rsidR="001A2E0F" w:rsidRDefault="001A2E0F">
            <w:pPr>
              <w:rPr>
                <w:rFonts w:ascii="Palatino Linotype" w:hAnsi="Palatino Linotype" w:cs="Times New Roman"/>
                <w:sz w:val="20"/>
                <w:szCs w:val="20"/>
              </w:rPr>
            </w:pPr>
          </w:p>
        </w:tc>
        <w:tc>
          <w:tcPr>
            <w:tcW w:w="0" w:type="auto"/>
            <w:tcBorders>
              <w:top w:val="nil"/>
              <w:left w:val="nil"/>
              <w:bottom w:val="nil"/>
              <w:right w:val="nil"/>
            </w:tcBorders>
            <w:shd w:val="clear" w:color="auto" w:fill="auto"/>
            <w:tcMar>
              <w:top w:w="-1" w:type="dxa"/>
              <w:left w:w="-1" w:type="dxa"/>
              <w:bottom w:w="-1" w:type="dxa"/>
              <w:right w:w="-1" w:type="dxa"/>
            </w:tcMar>
            <w:vAlign w:val="center"/>
          </w:tcPr>
          <w:p w14:paraId="2652552E" w14:textId="77777777" w:rsidR="001A2E0F" w:rsidRDefault="00000000">
            <w:pPr>
              <w:widowControl/>
              <w:snapToGrid w:val="0"/>
              <w:spacing w:after="0" w:line="240" w:lineRule="auto"/>
              <w:jc w:val="left"/>
              <w:rPr>
                <w:rFonts w:hint="eastAsia"/>
              </w:rPr>
            </w:pPr>
            <w:r>
              <w:rPr>
                <w:rFonts w:ascii="Times New Roman" w:hAnsi="Times New Roman" w:cs="Times New Roman"/>
                <w:kern w:val="0"/>
                <w:sz w:val="24"/>
                <w:szCs w:val="20"/>
                <w:lang w:bidi="ar"/>
              </w:rPr>
              <w:t>GCR</w:t>
            </w:r>
            <w:r>
              <w:rPr>
                <w:rFonts w:ascii="Times New Roman" w:hAnsi="Times New Roman" w:cs="宋体" w:hint="eastAsia"/>
                <w:kern w:val="0"/>
                <w:sz w:val="24"/>
                <w:szCs w:val="20"/>
                <w:lang w:bidi="ar"/>
              </w:rPr>
              <w:t>（政府消费率）</w:t>
            </w:r>
          </w:p>
        </w:tc>
        <w:tc>
          <w:tcPr>
            <w:tcW w:w="1370" w:type="dxa"/>
            <w:tcBorders>
              <w:top w:val="nil"/>
              <w:left w:val="nil"/>
              <w:bottom w:val="nil"/>
              <w:right w:val="nil"/>
            </w:tcBorders>
            <w:shd w:val="clear" w:color="auto" w:fill="auto"/>
            <w:tcMar>
              <w:top w:w="-1" w:type="dxa"/>
              <w:left w:w="-1" w:type="dxa"/>
              <w:bottom w:w="-1" w:type="dxa"/>
              <w:right w:w="-1" w:type="dxa"/>
            </w:tcMar>
            <w:vAlign w:val="center"/>
          </w:tcPr>
          <w:p w14:paraId="3F9A974F" w14:textId="77777777" w:rsidR="001A2E0F" w:rsidRDefault="001A2E0F">
            <w:pPr>
              <w:widowControl/>
              <w:snapToGrid w:val="0"/>
              <w:spacing w:after="0" w:line="240" w:lineRule="auto"/>
              <w:jc w:val="left"/>
              <w:rPr>
                <w:rFonts w:hint="eastAsia"/>
              </w:rPr>
            </w:pPr>
          </w:p>
        </w:tc>
        <w:tc>
          <w:tcPr>
            <w:tcW w:w="1370" w:type="dxa"/>
            <w:tcBorders>
              <w:top w:val="nil"/>
              <w:left w:val="nil"/>
              <w:bottom w:val="nil"/>
              <w:right w:val="nil"/>
            </w:tcBorders>
            <w:shd w:val="clear" w:color="auto" w:fill="auto"/>
            <w:tcMar>
              <w:top w:w="-1" w:type="dxa"/>
              <w:left w:w="-1" w:type="dxa"/>
              <w:bottom w:w="-1" w:type="dxa"/>
              <w:right w:w="-1" w:type="dxa"/>
            </w:tcMar>
            <w:vAlign w:val="center"/>
          </w:tcPr>
          <w:p w14:paraId="28AB841F" w14:textId="77777777" w:rsidR="001A2E0F" w:rsidRDefault="00000000">
            <w:pPr>
              <w:widowControl/>
              <w:snapToGrid w:val="0"/>
              <w:spacing w:after="0" w:line="240" w:lineRule="auto"/>
              <w:jc w:val="center"/>
              <w:rPr>
                <w:rFonts w:hint="eastAsia"/>
              </w:rPr>
            </w:pPr>
            <w:r>
              <w:rPr>
                <w:rFonts w:ascii="Times New Roman" w:hAnsi="Times New Roman" w:cs="Times New Roman"/>
                <w:kern w:val="0"/>
                <w:sz w:val="24"/>
                <w:szCs w:val="20"/>
                <w:lang w:bidi="ar"/>
              </w:rPr>
              <w:t>GCR</w:t>
            </w:r>
          </w:p>
        </w:tc>
      </w:tr>
      <w:tr w:rsidR="001A2E0F" w14:paraId="639F7981" w14:textId="77777777">
        <w:trPr>
          <w:jc w:val="center"/>
        </w:trPr>
        <w:tc>
          <w:tcPr>
            <w:tcW w:w="3766" w:type="dxa"/>
            <w:vMerge w:val="restart"/>
            <w:tcBorders>
              <w:top w:val="nil"/>
              <w:left w:val="nil"/>
              <w:bottom w:val="nil"/>
              <w:right w:val="nil"/>
            </w:tcBorders>
            <w:shd w:val="clear" w:color="auto" w:fill="auto"/>
            <w:tcMar>
              <w:top w:w="-1" w:type="dxa"/>
              <w:left w:w="-1" w:type="dxa"/>
              <w:bottom w:w="-1" w:type="dxa"/>
              <w:right w:w="-1" w:type="dxa"/>
            </w:tcMar>
            <w:vAlign w:val="center"/>
          </w:tcPr>
          <w:p w14:paraId="13450B0E" w14:textId="77777777" w:rsidR="001A2E0F" w:rsidRDefault="00000000">
            <w:pPr>
              <w:widowControl/>
              <w:snapToGrid w:val="0"/>
              <w:spacing w:after="0" w:line="240" w:lineRule="auto"/>
              <w:jc w:val="center"/>
              <w:rPr>
                <w:rFonts w:hint="eastAsia"/>
              </w:rPr>
            </w:pPr>
            <w:r>
              <w:rPr>
                <w:rFonts w:ascii="Times New Roman" w:hAnsi="Times New Roman" w:cs="宋体" w:hint="eastAsia"/>
                <w:kern w:val="0"/>
                <w:sz w:val="24"/>
                <w:szCs w:val="20"/>
                <w:lang w:bidi="ar"/>
              </w:rPr>
              <w:t>城乡区域均衡（</w:t>
            </w:r>
            <w:r>
              <w:rPr>
                <w:rFonts w:ascii="Times New Roman" w:hAnsi="Times New Roman" w:cs="Times New Roman"/>
                <w:kern w:val="0"/>
                <w:sz w:val="24"/>
                <w:szCs w:val="20"/>
                <w:lang w:bidi="ar"/>
              </w:rPr>
              <w:t>Urban-Rural Coondinated Development,UrbRur_Coor</w:t>
            </w:r>
            <w:r>
              <w:rPr>
                <w:rFonts w:ascii="Times New Roman" w:hAnsi="Times New Roman" w:cs="宋体" w:hint="eastAsia"/>
                <w:kern w:val="0"/>
                <w:sz w:val="24"/>
                <w:szCs w:val="20"/>
                <w:lang w:bidi="ar"/>
              </w:rPr>
              <w:t>）</w:t>
            </w:r>
          </w:p>
        </w:tc>
        <w:tc>
          <w:tcPr>
            <w:tcW w:w="0" w:type="auto"/>
            <w:tcBorders>
              <w:top w:val="nil"/>
              <w:left w:val="nil"/>
              <w:bottom w:val="nil"/>
              <w:right w:val="nil"/>
            </w:tcBorders>
            <w:shd w:val="clear" w:color="auto" w:fill="auto"/>
            <w:tcMar>
              <w:top w:w="-1" w:type="dxa"/>
              <w:left w:w="-1" w:type="dxa"/>
              <w:bottom w:w="-1" w:type="dxa"/>
              <w:right w:w="-1" w:type="dxa"/>
            </w:tcMar>
            <w:vAlign w:val="center"/>
          </w:tcPr>
          <w:p w14:paraId="5AC5C138" w14:textId="77777777" w:rsidR="001A2E0F" w:rsidRDefault="00000000">
            <w:pPr>
              <w:widowControl/>
              <w:snapToGrid w:val="0"/>
              <w:spacing w:after="0" w:line="240" w:lineRule="auto"/>
              <w:jc w:val="left"/>
              <w:rPr>
                <w:rFonts w:hint="eastAsia"/>
              </w:rPr>
            </w:pPr>
            <w:r>
              <w:rPr>
                <w:rFonts w:ascii="Times New Roman" w:hAnsi="Times New Roman" w:cs="Times New Roman"/>
                <w:kern w:val="0"/>
                <w:sz w:val="24"/>
                <w:szCs w:val="20"/>
                <w:lang w:bidi="ar"/>
              </w:rPr>
              <w:t>IPR</w:t>
            </w:r>
            <w:r>
              <w:rPr>
                <w:rFonts w:ascii="Times New Roman" w:hAnsi="Times New Roman" w:cs="宋体" w:hint="eastAsia"/>
                <w:kern w:val="0"/>
                <w:sz w:val="24"/>
                <w:szCs w:val="20"/>
                <w:lang w:bidi="ar"/>
              </w:rPr>
              <w:t>（常住人口城镇化率）</w:t>
            </w:r>
          </w:p>
        </w:tc>
        <w:tc>
          <w:tcPr>
            <w:tcW w:w="1370" w:type="dxa"/>
            <w:tcBorders>
              <w:top w:val="nil"/>
              <w:left w:val="nil"/>
              <w:bottom w:val="nil"/>
              <w:right w:val="nil"/>
            </w:tcBorders>
            <w:shd w:val="clear" w:color="auto" w:fill="auto"/>
            <w:tcMar>
              <w:top w:w="-1" w:type="dxa"/>
              <w:left w:w="-1" w:type="dxa"/>
              <w:bottom w:w="-1" w:type="dxa"/>
              <w:right w:w="-1" w:type="dxa"/>
            </w:tcMar>
            <w:vAlign w:val="center"/>
          </w:tcPr>
          <w:p w14:paraId="6F9276D4" w14:textId="77777777" w:rsidR="001A2E0F" w:rsidRDefault="001A2E0F">
            <w:pPr>
              <w:widowControl/>
              <w:snapToGrid w:val="0"/>
              <w:spacing w:after="0" w:line="240" w:lineRule="auto"/>
              <w:jc w:val="left"/>
              <w:rPr>
                <w:rFonts w:hint="eastAsia"/>
              </w:rPr>
            </w:pPr>
          </w:p>
        </w:tc>
        <w:tc>
          <w:tcPr>
            <w:tcW w:w="1370" w:type="dxa"/>
            <w:tcBorders>
              <w:top w:val="nil"/>
              <w:left w:val="nil"/>
              <w:bottom w:val="nil"/>
              <w:right w:val="nil"/>
            </w:tcBorders>
            <w:shd w:val="clear" w:color="auto" w:fill="auto"/>
            <w:tcMar>
              <w:top w:w="-1" w:type="dxa"/>
              <w:left w:w="-1" w:type="dxa"/>
              <w:bottom w:w="-1" w:type="dxa"/>
              <w:right w:w="-1" w:type="dxa"/>
            </w:tcMar>
            <w:vAlign w:val="center"/>
          </w:tcPr>
          <w:p w14:paraId="60E59C06" w14:textId="77777777" w:rsidR="001A2E0F" w:rsidRDefault="00000000">
            <w:pPr>
              <w:widowControl/>
              <w:snapToGrid w:val="0"/>
              <w:spacing w:after="0" w:line="240" w:lineRule="auto"/>
              <w:jc w:val="center"/>
              <w:rPr>
                <w:rFonts w:hint="eastAsia"/>
              </w:rPr>
            </w:pPr>
            <w:r>
              <w:rPr>
                <w:rFonts w:ascii="Times New Roman" w:hAnsi="Times New Roman" w:cs="Times New Roman"/>
                <w:kern w:val="0"/>
                <w:sz w:val="24"/>
                <w:szCs w:val="20"/>
                <w:lang w:bidi="ar"/>
              </w:rPr>
              <w:t>IPR</w:t>
            </w:r>
          </w:p>
        </w:tc>
      </w:tr>
      <w:tr w:rsidR="001A2E0F" w14:paraId="31DCF68E" w14:textId="77777777">
        <w:trPr>
          <w:jc w:val="center"/>
        </w:trPr>
        <w:tc>
          <w:tcPr>
            <w:tcW w:w="3766" w:type="dxa"/>
            <w:vMerge/>
            <w:tcBorders>
              <w:top w:val="nil"/>
              <w:left w:val="nil"/>
              <w:bottom w:val="nil"/>
              <w:right w:val="nil"/>
            </w:tcBorders>
            <w:shd w:val="clear" w:color="auto" w:fill="auto"/>
            <w:tcMar>
              <w:top w:w="-1" w:type="dxa"/>
              <w:left w:w="-1" w:type="dxa"/>
              <w:bottom w:w="-1" w:type="dxa"/>
              <w:right w:w="-1" w:type="dxa"/>
            </w:tcMar>
            <w:vAlign w:val="center"/>
          </w:tcPr>
          <w:p w14:paraId="78053635" w14:textId="77777777" w:rsidR="001A2E0F" w:rsidRDefault="001A2E0F">
            <w:pPr>
              <w:rPr>
                <w:rFonts w:ascii="Palatino Linotype" w:hAnsi="Palatino Linotype" w:cs="Times New Roman"/>
                <w:sz w:val="20"/>
                <w:szCs w:val="20"/>
              </w:rPr>
            </w:pPr>
          </w:p>
        </w:tc>
        <w:tc>
          <w:tcPr>
            <w:tcW w:w="0" w:type="auto"/>
            <w:tcBorders>
              <w:top w:val="nil"/>
              <w:left w:val="nil"/>
              <w:bottom w:val="nil"/>
              <w:right w:val="nil"/>
            </w:tcBorders>
            <w:shd w:val="clear" w:color="auto" w:fill="auto"/>
            <w:tcMar>
              <w:top w:w="-1" w:type="dxa"/>
              <w:left w:w="-1" w:type="dxa"/>
              <w:bottom w:w="-1" w:type="dxa"/>
              <w:right w:w="-1" w:type="dxa"/>
            </w:tcMar>
            <w:vAlign w:val="center"/>
          </w:tcPr>
          <w:p w14:paraId="7AFD821E" w14:textId="77777777" w:rsidR="001A2E0F" w:rsidRDefault="00000000">
            <w:pPr>
              <w:widowControl/>
              <w:snapToGrid w:val="0"/>
              <w:spacing w:after="0" w:line="240" w:lineRule="auto"/>
              <w:jc w:val="left"/>
              <w:rPr>
                <w:rFonts w:hint="eastAsia"/>
              </w:rPr>
            </w:pPr>
            <w:r>
              <w:rPr>
                <w:rFonts w:ascii="Times New Roman" w:hAnsi="Times New Roman" w:cs="Times New Roman"/>
                <w:kern w:val="0"/>
                <w:sz w:val="24"/>
                <w:szCs w:val="20"/>
                <w:lang w:bidi="ar"/>
              </w:rPr>
              <w:t>RUUR</w:t>
            </w:r>
            <w:r>
              <w:rPr>
                <w:rFonts w:ascii="Times New Roman" w:hAnsi="Times New Roman" w:cs="宋体" w:hint="eastAsia"/>
                <w:kern w:val="0"/>
                <w:sz w:val="24"/>
                <w:szCs w:val="20"/>
                <w:lang w:bidi="ar"/>
              </w:rPr>
              <w:t>（城乡收入比）</w:t>
            </w:r>
          </w:p>
        </w:tc>
        <w:tc>
          <w:tcPr>
            <w:tcW w:w="1370" w:type="dxa"/>
            <w:tcBorders>
              <w:top w:val="nil"/>
              <w:left w:val="nil"/>
              <w:bottom w:val="nil"/>
              <w:right w:val="nil"/>
            </w:tcBorders>
            <w:shd w:val="clear" w:color="auto" w:fill="auto"/>
            <w:tcMar>
              <w:top w:w="-1" w:type="dxa"/>
              <w:left w:w="-1" w:type="dxa"/>
              <w:bottom w:w="-1" w:type="dxa"/>
              <w:right w:w="-1" w:type="dxa"/>
            </w:tcMar>
            <w:vAlign w:val="center"/>
          </w:tcPr>
          <w:p w14:paraId="6A75A445" w14:textId="77777777" w:rsidR="001A2E0F" w:rsidRDefault="00000000">
            <w:pPr>
              <w:widowControl/>
              <w:snapToGrid w:val="0"/>
              <w:spacing w:after="0" w:line="240" w:lineRule="auto"/>
              <w:jc w:val="left"/>
              <w:rPr>
                <w:rFonts w:hint="eastAsia"/>
              </w:rPr>
            </w:pPr>
            <w:r>
              <w:rPr>
                <w:rFonts w:ascii="Times New Roman" w:hAnsi="Times New Roman" w:cs="Times New Roman"/>
                <w:kern w:val="0"/>
                <w:sz w:val="24"/>
                <w:szCs w:val="20"/>
                <w:lang w:bidi="ar"/>
              </w:rPr>
              <w:t>RUUR</w:t>
            </w:r>
          </w:p>
        </w:tc>
        <w:tc>
          <w:tcPr>
            <w:tcW w:w="1370" w:type="dxa"/>
            <w:tcBorders>
              <w:top w:val="nil"/>
              <w:left w:val="nil"/>
              <w:bottom w:val="nil"/>
              <w:right w:val="nil"/>
            </w:tcBorders>
            <w:shd w:val="clear" w:color="auto" w:fill="auto"/>
            <w:tcMar>
              <w:top w:w="-1" w:type="dxa"/>
              <w:left w:w="-1" w:type="dxa"/>
              <w:bottom w:w="-1" w:type="dxa"/>
              <w:right w:w="-1" w:type="dxa"/>
            </w:tcMar>
            <w:vAlign w:val="center"/>
          </w:tcPr>
          <w:p w14:paraId="3E2BD025" w14:textId="77777777" w:rsidR="001A2E0F" w:rsidRDefault="001A2E0F">
            <w:pPr>
              <w:widowControl/>
              <w:snapToGrid w:val="0"/>
              <w:spacing w:after="0" w:line="240" w:lineRule="auto"/>
              <w:jc w:val="center"/>
              <w:rPr>
                <w:rFonts w:hint="eastAsia"/>
              </w:rPr>
            </w:pPr>
          </w:p>
        </w:tc>
      </w:tr>
      <w:tr w:rsidR="001A2E0F" w14:paraId="18C65A13" w14:textId="77777777">
        <w:trPr>
          <w:jc w:val="center"/>
        </w:trPr>
        <w:tc>
          <w:tcPr>
            <w:tcW w:w="3766" w:type="dxa"/>
            <w:vMerge/>
            <w:tcBorders>
              <w:top w:val="nil"/>
              <w:left w:val="nil"/>
              <w:bottom w:val="nil"/>
              <w:right w:val="nil"/>
            </w:tcBorders>
            <w:shd w:val="clear" w:color="auto" w:fill="auto"/>
            <w:tcMar>
              <w:top w:w="-1" w:type="dxa"/>
              <w:left w:w="-1" w:type="dxa"/>
              <w:bottom w:w="-1" w:type="dxa"/>
              <w:right w:w="-1" w:type="dxa"/>
            </w:tcMar>
            <w:vAlign w:val="center"/>
          </w:tcPr>
          <w:p w14:paraId="04EB7AA2" w14:textId="77777777" w:rsidR="001A2E0F" w:rsidRDefault="001A2E0F">
            <w:pPr>
              <w:rPr>
                <w:rFonts w:ascii="Palatino Linotype" w:hAnsi="Palatino Linotype" w:cs="Times New Roman"/>
                <w:sz w:val="20"/>
                <w:szCs w:val="20"/>
              </w:rPr>
            </w:pPr>
          </w:p>
        </w:tc>
        <w:tc>
          <w:tcPr>
            <w:tcW w:w="0" w:type="auto"/>
            <w:tcBorders>
              <w:top w:val="nil"/>
              <w:left w:val="nil"/>
              <w:bottom w:val="nil"/>
              <w:right w:val="nil"/>
            </w:tcBorders>
            <w:shd w:val="clear" w:color="auto" w:fill="auto"/>
            <w:tcMar>
              <w:top w:w="-1" w:type="dxa"/>
              <w:left w:w="-1" w:type="dxa"/>
              <w:bottom w:w="-1" w:type="dxa"/>
              <w:right w:w="-1" w:type="dxa"/>
            </w:tcMar>
            <w:vAlign w:val="center"/>
          </w:tcPr>
          <w:p w14:paraId="58CC528C" w14:textId="77777777" w:rsidR="001A2E0F" w:rsidRDefault="00000000">
            <w:pPr>
              <w:widowControl/>
              <w:snapToGrid w:val="0"/>
              <w:spacing w:after="0" w:line="240" w:lineRule="auto"/>
              <w:jc w:val="left"/>
              <w:rPr>
                <w:rFonts w:hint="eastAsia"/>
              </w:rPr>
            </w:pPr>
            <w:r>
              <w:rPr>
                <w:rFonts w:ascii="Times New Roman" w:hAnsi="Times New Roman" w:cs="Times New Roman"/>
                <w:kern w:val="0"/>
                <w:sz w:val="24"/>
                <w:szCs w:val="20"/>
                <w:lang w:bidi="ar"/>
              </w:rPr>
              <w:t>PCURA</w:t>
            </w:r>
            <w:r>
              <w:rPr>
                <w:rFonts w:ascii="Times New Roman" w:hAnsi="Times New Roman" w:cs="宋体" w:hint="eastAsia"/>
                <w:kern w:val="0"/>
                <w:sz w:val="24"/>
                <w:szCs w:val="20"/>
                <w:lang w:bidi="ar"/>
              </w:rPr>
              <w:t>（人均城市道路面积）</w:t>
            </w:r>
          </w:p>
        </w:tc>
        <w:tc>
          <w:tcPr>
            <w:tcW w:w="1370" w:type="dxa"/>
            <w:tcBorders>
              <w:top w:val="nil"/>
              <w:left w:val="nil"/>
              <w:bottom w:val="nil"/>
              <w:right w:val="nil"/>
            </w:tcBorders>
            <w:shd w:val="clear" w:color="auto" w:fill="auto"/>
            <w:tcMar>
              <w:top w:w="-1" w:type="dxa"/>
              <w:left w:w="-1" w:type="dxa"/>
              <w:bottom w:w="-1" w:type="dxa"/>
              <w:right w:w="-1" w:type="dxa"/>
            </w:tcMar>
            <w:vAlign w:val="center"/>
          </w:tcPr>
          <w:p w14:paraId="31879974" w14:textId="77777777" w:rsidR="001A2E0F" w:rsidRDefault="001A2E0F">
            <w:pPr>
              <w:widowControl/>
              <w:snapToGrid w:val="0"/>
              <w:spacing w:after="0" w:line="240" w:lineRule="auto"/>
              <w:jc w:val="left"/>
              <w:rPr>
                <w:rFonts w:hint="eastAsia"/>
              </w:rPr>
            </w:pPr>
          </w:p>
        </w:tc>
        <w:tc>
          <w:tcPr>
            <w:tcW w:w="1370" w:type="dxa"/>
            <w:tcBorders>
              <w:top w:val="nil"/>
              <w:left w:val="nil"/>
              <w:bottom w:val="nil"/>
              <w:right w:val="nil"/>
            </w:tcBorders>
            <w:shd w:val="clear" w:color="auto" w:fill="auto"/>
            <w:tcMar>
              <w:top w:w="-1" w:type="dxa"/>
              <w:left w:w="-1" w:type="dxa"/>
              <w:bottom w:w="-1" w:type="dxa"/>
              <w:right w:w="-1" w:type="dxa"/>
            </w:tcMar>
            <w:vAlign w:val="center"/>
          </w:tcPr>
          <w:p w14:paraId="3A16D3C1" w14:textId="77777777" w:rsidR="001A2E0F" w:rsidRDefault="00000000">
            <w:pPr>
              <w:widowControl/>
              <w:snapToGrid w:val="0"/>
              <w:spacing w:after="0" w:line="240" w:lineRule="auto"/>
              <w:jc w:val="center"/>
              <w:rPr>
                <w:rFonts w:hint="eastAsia"/>
              </w:rPr>
            </w:pPr>
            <w:r>
              <w:rPr>
                <w:rFonts w:ascii="Times New Roman" w:hAnsi="Times New Roman" w:cs="Times New Roman"/>
                <w:kern w:val="0"/>
                <w:sz w:val="24"/>
                <w:szCs w:val="20"/>
                <w:lang w:bidi="ar"/>
              </w:rPr>
              <w:t>PCURA</w:t>
            </w:r>
          </w:p>
        </w:tc>
      </w:tr>
      <w:tr w:rsidR="001A2E0F" w14:paraId="42402679" w14:textId="77777777">
        <w:trPr>
          <w:jc w:val="center"/>
        </w:trPr>
        <w:tc>
          <w:tcPr>
            <w:tcW w:w="3766" w:type="dxa"/>
            <w:vMerge/>
            <w:tcBorders>
              <w:top w:val="nil"/>
              <w:left w:val="nil"/>
              <w:bottom w:val="nil"/>
              <w:right w:val="nil"/>
            </w:tcBorders>
            <w:shd w:val="clear" w:color="auto" w:fill="auto"/>
            <w:tcMar>
              <w:top w:w="-1" w:type="dxa"/>
              <w:left w:w="-1" w:type="dxa"/>
              <w:bottom w:w="-1" w:type="dxa"/>
              <w:right w:w="-1" w:type="dxa"/>
            </w:tcMar>
            <w:vAlign w:val="center"/>
          </w:tcPr>
          <w:p w14:paraId="0C7A3EE8" w14:textId="77777777" w:rsidR="001A2E0F" w:rsidRDefault="001A2E0F">
            <w:pPr>
              <w:rPr>
                <w:rFonts w:ascii="Palatino Linotype" w:hAnsi="Palatino Linotype" w:cs="Times New Roman"/>
                <w:sz w:val="20"/>
                <w:szCs w:val="20"/>
              </w:rPr>
            </w:pPr>
          </w:p>
        </w:tc>
        <w:tc>
          <w:tcPr>
            <w:tcW w:w="0" w:type="auto"/>
            <w:tcBorders>
              <w:top w:val="nil"/>
              <w:left w:val="nil"/>
              <w:bottom w:val="nil"/>
              <w:right w:val="nil"/>
            </w:tcBorders>
            <w:shd w:val="clear" w:color="auto" w:fill="auto"/>
            <w:tcMar>
              <w:top w:w="-1" w:type="dxa"/>
              <w:left w:w="-1" w:type="dxa"/>
              <w:bottom w:w="-1" w:type="dxa"/>
              <w:right w:w="-1" w:type="dxa"/>
            </w:tcMar>
            <w:vAlign w:val="center"/>
          </w:tcPr>
          <w:p w14:paraId="48CC0001" w14:textId="77777777" w:rsidR="001A2E0F" w:rsidRDefault="00000000">
            <w:pPr>
              <w:widowControl/>
              <w:snapToGrid w:val="0"/>
              <w:spacing w:after="0" w:line="240" w:lineRule="auto"/>
              <w:jc w:val="left"/>
              <w:rPr>
                <w:rFonts w:hint="eastAsia"/>
              </w:rPr>
            </w:pPr>
            <w:r>
              <w:rPr>
                <w:rFonts w:ascii="Times New Roman" w:hAnsi="Times New Roman" w:cs="Times New Roman"/>
                <w:kern w:val="0"/>
                <w:sz w:val="24"/>
                <w:szCs w:val="20"/>
                <w:lang w:bidi="ar"/>
              </w:rPr>
              <w:t>PTVP(</w:t>
            </w:r>
            <w:r>
              <w:rPr>
                <w:rFonts w:ascii="Times New Roman" w:hAnsi="Times New Roman" w:cs="宋体" w:hint="eastAsia"/>
                <w:kern w:val="0"/>
                <w:sz w:val="24"/>
                <w:szCs w:val="20"/>
                <w:lang w:bidi="ar"/>
              </w:rPr>
              <w:t>每万人拥有公共交通车辆</w:t>
            </w:r>
            <w:r>
              <w:rPr>
                <w:rFonts w:ascii="Times New Roman" w:hAnsi="Times New Roman" w:cs="Times New Roman"/>
                <w:kern w:val="0"/>
                <w:sz w:val="24"/>
                <w:szCs w:val="20"/>
                <w:lang w:bidi="ar"/>
              </w:rPr>
              <w:t>)</w:t>
            </w:r>
          </w:p>
        </w:tc>
        <w:tc>
          <w:tcPr>
            <w:tcW w:w="1370" w:type="dxa"/>
            <w:tcBorders>
              <w:top w:val="nil"/>
              <w:left w:val="nil"/>
              <w:bottom w:val="nil"/>
              <w:right w:val="nil"/>
            </w:tcBorders>
            <w:shd w:val="clear" w:color="auto" w:fill="auto"/>
            <w:tcMar>
              <w:top w:w="-1" w:type="dxa"/>
              <w:left w:w="-1" w:type="dxa"/>
              <w:bottom w:w="-1" w:type="dxa"/>
              <w:right w:w="-1" w:type="dxa"/>
            </w:tcMar>
            <w:vAlign w:val="center"/>
          </w:tcPr>
          <w:p w14:paraId="55290945" w14:textId="77777777" w:rsidR="001A2E0F" w:rsidRDefault="001A2E0F">
            <w:pPr>
              <w:widowControl/>
              <w:snapToGrid w:val="0"/>
              <w:spacing w:after="0" w:line="240" w:lineRule="auto"/>
              <w:jc w:val="left"/>
              <w:rPr>
                <w:rFonts w:hint="eastAsia"/>
              </w:rPr>
            </w:pPr>
          </w:p>
        </w:tc>
        <w:tc>
          <w:tcPr>
            <w:tcW w:w="1370" w:type="dxa"/>
            <w:tcBorders>
              <w:top w:val="nil"/>
              <w:left w:val="nil"/>
              <w:bottom w:val="nil"/>
              <w:right w:val="nil"/>
            </w:tcBorders>
            <w:shd w:val="clear" w:color="auto" w:fill="auto"/>
            <w:tcMar>
              <w:top w:w="-1" w:type="dxa"/>
              <w:left w:w="-1" w:type="dxa"/>
              <w:bottom w:w="-1" w:type="dxa"/>
              <w:right w:w="-1" w:type="dxa"/>
            </w:tcMar>
            <w:vAlign w:val="center"/>
          </w:tcPr>
          <w:p w14:paraId="22556CEB" w14:textId="77777777" w:rsidR="001A2E0F" w:rsidRDefault="00000000">
            <w:pPr>
              <w:widowControl/>
              <w:snapToGrid w:val="0"/>
              <w:spacing w:after="0" w:line="240" w:lineRule="auto"/>
              <w:jc w:val="center"/>
              <w:rPr>
                <w:rFonts w:hint="eastAsia"/>
              </w:rPr>
            </w:pPr>
            <w:r>
              <w:rPr>
                <w:rFonts w:ascii="Times New Roman" w:hAnsi="Times New Roman" w:cs="Times New Roman"/>
                <w:kern w:val="0"/>
                <w:sz w:val="24"/>
                <w:szCs w:val="20"/>
                <w:lang w:bidi="ar"/>
              </w:rPr>
              <w:t>PTVP</w:t>
            </w:r>
          </w:p>
        </w:tc>
      </w:tr>
      <w:tr w:rsidR="001A2E0F" w14:paraId="76FC62A9" w14:textId="77777777">
        <w:trPr>
          <w:jc w:val="center"/>
        </w:trPr>
        <w:tc>
          <w:tcPr>
            <w:tcW w:w="3766" w:type="dxa"/>
            <w:vMerge w:val="restart"/>
            <w:tcBorders>
              <w:top w:val="nil"/>
              <w:left w:val="nil"/>
              <w:bottom w:val="nil"/>
              <w:right w:val="nil"/>
            </w:tcBorders>
            <w:shd w:val="clear" w:color="auto" w:fill="auto"/>
            <w:tcMar>
              <w:top w:w="-1" w:type="dxa"/>
              <w:left w:w="-1" w:type="dxa"/>
              <w:bottom w:w="-1" w:type="dxa"/>
              <w:right w:w="-1" w:type="dxa"/>
            </w:tcMar>
            <w:vAlign w:val="center"/>
          </w:tcPr>
          <w:p w14:paraId="3210C527" w14:textId="77777777" w:rsidR="001A2E0F" w:rsidRDefault="00000000">
            <w:pPr>
              <w:widowControl/>
              <w:snapToGrid w:val="0"/>
              <w:spacing w:after="0" w:line="240" w:lineRule="auto"/>
              <w:jc w:val="center"/>
              <w:rPr>
                <w:rFonts w:hint="eastAsia"/>
              </w:rPr>
            </w:pPr>
            <w:r>
              <w:rPr>
                <w:rFonts w:ascii="Times New Roman" w:hAnsi="Times New Roman" w:cs="宋体" w:hint="eastAsia"/>
                <w:kern w:val="0"/>
                <w:sz w:val="24"/>
                <w:szCs w:val="20"/>
                <w:lang w:bidi="ar"/>
              </w:rPr>
              <w:t>生态绿色可持续</w:t>
            </w:r>
          </w:p>
          <w:p w14:paraId="486830CD" w14:textId="77777777" w:rsidR="001A2E0F" w:rsidRDefault="00000000">
            <w:pPr>
              <w:widowControl/>
              <w:snapToGrid w:val="0"/>
              <w:spacing w:after="0" w:line="240" w:lineRule="auto"/>
              <w:jc w:val="center"/>
              <w:rPr>
                <w:rFonts w:hint="eastAsia"/>
              </w:rPr>
            </w:pPr>
            <w:r>
              <w:rPr>
                <w:rFonts w:ascii="Times New Roman" w:hAnsi="Times New Roman" w:cs="宋体" w:hint="eastAsia"/>
                <w:kern w:val="0"/>
                <w:sz w:val="24"/>
                <w:szCs w:val="20"/>
                <w:lang w:bidi="ar"/>
              </w:rPr>
              <w:t>（</w:t>
            </w:r>
            <w:r>
              <w:rPr>
                <w:rFonts w:ascii="Times New Roman" w:hAnsi="Times New Roman" w:cs="Times New Roman"/>
                <w:kern w:val="0"/>
                <w:sz w:val="24"/>
                <w:szCs w:val="20"/>
                <w:lang w:bidi="ar"/>
              </w:rPr>
              <w:t>Green &amp; Low-Carbon Development,Green_LowC</w:t>
            </w:r>
            <w:r>
              <w:rPr>
                <w:rFonts w:ascii="Times New Roman" w:hAnsi="Times New Roman" w:cs="宋体" w:hint="eastAsia"/>
                <w:kern w:val="0"/>
                <w:sz w:val="24"/>
                <w:szCs w:val="20"/>
                <w:lang w:bidi="ar"/>
              </w:rPr>
              <w:t>）</w:t>
            </w:r>
          </w:p>
        </w:tc>
        <w:tc>
          <w:tcPr>
            <w:tcW w:w="0" w:type="auto"/>
            <w:tcBorders>
              <w:top w:val="nil"/>
              <w:left w:val="nil"/>
              <w:bottom w:val="nil"/>
              <w:right w:val="nil"/>
            </w:tcBorders>
            <w:shd w:val="clear" w:color="auto" w:fill="auto"/>
            <w:tcMar>
              <w:top w:w="-1" w:type="dxa"/>
              <w:left w:w="-1" w:type="dxa"/>
              <w:bottom w:w="-1" w:type="dxa"/>
              <w:right w:w="-1" w:type="dxa"/>
            </w:tcMar>
            <w:vAlign w:val="center"/>
          </w:tcPr>
          <w:p w14:paraId="6024F4D3" w14:textId="77777777" w:rsidR="001A2E0F" w:rsidRDefault="00000000">
            <w:pPr>
              <w:widowControl/>
              <w:snapToGrid w:val="0"/>
              <w:spacing w:after="0" w:line="240" w:lineRule="auto"/>
              <w:jc w:val="left"/>
              <w:rPr>
                <w:rFonts w:hint="eastAsia"/>
              </w:rPr>
            </w:pPr>
            <w:r>
              <w:rPr>
                <w:rFonts w:ascii="Times New Roman" w:hAnsi="Times New Roman" w:cs="Times New Roman"/>
                <w:kern w:val="0"/>
                <w:sz w:val="24"/>
                <w:szCs w:val="20"/>
                <w:lang w:bidi="ar"/>
              </w:rPr>
              <w:t>WEI</w:t>
            </w:r>
            <w:r>
              <w:rPr>
                <w:rFonts w:ascii="Times New Roman" w:hAnsi="Times New Roman" w:cs="宋体" w:hint="eastAsia"/>
                <w:kern w:val="0"/>
                <w:sz w:val="24"/>
                <w:szCs w:val="20"/>
                <w:lang w:bidi="ar"/>
              </w:rPr>
              <w:t>（每单位</w:t>
            </w:r>
            <w:r>
              <w:rPr>
                <w:rFonts w:ascii="Times New Roman" w:hAnsi="Times New Roman" w:cs="Times New Roman"/>
                <w:kern w:val="0"/>
                <w:sz w:val="24"/>
                <w:szCs w:val="20"/>
                <w:lang w:bidi="ar"/>
              </w:rPr>
              <w:t>GDP</w:t>
            </w:r>
            <w:r>
              <w:rPr>
                <w:rFonts w:ascii="Times New Roman" w:hAnsi="Times New Roman" w:cs="宋体" w:hint="eastAsia"/>
                <w:kern w:val="0"/>
                <w:sz w:val="24"/>
                <w:szCs w:val="20"/>
                <w:lang w:bidi="ar"/>
              </w:rPr>
              <w:t>能耗）</w:t>
            </w:r>
          </w:p>
        </w:tc>
        <w:tc>
          <w:tcPr>
            <w:tcW w:w="1370" w:type="dxa"/>
            <w:tcBorders>
              <w:top w:val="nil"/>
              <w:left w:val="nil"/>
              <w:bottom w:val="nil"/>
              <w:right w:val="nil"/>
            </w:tcBorders>
            <w:shd w:val="clear" w:color="auto" w:fill="auto"/>
            <w:tcMar>
              <w:top w:w="-1" w:type="dxa"/>
              <w:left w:w="-1" w:type="dxa"/>
              <w:bottom w:w="-1" w:type="dxa"/>
              <w:right w:w="-1" w:type="dxa"/>
            </w:tcMar>
            <w:vAlign w:val="center"/>
          </w:tcPr>
          <w:p w14:paraId="04D12004" w14:textId="77777777" w:rsidR="001A2E0F" w:rsidRDefault="00000000">
            <w:pPr>
              <w:widowControl/>
              <w:snapToGrid w:val="0"/>
              <w:spacing w:after="0" w:line="240" w:lineRule="auto"/>
              <w:jc w:val="left"/>
              <w:rPr>
                <w:rFonts w:hint="eastAsia"/>
              </w:rPr>
            </w:pPr>
            <w:r>
              <w:rPr>
                <w:rFonts w:ascii="Times New Roman" w:hAnsi="Times New Roman" w:cs="Times New Roman"/>
                <w:kern w:val="0"/>
                <w:sz w:val="24"/>
                <w:szCs w:val="20"/>
                <w:lang w:bidi="ar"/>
              </w:rPr>
              <w:t>WEI</w:t>
            </w:r>
          </w:p>
        </w:tc>
        <w:tc>
          <w:tcPr>
            <w:tcW w:w="1370" w:type="dxa"/>
            <w:tcBorders>
              <w:top w:val="nil"/>
              <w:left w:val="nil"/>
              <w:bottom w:val="nil"/>
              <w:right w:val="nil"/>
            </w:tcBorders>
            <w:shd w:val="clear" w:color="auto" w:fill="auto"/>
            <w:tcMar>
              <w:top w:w="-1" w:type="dxa"/>
              <w:left w:w="-1" w:type="dxa"/>
              <w:bottom w:w="-1" w:type="dxa"/>
              <w:right w:w="-1" w:type="dxa"/>
            </w:tcMar>
            <w:vAlign w:val="center"/>
          </w:tcPr>
          <w:p w14:paraId="65C5F95D" w14:textId="77777777" w:rsidR="001A2E0F" w:rsidRDefault="001A2E0F">
            <w:pPr>
              <w:widowControl/>
              <w:snapToGrid w:val="0"/>
              <w:spacing w:after="0" w:line="240" w:lineRule="auto"/>
              <w:jc w:val="center"/>
              <w:rPr>
                <w:rFonts w:hint="eastAsia"/>
              </w:rPr>
            </w:pPr>
          </w:p>
        </w:tc>
      </w:tr>
      <w:tr w:rsidR="001A2E0F" w14:paraId="7F0F7554" w14:textId="77777777">
        <w:trPr>
          <w:jc w:val="center"/>
        </w:trPr>
        <w:tc>
          <w:tcPr>
            <w:tcW w:w="3766" w:type="dxa"/>
            <w:vMerge/>
            <w:tcBorders>
              <w:top w:val="nil"/>
              <w:left w:val="nil"/>
              <w:bottom w:val="nil"/>
              <w:right w:val="nil"/>
            </w:tcBorders>
            <w:shd w:val="clear" w:color="auto" w:fill="auto"/>
            <w:tcMar>
              <w:top w:w="-1" w:type="dxa"/>
              <w:left w:w="-1" w:type="dxa"/>
              <w:bottom w:w="-1" w:type="dxa"/>
              <w:right w:w="-1" w:type="dxa"/>
            </w:tcMar>
            <w:vAlign w:val="center"/>
          </w:tcPr>
          <w:p w14:paraId="4B61F397" w14:textId="77777777" w:rsidR="001A2E0F" w:rsidRDefault="001A2E0F">
            <w:pPr>
              <w:rPr>
                <w:rFonts w:ascii="Palatino Linotype" w:hAnsi="Palatino Linotype" w:cs="Times New Roman"/>
                <w:sz w:val="20"/>
                <w:szCs w:val="20"/>
              </w:rPr>
            </w:pPr>
          </w:p>
        </w:tc>
        <w:tc>
          <w:tcPr>
            <w:tcW w:w="0" w:type="auto"/>
            <w:tcBorders>
              <w:top w:val="nil"/>
              <w:left w:val="nil"/>
              <w:bottom w:val="nil"/>
              <w:right w:val="nil"/>
            </w:tcBorders>
            <w:shd w:val="clear" w:color="auto" w:fill="auto"/>
            <w:tcMar>
              <w:top w:w="-1" w:type="dxa"/>
              <w:left w:w="-1" w:type="dxa"/>
              <w:bottom w:w="-1" w:type="dxa"/>
              <w:right w:w="-1" w:type="dxa"/>
            </w:tcMar>
            <w:vAlign w:val="center"/>
          </w:tcPr>
          <w:p w14:paraId="07CACDFD" w14:textId="77777777" w:rsidR="001A2E0F" w:rsidRDefault="00000000">
            <w:pPr>
              <w:widowControl/>
              <w:snapToGrid w:val="0"/>
              <w:spacing w:after="0" w:line="240" w:lineRule="auto"/>
              <w:jc w:val="left"/>
              <w:rPr>
                <w:rFonts w:hint="eastAsia"/>
              </w:rPr>
            </w:pPr>
            <w:r>
              <w:rPr>
                <w:rFonts w:ascii="Times New Roman" w:hAnsi="Times New Roman" w:cs="Times New Roman"/>
                <w:kern w:val="0"/>
                <w:sz w:val="24"/>
                <w:szCs w:val="20"/>
                <w:lang w:bidi="ar"/>
              </w:rPr>
              <w:t>SDEI</w:t>
            </w:r>
            <w:r>
              <w:rPr>
                <w:rFonts w:ascii="Times New Roman" w:hAnsi="Times New Roman" w:cs="宋体" w:hint="eastAsia"/>
                <w:kern w:val="0"/>
                <w:sz w:val="24"/>
                <w:szCs w:val="20"/>
                <w:lang w:bidi="ar"/>
              </w:rPr>
              <w:t>（单位</w:t>
            </w:r>
            <w:r>
              <w:rPr>
                <w:rFonts w:ascii="Times New Roman" w:hAnsi="Times New Roman" w:cs="Times New Roman"/>
                <w:kern w:val="0"/>
                <w:sz w:val="24"/>
                <w:szCs w:val="20"/>
                <w:lang w:bidi="ar"/>
              </w:rPr>
              <w:t>GDP</w:t>
            </w:r>
            <w:r>
              <w:rPr>
                <w:rFonts w:ascii="Times New Roman" w:hAnsi="Times New Roman" w:cs="宋体" w:hint="eastAsia"/>
                <w:kern w:val="0"/>
                <w:sz w:val="24"/>
                <w:szCs w:val="20"/>
                <w:lang w:bidi="ar"/>
              </w:rPr>
              <w:t>污染物排放程度）</w:t>
            </w:r>
          </w:p>
        </w:tc>
        <w:tc>
          <w:tcPr>
            <w:tcW w:w="1370" w:type="dxa"/>
            <w:tcBorders>
              <w:top w:val="nil"/>
              <w:left w:val="nil"/>
              <w:bottom w:val="nil"/>
              <w:right w:val="nil"/>
            </w:tcBorders>
            <w:shd w:val="clear" w:color="auto" w:fill="auto"/>
            <w:tcMar>
              <w:top w:w="-1" w:type="dxa"/>
              <w:left w:w="-1" w:type="dxa"/>
              <w:bottom w:w="-1" w:type="dxa"/>
              <w:right w:w="-1" w:type="dxa"/>
            </w:tcMar>
            <w:vAlign w:val="center"/>
          </w:tcPr>
          <w:p w14:paraId="0A4D0621" w14:textId="77777777" w:rsidR="001A2E0F" w:rsidRDefault="00000000">
            <w:pPr>
              <w:widowControl/>
              <w:snapToGrid w:val="0"/>
              <w:spacing w:after="0" w:line="240" w:lineRule="auto"/>
              <w:jc w:val="left"/>
              <w:rPr>
                <w:rFonts w:hint="eastAsia"/>
              </w:rPr>
            </w:pPr>
            <w:r>
              <w:rPr>
                <w:rFonts w:ascii="Times New Roman" w:hAnsi="Times New Roman" w:cs="Times New Roman"/>
                <w:kern w:val="0"/>
                <w:sz w:val="24"/>
                <w:szCs w:val="20"/>
                <w:lang w:bidi="ar"/>
              </w:rPr>
              <w:t>SDEI</w:t>
            </w:r>
          </w:p>
        </w:tc>
        <w:tc>
          <w:tcPr>
            <w:tcW w:w="1370" w:type="dxa"/>
            <w:tcBorders>
              <w:top w:val="nil"/>
              <w:left w:val="nil"/>
              <w:bottom w:val="nil"/>
              <w:right w:val="nil"/>
            </w:tcBorders>
            <w:shd w:val="clear" w:color="auto" w:fill="auto"/>
            <w:tcMar>
              <w:top w:w="-1" w:type="dxa"/>
              <w:left w:w="-1" w:type="dxa"/>
              <w:bottom w:w="-1" w:type="dxa"/>
              <w:right w:w="-1" w:type="dxa"/>
            </w:tcMar>
            <w:vAlign w:val="center"/>
          </w:tcPr>
          <w:p w14:paraId="47F0E1B3" w14:textId="77777777" w:rsidR="001A2E0F" w:rsidRDefault="001A2E0F">
            <w:pPr>
              <w:widowControl/>
              <w:snapToGrid w:val="0"/>
              <w:spacing w:after="0" w:line="240" w:lineRule="auto"/>
              <w:jc w:val="center"/>
              <w:rPr>
                <w:rFonts w:hint="eastAsia"/>
              </w:rPr>
            </w:pPr>
          </w:p>
        </w:tc>
      </w:tr>
      <w:tr w:rsidR="001A2E0F" w14:paraId="6BAE4C7D" w14:textId="77777777">
        <w:trPr>
          <w:jc w:val="center"/>
        </w:trPr>
        <w:tc>
          <w:tcPr>
            <w:tcW w:w="3766" w:type="dxa"/>
            <w:vMerge/>
            <w:tcBorders>
              <w:top w:val="nil"/>
              <w:left w:val="nil"/>
              <w:bottom w:val="nil"/>
              <w:right w:val="nil"/>
            </w:tcBorders>
            <w:shd w:val="clear" w:color="auto" w:fill="auto"/>
            <w:tcMar>
              <w:top w:w="-1" w:type="dxa"/>
              <w:left w:w="-1" w:type="dxa"/>
              <w:bottom w:w="-1" w:type="dxa"/>
              <w:right w:w="-1" w:type="dxa"/>
            </w:tcMar>
            <w:vAlign w:val="center"/>
          </w:tcPr>
          <w:p w14:paraId="0F150789" w14:textId="77777777" w:rsidR="001A2E0F" w:rsidRDefault="001A2E0F">
            <w:pPr>
              <w:rPr>
                <w:rFonts w:ascii="Palatino Linotype" w:hAnsi="Palatino Linotype" w:cs="Times New Roman"/>
                <w:sz w:val="20"/>
                <w:szCs w:val="20"/>
              </w:rPr>
            </w:pPr>
          </w:p>
        </w:tc>
        <w:tc>
          <w:tcPr>
            <w:tcW w:w="0" w:type="auto"/>
            <w:tcBorders>
              <w:top w:val="nil"/>
              <w:left w:val="nil"/>
              <w:bottom w:val="nil"/>
              <w:right w:val="nil"/>
            </w:tcBorders>
            <w:shd w:val="clear" w:color="auto" w:fill="auto"/>
            <w:tcMar>
              <w:top w:w="-1" w:type="dxa"/>
              <w:left w:w="-1" w:type="dxa"/>
              <w:bottom w:w="-1" w:type="dxa"/>
              <w:right w:w="-1" w:type="dxa"/>
            </w:tcMar>
            <w:vAlign w:val="center"/>
          </w:tcPr>
          <w:p w14:paraId="34CEDB87" w14:textId="77777777" w:rsidR="001A2E0F" w:rsidRDefault="00000000">
            <w:pPr>
              <w:widowControl/>
              <w:snapToGrid w:val="0"/>
              <w:spacing w:after="0" w:line="240" w:lineRule="auto"/>
              <w:jc w:val="left"/>
              <w:rPr>
                <w:rFonts w:hint="eastAsia"/>
              </w:rPr>
            </w:pPr>
            <w:r>
              <w:rPr>
                <w:rFonts w:ascii="Times New Roman" w:hAnsi="Times New Roman" w:cs="Times New Roman"/>
                <w:kern w:val="0"/>
                <w:sz w:val="24"/>
                <w:szCs w:val="20"/>
                <w:lang w:bidi="ar"/>
              </w:rPr>
              <w:t>EPES</w:t>
            </w:r>
            <w:r>
              <w:rPr>
                <w:rFonts w:ascii="Times New Roman" w:hAnsi="Times New Roman" w:cs="宋体" w:hint="eastAsia"/>
                <w:kern w:val="0"/>
                <w:sz w:val="24"/>
                <w:szCs w:val="20"/>
                <w:lang w:bidi="ar"/>
              </w:rPr>
              <w:t>（电力消费弹性系数）</w:t>
            </w:r>
          </w:p>
        </w:tc>
        <w:tc>
          <w:tcPr>
            <w:tcW w:w="1370" w:type="dxa"/>
            <w:tcBorders>
              <w:top w:val="nil"/>
              <w:left w:val="nil"/>
              <w:bottom w:val="nil"/>
              <w:right w:val="nil"/>
            </w:tcBorders>
            <w:shd w:val="clear" w:color="auto" w:fill="auto"/>
            <w:tcMar>
              <w:top w:w="-1" w:type="dxa"/>
              <w:left w:w="-1" w:type="dxa"/>
              <w:bottom w:w="-1" w:type="dxa"/>
              <w:right w:w="-1" w:type="dxa"/>
            </w:tcMar>
            <w:vAlign w:val="center"/>
          </w:tcPr>
          <w:p w14:paraId="7EC88BD4" w14:textId="77777777" w:rsidR="001A2E0F" w:rsidRDefault="00000000">
            <w:pPr>
              <w:widowControl/>
              <w:snapToGrid w:val="0"/>
              <w:spacing w:after="0" w:line="240" w:lineRule="auto"/>
              <w:jc w:val="left"/>
              <w:rPr>
                <w:rFonts w:hint="eastAsia"/>
              </w:rPr>
            </w:pPr>
            <w:r>
              <w:rPr>
                <w:rFonts w:ascii="Times New Roman" w:hAnsi="Times New Roman" w:cs="Times New Roman"/>
                <w:kern w:val="0"/>
                <w:sz w:val="24"/>
                <w:szCs w:val="20"/>
                <w:lang w:bidi="ar"/>
              </w:rPr>
              <w:t>EPES</w:t>
            </w:r>
          </w:p>
        </w:tc>
        <w:tc>
          <w:tcPr>
            <w:tcW w:w="1370" w:type="dxa"/>
            <w:tcBorders>
              <w:top w:val="nil"/>
              <w:left w:val="nil"/>
              <w:bottom w:val="nil"/>
              <w:right w:val="nil"/>
            </w:tcBorders>
            <w:shd w:val="clear" w:color="auto" w:fill="auto"/>
            <w:tcMar>
              <w:top w:w="-1" w:type="dxa"/>
              <w:left w:w="-1" w:type="dxa"/>
              <w:bottom w:w="-1" w:type="dxa"/>
              <w:right w:w="-1" w:type="dxa"/>
            </w:tcMar>
            <w:vAlign w:val="center"/>
          </w:tcPr>
          <w:p w14:paraId="6EA93049" w14:textId="77777777" w:rsidR="001A2E0F" w:rsidRDefault="001A2E0F">
            <w:pPr>
              <w:widowControl/>
              <w:snapToGrid w:val="0"/>
              <w:spacing w:after="0" w:line="240" w:lineRule="auto"/>
              <w:jc w:val="center"/>
              <w:rPr>
                <w:rFonts w:hint="eastAsia"/>
              </w:rPr>
            </w:pPr>
          </w:p>
        </w:tc>
      </w:tr>
      <w:tr w:rsidR="001A2E0F" w14:paraId="09B23B0A" w14:textId="77777777">
        <w:trPr>
          <w:jc w:val="center"/>
        </w:trPr>
        <w:tc>
          <w:tcPr>
            <w:tcW w:w="3766" w:type="dxa"/>
            <w:vMerge w:val="restart"/>
            <w:tcBorders>
              <w:top w:val="nil"/>
              <w:left w:val="nil"/>
              <w:bottom w:val="nil"/>
              <w:right w:val="nil"/>
            </w:tcBorders>
            <w:shd w:val="clear" w:color="auto" w:fill="auto"/>
            <w:tcMar>
              <w:top w:w="-1" w:type="dxa"/>
              <w:left w:w="-1" w:type="dxa"/>
              <w:bottom w:w="-1" w:type="dxa"/>
              <w:right w:w="-1" w:type="dxa"/>
            </w:tcMar>
            <w:vAlign w:val="center"/>
          </w:tcPr>
          <w:p w14:paraId="18B94DE0" w14:textId="77777777" w:rsidR="001A2E0F" w:rsidRDefault="00000000">
            <w:pPr>
              <w:widowControl/>
              <w:snapToGrid w:val="0"/>
              <w:spacing w:after="0" w:line="240" w:lineRule="auto"/>
              <w:jc w:val="center"/>
              <w:rPr>
                <w:rFonts w:hint="eastAsia"/>
              </w:rPr>
            </w:pPr>
            <w:r>
              <w:rPr>
                <w:rFonts w:ascii="Times New Roman" w:hAnsi="Times New Roman" w:cs="宋体" w:hint="eastAsia"/>
                <w:kern w:val="0"/>
                <w:sz w:val="24"/>
                <w:szCs w:val="20"/>
                <w:lang w:bidi="ar"/>
              </w:rPr>
              <w:t>居民民生福祉</w:t>
            </w:r>
          </w:p>
          <w:p w14:paraId="17ED4499" w14:textId="77777777" w:rsidR="001A2E0F" w:rsidRDefault="00000000">
            <w:pPr>
              <w:widowControl/>
              <w:snapToGrid w:val="0"/>
              <w:spacing w:after="0" w:line="240" w:lineRule="auto"/>
              <w:jc w:val="center"/>
              <w:rPr>
                <w:rFonts w:hint="eastAsia"/>
              </w:rPr>
            </w:pPr>
            <w:r>
              <w:rPr>
                <w:rFonts w:ascii="Times New Roman" w:hAnsi="Times New Roman" w:cs="宋体" w:hint="eastAsia"/>
                <w:kern w:val="0"/>
                <w:sz w:val="24"/>
                <w:szCs w:val="20"/>
                <w:lang w:bidi="ar"/>
              </w:rPr>
              <w:t>（</w:t>
            </w:r>
            <w:r>
              <w:rPr>
                <w:rFonts w:ascii="Times New Roman" w:hAnsi="Times New Roman" w:cs="Times New Roman"/>
                <w:kern w:val="0"/>
                <w:sz w:val="24"/>
                <w:szCs w:val="20"/>
                <w:lang w:bidi="ar"/>
              </w:rPr>
              <w:t xml:space="preserve">Shared Development </w:t>
            </w:r>
            <w:r>
              <w:rPr>
                <w:rFonts w:ascii="Times New Roman" w:cs="Times New Roman"/>
                <w:kern w:val="0"/>
                <w:sz w:val="24"/>
                <w:szCs w:val="20"/>
                <w:lang w:bidi="ar"/>
              </w:rPr>
              <w:t>&amp;</w:t>
            </w:r>
            <w:r>
              <w:rPr>
                <w:rFonts w:ascii="Times New Roman" w:hAnsi="Times New Roman" w:cs="Times New Roman"/>
                <w:kern w:val="0"/>
                <w:sz w:val="24"/>
                <w:szCs w:val="20"/>
                <w:lang w:bidi="ar"/>
              </w:rPr>
              <w:t xml:space="preserve"> Social Welfare,Share-Welf</w:t>
            </w:r>
            <w:r>
              <w:rPr>
                <w:rFonts w:ascii="Times New Roman" w:hAnsi="Times New Roman" w:cs="宋体" w:hint="eastAsia"/>
                <w:kern w:val="0"/>
                <w:sz w:val="24"/>
                <w:szCs w:val="20"/>
                <w:lang w:bidi="ar"/>
              </w:rPr>
              <w:t>）</w:t>
            </w:r>
          </w:p>
        </w:tc>
        <w:tc>
          <w:tcPr>
            <w:tcW w:w="0" w:type="auto"/>
            <w:tcBorders>
              <w:top w:val="nil"/>
              <w:left w:val="nil"/>
              <w:bottom w:val="nil"/>
              <w:right w:val="nil"/>
            </w:tcBorders>
            <w:shd w:val="clear" w:color="auto" w:fill="auto"/>
            <w:tcMar>
              <w:top w:w="-1" w:type="dxa"/>
              <w:left w:w="-1" w:type="dxa"/>
              <w:bottom w:w="-1" w:type="dxa"/>
              <w:right w:w="-1" w:type="dxa"/>
            </w:tcMar>
            <w:vAlign w:val="center"/>
          </w:tcPr>
          <w:p w14:paraId="046D5A3B" w14:textId="77777777" w:rsidR="001A2E0F" w:rsidRDefault="00000000">
            <w:pPr>
              <w:widowControl/>
              <w:snapToGrid w:val="0"/>
              <w:spacing w:after="0" w:line="240" w:lineRule="auto"/>
              <w:jc w:val="left"/>
              <w:rPr>
                <w:rFonts w:hint="eastAsia"/>
              </w:rPr>
            </w:pPr>
            <w:r>
              <w:rPr>
                <w:rFonts w:ascii="Times New Roman" w:hAnsi="Times New Roman" w:cs="Times New Roman"/>
                <w:kern w:val="0"/>
                <w:sz w:val="24"/>
                <w:szCs w:val="20"/>
                <w:lang w:bidi="ar"/>
              </w:rPr>
              <w:t>HESP</w:t>
            </w:r>
            <w:r>
              <w:rPr>
                <w:rFonts w:ascii="Times New Roman" w:hAnsi="Times New Roman" w:cs="宋体" w:hint="eastAsia"/>
                <w:kern w:val="0"/>
                <w:sz w:val="24"/>
                <w:szCs w:val="20"/>
                <w:lang w:bidi="ar"/>
              </w:rPr>
              <w:t>（人均医疗卫生财政支出）</w:t>
            </w:r>
          </w:p>
        </w:tc>
        <w:tc>
          <w:tcPr>
            <w:tcW w:w="1370" w:type="dxa"/>
            <w:tcBorders>
              <w:top w:val="nil"/>
              <w:left w:val="nil"/>
              <w:bottom w:val="nil"/>
              <w:right w:val="nil"/>
            </w:tcBorders>
            <w:shd w:val="clear" w:color="auto" w:fill="auto"/>
            <w:tcMar>
              <w:top w:w="-1" w:type="dxa"/>
              <w:left w:w="-1" w:type="dxa"/>
              <w:bottom w:w="-1" w:type="dxa"/>
              <w:right w:w="-1" w:type="dxa"/>
            </w:tcMar>
            <w:vAlign w:val="center"/>
          </w:tcPr>
          <w:p w14:paraId="722B4932" w14:textId="77777777" w:rsidR="001A2E0F" w:rsidRDefault="001A2E0F">
            <w:pPr>
              <w:widowControl/>
              <w:snapToGrid w:val="0"/>
              <w:spacing w:after="0" w:line="240" w:lineRule="auto"/>
              <w:jc w:val="left"/>
              <w:rPr>
                <w:rFonts w:hint="eastAsia"/>
              </w:rPr>
            </w:pPr>
          </w:p>
        </w:tc>
        <w:tc>
          <w:tcPr>
            <w:tcW w:w="1370" w:type="dxa"/>
            <w:tcBorders>
              <w:top w:val="nil"/>
              <w:left w:val="nil"/>
              <w:bottom w:val="nil"/>
              <w:right w:val="nil"/>
            </w:tcBorders>
            <w:shd w:val="clear" w:color="auto" w:fill="auto"/>
            <w:tcMar>
              <w:top w:w="-1" w:type="dxa"/>
              <w:left w:w="-1" w:type="dxa"/>
              <w:bottom w:w="-1" w:type="dxa"/>
              <w:right w:w="-1" w:type="dxa"/>
            </w:tcMar>
            <w:vAlign w:val="center"/>
          </w:tcPr>
          <w:p w14:paraId="01A3F31C" w14:textId="77777777" w:rsidR="001A2E0F" w:rsidRDefault="00000000">
            <w:pPr>
              <w:widowControl/>
              <w:snapToGrid w:val="0"/>
              <w:spacing w:after="0" w:line="240" w:lineRule="auto"/>
              <w:jc w:val="center"/>
              <w:rPr>
                <w:rFonts w:hint="eastAsia"/>
              </w:rPr>
            </w:pPr>
            <w:r>
              <w:rPr>
                <w:rFonts w:ascii="Times New Roman" w:hAnsi="Times New Roman" w:cs="Times New Roman"/>
                <w:kern w:val="0"/>
                <w:sz w:val="24"/>
                <w:szCs w:val="20"/>
                <w:lang w:bidi="ar"/>
              </w:rPr>
              <w:t>HESP</w:t>
            </w:r>
          </w:p>
        </w:tc>
      </w:tr>
      <w:tr w:rsidR="001A2E0F" w14:paraId="35E007E9" w14:textId="77777777">
        <w:trPr>
          <w:jc w:val="center"/>
        </w:trPr>
        <w:tc>
          <w:tcPr>
            <w:tcW w:w="3766" w:type="dxa"/>
            <w:vMerge/>
            <w:tcBorders>
              <w:top w:val="nil"/>
              <w:left w:val="nil"/>
              <w:bottom w:val="nil"/>
              <w:right w:val="nil"/>
            </w:tcBorders>
            <w:shd w:val="clear" w:color="auto" w:fill="auto"/>
            <w:tcMar>
              <w:top w:w="-1" w:type="dxa"/>
              <w:left w:w="-1" w:type="dxa"/>
              <w:bottom w:w="-1" w:type="dxa"/>
              <w:right w:w="-1" w:type="dxa"/>
            </w:tcMar>
            <w:vAlign w:val="center"/>
          </w:tcPr>
          <w:p w14:paraId="158F9526" w14:textId="77777777" w:rsidR="001A2E0F" w:rsidRDefault="001A2E0F">
            <w:pPr>
              <w:rPr>
                <w:rFonts w:ascii="Palatino Linotype" w:hAnsi="Palatino Linotype" w:cs="Times New Roman"/>
                <w:sz w:val="20"/>
                <w:szCs w:val="20"/>
              </w:rPr>
            </w:pPr>
          </w:p>
        </w:tc>
        <w:tc>
          <w:tcPr>
            <w:tcW w:w="0" w:type="auto"/>
            <w:tcBorders>
              <w:top w:val="nil"/>
              <w:left w:val="nil"/>
              <w:bottom w:val="nil"/>
              <w:right w:val="nil"/>
            </w:tcBorders>
            <w:shd w:val="clear" w:color="auto" w:fill="auto"/>
            <w:tcMar>
              <w:top w:w="-1" w:type="dxa"/>
              <w:left w:w="-1" w:type="dxa"/>
              <w:bottom w:w="-1" w:type="dxa"/>
              <w:right w:w="-1" w:type="dxa"/>
            </w:tcMar>
            <w:vAlign w:val="center"/>
          </w:tcPr>
          <w:p w14:paraId="40599FB8" w14:textId="77777777" w:rsidR="001A2E0F" w:rsidRDefault="00000000">
            <w:pPr>
              <w:widowControl/>
              <w:snapToGrid w:val="0"/>
              <w:spacing w:after="0" w:line="240" w:lineRule="auto"/>
              <w:jc w:val="left"/>
              <w:rPr>
                <w:rFonts w:hint="eastAsia"/>
              </w:rPr>
            </w:pPr>
            <w:r>
              <w:rPr>
                <w:rFonts w:ascii="Times New Roman" w:hAnsi="Times New Roman" w:cs="Times New Roman"/>
                <w:kern w:val="0"/>
                <w:sz w:val="24"/>
                <w:szCs w:val="20"/>
                <w:lang w:bidi="ar"/>
              </w:rPr>
              <w:t>UGPR</w:t>
            </w:r>
            <w:r>
              <w:rPr>
                <w:rFonts w:ascii="Times New Roman" w:hAnsi="Times New Roman" w:cs="宋体" w:hint="eastAsia"/>
                <w:kern w:val="0"/>
                <w:sz w:val="24"/>
                <w:szCs w:val="20"/>
                <w:lang w:bidi="ar"/>
              </w:rPr>
              <w:t>（城市燃气普及率）</w:t>
            </w:r>
          </w:p>
        </w:tc>
        <w:tc>
          <w:tcPr>
            <w:tcW w:w="1370" w:type="dxa"/>
            <w:tcBorders>
              <w:top w:val="nil"/>
              <w:left w:val="nil"/>
              <w:bottom w:val="nil"/>
              <w:right w:val="nil"/>
            </w:tcBorders>
            <w:shd w:val="clear" w:color="auto" w:fill="auto"/>
            <w:tcMar>
              <w:top w:w="-1" w:type="dxa"/>
              <w:left w:w="-1" w:type="dxa"/>
              <w:bottom w:w="-1" w:type="dxa"/>
              <w:right w:w="-1" w:type="dxa"/>
            </w:tcMar>
            <w:vAlign w:val="center"/>
          </w:tcPr>
          <w:p w14:paraId="49512DEC" w14:textId="77777777" w:rsidR="001A2E0F" w:rsidRDefault="001A2E0F">
            <w:pPr>
              <w:widowControl/>
              <w:snapToGrid w:val="0"/>
              <w:spacing w:after="0" w:line="240" w:lineRule="auto"/>
              <w:jc w:val="left"/>
              <w:rPr>
                <w:rFonts w:hint="eastAsia"/>
              </w:rPr>
            </w:pPr>
          </w:p>
        </w:tc>
        <w:tc>
          <w:tcPr>
            <w:tcW w:w="1370" w:type="dxa"/>
            <w:tcBorders>
              <w:top w:val="nil"/>
              <w:left w:val="nil"/>
              <w:bottom w:val="nil"/>
              <w:right w:val="nil"/>
            </w:tcBorders>
            <w:shd w:val="clear" w:color="auto" w:fill="auto"/>
            <w:tcMar>
              <w:top w:w="-1" w:type="dxa"/>
              <w:left w:w="-1" w:type="dxa"/>
              <w:bottom w:w="-1" w:type="dxa"/>
              <w:right w:w="-1" w:type="dxa"/>
            </w:tcMar>
            <w:vAlign w:val="center"/>
          </w:tcPr>
          <w:p w14:paraId="4A5B913F" w14:textId="77777777" w:rsidR="001A2E0F" w:rsidRDefault="00000000">
            <w:pPr>
              <w:widowControl/>
              <w:snapToGrid w:val="0"/>
              <w:spacing w:after="0" w:line="240" w:lineRule="auto"/>
              <w:jc w:val="center"/>
              <w:rPr>
                <w:rFonts w:hint="eastAsia"/>
              </w:rPr>
            </w:pPr>
            <w:r>
              <w:rPr>
                <w:rFonts w:ascii="Times New Roman" w:hAnsi="Times New Roman" w:cs="Times New Roman"/>
                <w:kern w:val="0"/>
                <w:sz w:val="24"/>
                <w:szCs w:val="20"/>
                <w:lang w:bidi="ar"/>
              </w:rPr>
              <w:t>UGPR</w:t>
            </w:r>
          </w:p>
        </w:tc>
      </w:tr>
      <w:tr w:rsidR="001A2E0F" w14:paraId="569EA1C0" w14:textId="77777777">
        <w:trPr>
          <w:jc w:val="center"/>
        </w:trPr>
        <w:tc>
          <w:tcPr>
            <w:tcW w:w="3766" w:type="dxa"/>
            <w:vMerge/>
            <w:tcBorders>
              <w:top w:val="nil"/>
              <w:left w:val="nil"/>
              <w:bottom w:val="nil"/>
              <w:right w:val="nil"/>
            </w:tcBorders>
            <w:shd w:val="clear" w:color="auto" w:fill="auto"/>
            <w:tcMar>
              <w:top w:w="-1" w:type="dxa"/>
              <w:left w:w="-1" w:type="dxa"/>
              <w:bottom w:w="-1" w:type="dxa"/>
              <w:right w:w="-1" w:type="dxa"/>
            </w:tcMar>
            <w:vAlign w:val="center"/>
          </w:tcPr>
          <w:p w14:paraId="6E9C504E" w14:textId="77777777" w:rsidR="001A2E0F" w:rsidRDefault="001A2E0F">
            <w:pPr>
              <w:rPr>
                <w:rFonts w:ascii="Palatino Linotype" w:hAnsi="Palatino Linotype" w:cs="Times New Roman"/>
                <w:sz w:val="20"/>
                <w:szCs w:val="20"/>
              </w:rPr>
            </w:pPr>
          </w:p>
        </w:tc>
        <w:tc>
          <w:tcPr>
            <w:tcW w:w="2016" w:type="dxa"/>
            <w:tcBorders>
              <w:top w:val="nil"/>
              <w:left w:val="nil"/>
              <w:bottom w:val="single" w:sz="12" w:space="0" w:color="auto"/>
              <w:right w:val="nil"/>
            </w:tcBorders>
            <w:shd w:val="clear" w:color="auto" w:fill="auto"/>
            <w:tcMar>
              <w:top w:w="-1" w:type="dxa"/>
              <w:left w:w="-1" w:type="dxa"/>
              <w:bottom w:w="-1" w:type="dxa"/>
              <w:right w:w="-1" w:type="dxa"/>
            </w:tcMar>
            <w:vAlign w:val="center"/>
          </w:tcPr>
          <w:p w14:paraId="7DC1B84B" w14:textId="77777777" w:rsidR="001A2E0F" w:rsidRDefault="00000000">
            <w:pPr>
              <w:widowControl/>
              <w:snapToGrid w:val="0"/>
              <w:spacing w:after="0" w:line="240" w:lineRule="auto"/>
              <w:jc w:val="left"/>
              <w:rPr>
                <w:rFonts w:hint="eastAsia"/>
              </w:rPr>
            </w:pPr>
            <w:r>
              <w:rPr>
                <w:rFonts w:ascii="Times New Roman" w:hAnsi="Times New Roman" w:cs="Times New Roman"/>
                <w:kern w:val="0"/>
                <w:sz w:val="24"/>
                <w:szCs w:val="20"/>
                <w:lang w:bidi="ar"/>
              </w:rPr>
              <w:t>UWPR</w:t>
            </w:r>
            <w:r>
              <w:rPr>
                <w:rFonts w:ascii="Times New Roman" w:hAnsi="Times New Roman" w:cs="宋体" w:hint="eastAsia"/>
                <w:kern w:val="0"/>
                <w:sz w:val="24"/>
                <w:szCs w:val="20"/>
                <w:lang w:bidi="ar"/>
              </w:rPr>
              <w:t>（城市用水普及率）</w:t>
            </w:r>
          </w:p>
        </w:tc>
        <w:tc>
          <w:tcPr>
            <w:tcW w:w="1370" w:type="dxa"/>
            <w:tcBorders>
              <w:top w:val="nil"/>
              <w:left w:val="nil"/>
              <w:bottom w:val="single" w:sz="12" w:space="0" w:color="auto"/>
              <w:right w:val="nil"/>
            </w:tcBorders>
            <w:shd w:val="clear" w:color="auto" w:fill="auto"/>
            <w:tcMar>
              <w:top w:w="-1" w:type="dxa"/>
              <w:left w:w="-1" w:type="dxa"/>
              <w:bottom w:w="-1" w:type="dxa"/>
              <w:right w:w="-1" w:type="dxa"/>
            </w:tcMar>
            <w:vAlign w:val="center"/>
          </w:tcPr>
          <w:p w14:paraId="0BC80E1C" w14:textId="77777777" w:rsidR="001A2E0F" w:rsidRDefault="001A2E0F">
            <w:pPr>
              <w:widowControl/>
              <w:snapToGrid w:val="0"/>
              <w:spacing w:after="0" w:line="240" w:lineRule="auto"/>
              <w:jc w:val="left"/>
              <w:rPr>
                <w:rFonts w:hint="eastAsia"/>
              </w:rPr>
            </w:pPr>
          </w:p>
        </w:tc>
        <w:tc>
          <w:tcPr>
            <w:tcW w:w="1370" w:type="dxa"/>
            <w:tcBorders>
              <w:top w:val="nil"/>
              <w:left w:val="nil"/>
              <w:bottom w:val="single" w:sz="12" w:space="0" w:color="auto"/>
              <w:right w:val="nil"/>
            </w:tcBorders>
            <w:shd w:val="clear" w:color="auto" w:fill="auto"/>
            <w:tcMar>
              <w:top w:w="-1" w:type="dxa"/>
              <w:left w:w="-1" w:type="dxa"/>
              <w:bottom w:w="-1" w:type="dxa"/>
              <w:right w:w="-1" w:type="dxa"/>
            </w:tcMar>
            <w:vAlign w:val="center"/>
          </w:tcPr>
          <w:p w14:paraId="14D1FB33" w14:textId="77777777" w:rsidR="001A2E0F" w:rsidRDefault="00000000">
            <w:pPr>
              <w:widowControl/>
              <w:snapToGrid w:val="0"/>
              <w:spacing w:after="0" w:line="240" w:lineRule="auto"/>
              <w:jc w:val="center"/>
              <w:rPr>
                <w:rFonts w:hint="eastAsia"/>
              </w:rPr>
            </w:pPr>
            <w:r>
              <w:rPr>
                <w:rFonts w:ascii="Times New Roman" w:hAnsi="Times New Roman" w:cs="Times New Roman"/>
                <w:kern w:val="0"/>
                <w:sz w:val="24"/>
                <w:szCs w:val="20"/>
                <w:lang w:bidi="ar"/>
              </w:rPr>
              <w:t>UWPR</w:t>
            </w:r>
          </w:p>
        </w:tc>
      </w:tr>
    </w:tbl>
    <w:p w14:paraId="1EB034DE" w14:textId="77777777" w:rsidR="001A2E0F" w:rsidRDefault="00000000">
      <w:pPr>
        <w:rPr>
          <w:rFonts w:hint="eastAsia"/>
        </w:rPr>
      </w:pPr>
      <w:r>
        <w:rPr>
          <w:rFonts w:hint="eastAsia"/>
        </w:rPr>
        <w:t>（构建Y），指标进行分类后，</w:t>
      </w:r>
    </w:p>
    <w:p w14:paraId="68E8F4A0" w14:textId="77777777" w:rsidR="001A2E0F" w:rsidRDefault="00000000">
      <w:pPr>
        <w:rPr>
          <w:rFonts w:ascii="Times New Roman" w:hAnsi="Times New Roman" w:cs="Times New Roman"/>
          <w:color w:val="000000"/>
          <w:sz w:val="24"/>
          <w:szCs w:val="20"/>
          <w:lang w:bidi="ar"/>
        </w:rPr>
      </w:pPr>
      <w:r>
        <w:rPr>
          <w:rFonts w:hint="eastAsia"/>
        </w:rPr>
        <w:t>1</w:t>
      </w:r>
      <w:r>
        <w:rPr>
          <w:rFonts w:ascii="Times New Roman" w:hAnsi="Times New Roman" w:cs="Times New Roman" w:hint="eastAsia"/>
          <w:color w:val="000000"/>
          <w:sz w:val="24"/>
          <w:szCs w:val="20"/>
          <w:lang w:bidi="ar"/>
        </w:rPr>
        <w:t>非线性检验：</w:t>
      </w:r>
      <w:r>
        <w:rPr>
          <w:rFonts w:ascii="Times New Roman" w:hAnsi="Times New Roman" w:cs="Times New Roman"/>
          <w:color w:val="000000"/>
          <w:sz w:val="24"/>
          <w:szCs w:val="20"/>
          <w:lang w:bidi="ar"/>
        </w:rPr>
        <w:t>Spearman</w:t>
      </w:r>
      <w:r>
        <w:rPr>
          <w:rFonts w:ascii="Times New Roman" w:hAnsi="Times New Roman" w:cs="Times New Roman" w:hint="eastAsia"/>
          <w:color w:val="000000"/>
          <w:sz w:val="24"/>
          <w:szCs w:val="20"/>
          <w:lang w:bidi="ar"/>
        </w:rPr>
        <w:t>秩相关系数（</w:t>
      </w:r>
      <w:r>
        <w:rPr>
          <w:rFonts w:ascii="Times New Roman" w:hAnsi="Times New Roman" w:cs="Times New Roman"/>
          <w:noProof/>
          <w:color w:val="000000"/>
          <w:kern w:val="0"/>
          <w:position w:val="-5"/>
          <w:sz w:val="24"/>
          <w:szCs w:val="20"/>
          <w:lang w:bidi="ar"/>
        </w:rPr>
        <w:drawing>
          <wp:inline distT="0" distB="0" distL="114300" distR="114300" wp14:anchorId="3191B99F" wp14:editId="3E8AE8AC">
            <wp:extent cx="91440" cy="175260"/>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clrChange>
                        <a:clrFrom>
                          <a:srgbClr val="FFFFFF"/>
                        </a:clrFrom>
                        <a:clrTo>
                          <a:srgbClr val="FFFFFF">
                            <a:alpha val="0"/>
                          </a:srgbClr>
                        </a:clrTo>
                      </a:clrChange>
                    </a:blip>
                    <a:stretch>
                      <a:fillRect/>
                    </a:stretch>
                  </pic:blipFill>
                  <pic:spPr>
                    <a:xfrm>
                      <a:off x="0" y="0"/>
                      <a:ext cx="91440" cy="175260"/>
                    </a:xfrm>
                    <a:prstGeom prst="rect">
                      <a:avLst/>
                    </a:prstGeom>
                    <a:noFill/>
                    <a:ln>
                      <a:noFill/>
                    </a:ln>
                  </pic:spPr>
                </pic:pic>
              </a:graphicData>
            </a:graphic>
          </wp:inline>
        </w:drawing>
      </w:r>
      <w:r>
        <w:rPr>
          <w:rFonts w:ascii="Times New Roman" w:hAnsi="Times New Roman" w:cs="Times New Roman" w:hint="eastAsia"/>
          <w:color w:val="000000"/>
          <w:sz w:val="24"/>
          <w:szCs w:val="20"/>
          <w:lang w:bidi="ar"/>
        </w:rPr>
        <w:t>）结果：全样本</w:t>
      </w:r>
      <w:r>
        <w:rPr>
          <w:rFonts w:ascii="Times New Roman" w:hAnsi="Times New Roman" w:cs="Times New Roman" w:hint="eastAsia"/>
          <w:color w:val="000000"/>
          <w:sz w:val="24"/>
          <w:szCs w:val="20"/>
          <w:lang w:bidi="ar"/>
        </w:rPr>
        <w:t>16</w:t>
      </w:r>
      <w:r>
        <w:rPr>
          <w:rFonts w:ascii="Times New Roman" w:hAnsi="Times New Roman" w:cs="Times New Roman" w:hint="eastAsia"/>
          <w:color w:val="000000"/>
          <w:sz w:val="24"/>
          <w:szCs w:val="20"/>
          <w:lang w:bidi="ar"/>
        </w:rPr>
        <w:t>个二级指标共</w:t>
      </w:r>
      <w:r>
        <w:rPr>
          <w:rFonts w:ascii="Times New Roman" w:hAnsi="Times New Roman" w:cs="Times New Roman" w:hint="eastAsia"/>
          <w:color w:val="000000"/>
          <w:sz w:val="24"/>
          <w:szCs w:val="20"/>
          <w:lang w:bidi="ar"/>
        </w:rPr>
        <w:t>120</w:t>
      </w:r>
      <w:r>
        <w:rPr>
          <w:rFonts w:ascii="Times New Roman" w:hAnsi="Times New Roman" w:cs="Times New Roman" w:hint="eastAsia"/>
          <w:color w:val="000000"/>
          <w:sz w:val="24"/>
          <w:szCs w:val="20"/>
          <w:lang w:bidi="ar"/>
        </w:rPr>
        <w:t>对组合中，平均</w:t>
      </w:r>
      <w:r>
        <w:rPr>
          <w:rFonts w:ascii="Times New Roman" w:hAnsi="Times New Roman" w:cs="Times New Roman" w:hint="eastAsia"/>
          <w:color w:val="000000"/>
          <w:sz w:val="24"/>
          <w:szCs w:val="20"/>
          <w:lang w:bidi="ar"/>
        </w:rPr>
        <w:t>Diff=0.0902</w:t>
      </w:r>
      <w:r>
        <w:rPr>
          <w:rFonts w:ascii="Times New Roman" w:hAnsi="Times New Roman" w:cs="Times New Roman" w:hint="eastAsia"/>
          <w:color w:val="000000"/>
          <w:sz w:val="24"/>
          <w:szCs w:val="20"/>
          <w:lang w:bidi="ar"/>
        </w:rPr>
        <w:t>，虽整体趋近线性，但存在个别的最大差异，差异高达</w:t>
      </w:r>
      <w:r>
        <w:rPr>
          <w:rFonts w:ascii="Times New Roman" w:hAnsi="Times New Roman" w:cs="Times New Roman" w:hint="eastAsia"/>
          <w:color w:val="000000"/>
          <w:sz w:val="24"/>
          <w:szCs w:val="20"/>
          <w:lang w:bidi="ar"/>
        </w:rPr>
        <w:t>0.3</w:t>
      </w:r>
      <w:r>
        <w:rPr>
          <w:rFonts w:ascii="Times New Roman" w:hAnsi="Times New Roman" w:cs="Times New Roman" w:hint="eastAsia"/>
          <w:color w:val="000000"/>
          <w:sz w:val="24"/>
          <w:szCs w:val="20"/>
          <w:lang w:bidi="ar"/>
        </w:rPr>
        <w:t>以上。为避免线性假设失效导致权重偏误，本文最终采用</w:t>
      </w:r>
      <w:r>
        <w:rPr>
          <w:rFonts w:ascii="Times New Roman" w:hAnsi="Times New Roman" w:cs="Times New Roman" w:hint="eastAsia"/>
          <w:color w:val="000000"/>
          <w:sz w:val="24"/>
          <w:szCs w:val="20"/>
          <w:lang w:bidi="ar"/>
        </w:rPr>
        <w:t>Spearman</w:t>
      </w:r>
      <w:r>
        <w:rPr>
          <w:rFonts w:ascii="Times New Roman" w:hAnsi="Times New Roman" w:cs="Times New Roman" w:hint="eastAsia"/>
          <w:color w:val="000000"/>
          <w:sz w:val="24"/>
          <w:szCs w:val="20"/>
          <w:lang w:bidi="ar"/>
        </w:rPr>
        <w:t>秩相关系数衡量指标冲突性。</w:t>
      </w:r>
    </w:p>
    <w:p w14:paraId="4BFD7F02" w14:textId="77777777" w:rsidR="001A2E0F" w:rsidRDefault="00000000">
      <w:pPr>
        <w:widowControl/>
        <w:spacing w:after="0" w:line="280" w:lineRule="atLeast"/>
        <w:jc w:val="both"/>
        <w:rPr>
          <w:rFonts w:hint="eastAsia"/>
        </w:rPr>
      </w:pPr>
      <w:r>
        <w:rPr>
          <w:rFonts w:ascii="Times New Roman" w:hAnsi="Times New Roman" w:cs="Times New Roman" w:hint="eastAsia"/>
          <w:color w:val="000000"/>
          <w:sz w:val="24"/>
          <w:szCs w:val="20"/>
          <w:lang w:bidi="ar"/>
        </w:rPr>
        <w:t>2.</w:t>
      </w:r>
      <w:r>
        <w:rPr>
          <w:rFonts w:ascii="Times New Roman" w:hAnsi="Times New Roman" w:cs="Times New Roman"/>
          <w:color w:val="000000"/>
          <w:kern w:val="0"/>
          <w:sz w:val="24"/>
          <w:szCs w:val="20"/>
          <w:lang w:bidi="ar"/>
        </w:rPr>
        <w:t>CRITICS-spearman--</w:t>
      </w:r>
      <w:r>
        <w:rPr>
          <w:rFonts w:ascii="Times New Roman" w:hAnsi="Times New Roman" w:cs="宋体" w:hint="eastAsia"/>
          <w:color w:val="000000"/>
          <w:kern w:val="0"/>
          <w:sz w:val="24"/>
          <w:szCs w:val="20"/>
          <w:lang w:bidi="ar"/>
        </w:rPr>
        <w:t>熵权法</w:t>
      </w:r>
    </w:p>
    <w:p w14:paraId="56FE443F" w14:textId="77777777" w:rsidR="001A2E0F" w:rsidRDefault="00000000">
      <w:pPr>
        <w:rPr>
          <w:rFonts w:hint="eastAsia"/>
        </w:rPr>
      </w:pPr>
      <w:r>
        <w:rPr>
          <w:noProof/>
        </w:rPr>
        <w:lastRenderedPageBreak/>
        <w:drawing>
          <wp:inline distT="0" distB="0" distL="114300" distR="114300" wp14:anchorId="720CD524" wp14:editId="7159AAEE">
            <wp:extent cx="5273040" cy="445008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73040" cy="4450080"/>
                    </a:xfrm>
                    <a:prstGeom prst="rect">
                      <a:avLst/>
                    </a:prstGeom>
                    <a:noFill/>
                    <a:ln>
                      <a:noFill/>
                    </a:ln>
                  </pic:spPr>
                </pic:pic>
              </a:graphicData>
            </a:graphic>
          </wp:inline>
        </w:drawing>
      </w:r>
    </w:p>
    <w:p w14:paraId="738CFA87" w14:textId="218D0684" w:rsidR="001A2E0F" w:rsidRDefault="00000000">
      <w:pPr>
        <w:rPr>
          <w:rFonts w:hint="eastAsia"/>
        </w:rPr>
      </w:pPr>
      <w:r>
        <w:rPr>
          <w:rFonts w:hint="eastAsia"/>
        </w:rPr>
        <w:t>（构建x）Malmquist指数法（DEA—Malmquaist）</w:t>
      </w:r>
      <w:r w:rsidR="00D93116">
        <w:rPr>
          <w:rFonts w:hint="eastAsia"/>
        </w:rPr>
        <w:t>（这个方法不需要无量纲化，但可以让构建x的指标同时除以一个值整体等比例缩放←</w:t>
      </w:r>
      <w:r w:rsidR="00D93116" w:rsidRPr="00D93116">
        <w:rPr>
          <w:rFonts w:hint="eastAsia"/>
          <w:color w:val="FF0000"/>
        </w:rPr>
        <w:t>这个缩放我没试</w:t>
      </w:r>
      <w:r w:rsidR="00D93116">
        <w:rPr>
          <w:rFonts w:hint="eastAsia"/>
        </w:rPr>
        <w:t>）</w:t>
      </w:r>
      <w:r>
        <w:rPr>
          <w:rFonts w:hint="eastAsia"/>
        </w:rPr>
        <w:t>来测算各省农业全要素生产率，该方法属于非参数前沿分析，无需预设具体生产函数形式，能够兼顾多投入多产出的情形。</w:t>
      </w:r>
    </w:p>
    <w:p w14:paraId="0273FE7D" w14:textId="77777777" w:rsidR="001A2E0F" w:rsidRDefault="00000000">
      <w:pPr>
        <w:rPr>
          <w:rFonts w:hint="eastAsia"/>
        </w:rPr>
      </w:pPr>
      <w:r>
        <w:t>它以各省份作为决策单元（DMU），投入为各类农业生产要素，产出为农林牧渔业总产值。Malmquist生产率指数可以进一步分解为技术效率变化（Effch）与技术进步变化（Techch）具体如下：</w:t>
      </w:r>
    </w:p>
    <w:p w14:paraId="44235AC2" w14:textId="77777777" w:rsidR="00D93116" w:rsidRDefault="00D93116" w:rsidP="00D93116">
      <w:r>
        <w:rPr>
          <w:rFonts w:hint="eastAsia"/>
        </w:rPr>
        <w:t>它</w:t>
      </w:r>
      <w:r w:rsidRPr="00125677">
        <w:rPr>
          <w:rFonts w:hint="eastAsia"/>
        </w:rPr>
        <w:t>以各省份作为决策单元（</w:t>
      </w:r>
      <w:r w:rsidRPr="00125677">
        <w:t>DMU</w:t>
      </w:r>
      <w:r w:rsidRPr="00125677">
        <w:rPr>
          <w:rFonts w:hint="eastAsia"/>
        </w:rPr>
        <w:t>），投入为各类农业生产要素，产出为农林牧渔业总产值。</w:t>
      </w:r>
      <w:r w:rsidRPr="00125677">
        <w:t>Malmquist</w:t>
      </w:r>
      <w:r w:rsidRPr="00125677">
        <w:rPr>
          <w:rFonts w:hint="eastAsia"/>
        </w:rPr>
        <w:t>生产率指数可以</w:t>
      </w:r>
      <w:r>
        <w:rPr>
          <w:rFonts w:hint="eastAsia"/>
        </w:rPr>
        <w:t>进一步</w:t>
      </w:r>
      <w:r w:rsidRPr="00125677">
        <w:rPr>
          <w:rFonts w:hint="eastAsia"/>
        </w:rPr>
        <w:t>分解为技术效率变化（</w:t>
      </w:r>
      <w:r>
        <w:rPr>
          <w:rFonts w:hint="eastAsia"/>
        </w:rPr>
        <w:t>E</w:t>
      </w:r>
      <w:r w:rsidRPr="00125677">
        <w:t>ffch</w:t>
      </w:r>
      <w:r w:rsidRPr="00125677">
        <w:rPr>
          <w:rFonts w:hint="eastAsia"/>
        </w:rPr>
        <w:t>）与技术进步变化（</w:t>
      </w:r>
      <w:r>
        <w:rPr>
          <w:rFonts w:hint="eastAsia"/>
        </w:rPr>
        <w:t>T</w:t>
      </w:r>
      <w:r w:rsidRPr="00125677">
        <w:t>echch</w:t>
      </w:r>
      <w:r w:rsidRPr="00125677">
        <w:rPr>
          <w:rFonts w:hint="eastAsia"/>
        </w:rPr>
        <w:t>）</w:t>
      </w:r>
      <w:r>
        <w:rPr>
          <w:rFonts w:hint="eastAsia"/>
        </w:rPr>
        <w:t>具体如下：</w:t>
      </w:r>
    </w:p>
    <w:p w14:paraId="1B5DAD87" w14:textId="77777777" w:rsidR="00D93116" w:rsidRDefault="00D93116" w:rsidP="00D93116">
      <w:r>
        <w:rPr>
          <w:rFonts w:hint="eastAsia"/>
        </w:rPr>
        <w:t>首先是将31个省级行政区设为决策单元（DMU）,每个决策单元在时间</w:t>
      </w:r>
      <m:oMath>
        <m:r>
          <w:rPr>
            <w:rFonts w:ascii="Cambria Math" w:hAnsi="Cambria Math" w:hint="eastAsia"/>
          </w:rPr>
          <m:t>t</m:t>
        </m:r>
      </m:oMath>
      <w:r>
        <w:rPr>
          <w:rFonts w:hint="eastAsia"/>
        </w:rPr>
        <w:t>使用</w:t>
      </w:r>
      <m:oMath>
        <m:r>
          <w:rPr>
            <w:rFonts w:ascii="Cambria Math" w:hAnsi="Cambria Math" w:hint="eastAsia"/>
          </w:rPr>
          <m:t>m</m:t>
        </m:r>
      </m:oMath>
      <w:r>
        <w:rPr>
          <w:rFonts w:hint="eastAsia"/>
        </w:rPr>
        <w:t>种投入量，生产出</w:t>
      </w:r>
      <m:oMath>
        <m:r>
          <w:rPr>
            <w:rFonts w:ascii="Cambria Math" w:hAnsi="Cambria Math" w:hint="eastAsia"/>
          </w:rPr>
          <m:t>s</m:t>
        </m:r>
      </m:oMath>
      <w:r>
        <w:rPr>
          <w:rFonts w:hint="eastAsia"/>
        </w:rPr>
        <w:t>种产出。</w:t>
      </w:r>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hint="eastAsia"/>
              </w:rPr>
              <m:t>t</m:t>
            </m:r>
          </m:sup>
        </m:sSup>
        <m:r>
          <w:rPr>
            <w:rFonts w:ascii="Cambria Math" w:hAnsi="Cambria Math" w:hint="eastAsia"/>
          </w:rPr>
          <m:t>=</m:t>
        </m:r>
        <m:d>
          <m:dPr>
            <m:ctrlPr>
              <w:rPr>
                <w:rFonts w:ascii="Cambria Math" w:hAnsi="Cambria Math"/>
                <w:i/>
              </w:rPr>
            </m:ctrlPr>
          </m:dPr>
          <m:e>
            <m:sSubSup>
              <m:sSubSupPr>
                <m:ctrlPr>
                  <w:rPr>
                    <w:rFonts w:ascii="Cambria Math" w:hAnsi="Cambria Math"/>
                    <w:i/>
                  </w:rPr>
                </m:ctrlPr>
              </m:sSubSupPr>
              <m:e>
                <m:r>
                  <w:rPr>
                    <w:rFonts w:ascii="Cambria Math" w:hAnsi="Cambria Math" w:hint="eastAsia"/>
                  </w:rPr>
                  <m:t>x</m:t>
                </m:r>
              </m:e>
              <m:sub>
                <m:r>
                  <w:rPr>
                    <w:rFonts w:ascii="Cambria Math" w:hAnsi="Cambria Math" w:hint="eastAsia"/>
                  </w:rPr>
                  <m:t>1</m:t>
                </m:r>
              </m:sub>
              <m:sup>
                <m:r>
                  <w:rPr>
                    <w:rFonts w:ascii="Cambria Math" w:hAnsi="Cambria Math" w:hint="eastAsia"/>
                  </w:rPr>
                  <m:t>t</m:t>
                </m:r>
              </m:sup>
            </m:sSubSup>
            <m:r>
              <w:rPr>
                <w:rFonts w:ascii="Cambria Math" w:hAnsi="Cambria Math" w:hint="eastAsia"/>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2</m:t>
                </m:r>
              </m:sub>
              <m:sup>
                <m:r>
                  <w:rPr>
                    <w:rFonts w:ascii="Cambria Math" w:hAnsi="Cambria Math" w:hint="eastAsia"/>
                  </w:rPr>
                  <m:t>t</m:t>
                </m:r>
              </m:sup>
            </m:sSubSup>
            <m:r>
              <w:rPr>
                <w:rFonts w:ascii="Cambria Math" w:hAnsi="Cambria Math" w:hint="eastAsia"/>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3</m:t>
                </m:r>
              </m:sub>
              <m:sup>
                <m:r>
                  <w:rPr>
                    <w:rFonts w:ascii="Cambria Math" w:hAnsi="Cambria Math" w:hint="eastAsia"/>
                  </w:rPr>
                  <m:t>t</m:t>
                </m:r>
              </m:sup>
            </m:sSubSup>
            <m:r>
              <w:rPr>
                <w:rFonts w:ascii="Cambria Math" w:hAnsi="Cambria Math" w:hint="eastAsia"/>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4</m:t>
                </m:r>
              </m:sub>
              <m:sup>
                <m:r>
                  <w:rPr>
                    <w:rFonts w:ascii="Cambria Math" w:hAnsi="Cambria Math" w:hint="eastAsia"/>
                  </w:rPr>
                  <m:t>t</m:t>
                </m:r>
              </m:sup>
            </m:sSubSup>
            <m:r>
              <w:rPr>
                <w:rFonts w:ascii="Cambria Math" w:hAnsi="Cambria Math" w:hint="eastAsia"/>
              </w:rPr>
              <m:t>,</m:t>
            </m:r>
            <m:sSubSup>
              <m:sSubSupPr>
                <m:ctrlPr>
                  <w:rPr>
                    <w:rFonts w:ascii="Cambria Math" w:hAnsi="Cambria Math"/>
                    <w:i/>
                  </w:rPr>
                </m:ctrlPr>
              </m:sSubSupPr>
              <m:e>
                <m:r>
                  <w:rPr>
                    <w:rFonts w:ascii="Cambria Math" w:hAnsi="Cambria Math" w:hint="eastAsia"/>
                  </w:rPr>
                  <m:t>x</m:t>
                </m:r>
              </m:e>
              <m:sub>
                <m:r>
                  <w:rPr>
                    <w:rFonts w:ascii="Cambria Math" w:hAnsi="Cambria Math" w:hint="eastAsia"/>
                  </w:rPr>
                  <m:t>5</m:t>
                </m:r>
              </m:sub>
              <m:sup>
                <m:r>
                  <w:rPr>
                    <w:rFonts w:ascii="Cambria Math" w:hAnsi="Cambria Math" w:hint="eastAsia"/>
                  </w:rPr>
                  <m:t>t</m:t>
                </m:r>
              </m:sup>
            </m:sSubSup>
          </m:e>
        </m:d>
      </m:oMath>
      <w:r w:rsidRPr="00125677">
        <w:rPr>
          <w:rFonts w:hint="eastAsia"/>
        </w:rPr>
        <w:t>，其中</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1</m:t>
            </m:r>
          </m:sub>
        </m:sSub>
      </m:oMath>
      <w:r w:rsidRPr="00125677">
        <w:rPr>
          <w:rFonts w:hint="eastAsia"/>
        </w:rPr>
        <w:t>为农药使用量（万吨），</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2</m:t>
            </m:r>
          </m:sub>
        </m:sSub>
      </m:oMath>
      <w:r w:rsidRPr="00125677">
        <w:rPr>
          <w:rFonts w:hint="eastAsia"/>
        </w:rPr>
        <w:t>为农业机械总动力（万千瓦），</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3</m:t>
            </m:r>
          </m:sub>
        </m:sSub>
      </m:oMath>
      <w:r w:rsidRPr="00125677">
        <w:rPr>
          <w:rFonts w:hint="eastAsia"/>
        </w:rPr>
        <w:t>为农用柴油使用量（万吨），</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4</m:t>
            </m:r>
          </m:sub>
        </m:sSub>
      </m:oMath>
      <w:r w:rsidRPr="00125677">
        <w:rPr>
          <w:rFonts w:hint="eastAsia"/>
        </w:rPr>
        <w:t>为化肥施用量（折纯量，万吨），</w:t>
      </w:r>
      <m:oMath>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hint="eastAsia"/>
              </w:rPr>
              <m:t>5</m:t>
            </m:r>
          </m:sub>
        </m:sSub>
      </m:oMath>
      <w:r w:rsidRPr="00125677">
        <w:rPr>
          <w:rFonts w:hint="eastAsia"/>
        </w:rPr>
        <w:t>为农用塑料薄膜使用量（万吨）；产出向量</w:t>
      </w:r>
      <m:oMath>
        <m:sSup>
          <m:sSupPr>
            <m:ctrlPr>
              <w:rPr>
                <w:rFonts w:ascii="Cambria Math" w:hAnsi="Cambria Math"/>
                <w:i/>
              </w:rPr>
            </m:ctrlPr>
          </m:sSupPr>
          <m:e>
            <m:r>
              <w:rPr>
                <w:rFonts w:ascii="Cambria Math" w:hAnsi="Cambria Math" w:hint="eastAsia"/>
              </w:rPr>
              <m:t>y</m:t>
            </m:r>
            <m:ctrlPr>
              <w:rPr>
                <w:rFonts w:ascii="Cambria Math" w:hAnsi="Cambria Math" w:hint="eastAsia"/>
                <w:i/>
              </w:rPr>
            </m:ctrlPr>
          </m:e>
          <m:sup>
            <m:r>
              <w:rPr>
                <w:rFonts w:ascii="Cambria Math" w:hAnsi="Cambria Math" w:hint="eastAsia"/>
              </w:rPr>
              <m:t>t</m:t>
            </m:r>
          </m:sup>
        </m:sSup>
        <m:r>
          <w:rPr>
            <w:rFonts w:ascii="Cambria Math" w:hAnsi="Cambria Math" w:hint="eastAsia"/>
          </w:rPr>
          <m:t>=</m:t>
        </m:r>
        <m:d>
          <m:dPr>
            <m:ctrlPr>
              <w:rPr>
                <w:rFonts w:ascii="Cambria Math" w:hAnsi="Cambria Math"/>
                <w:i/>
              </w:rPr>
            </m:ctrlPr>
          </m:dPr>
          <m:e>
            <m:sSubSup>
              <m:sSubSupPr>
                <m:ctrlPr>
                  <w:rPr>
                    <w:rFonts w:ascii="Cambria Math" w:hAnsi="Cambria Math"/>
                    <w:i/>
                  </w:rPr>
                </m:ctrlPr>
              </m:sSubSupPr>
              <m:e>
                <m:r>
                  <w:rPr>
                    <w:rFonts w:ascii="Cambria Math" w:hAnsi="Cambria Math" w:hint="eastAsia"/>
                  </w:rPr>
                  <m:t>y</m:t>
                </m:r>
              </m:e>
              <m:sub>
                <m:r>
                  <w:rPr>
                    <w:rFonts w:ascii="Cambria Math" w:hAnsi="Cambria Math" w:hint="eastAsia"/>
                  </w:rPr>
                  <m:t>1</m:t>
                </m:r>
              </m:sub>
              <m:sup>
                <m:r>
                  <w:rPr>
                    <w:rFonts w:ascii="Cambria Math" w:hAnsi="Cambria Math" w:hint="eastAsia"/>
                  </w:rPr>
                  <m:t>t</m:t>
                </m:r>
              </m:sup>
            </m:sSubSup>
          </m:e>
        </m:d>
      </m:oMath>
      <w:r w:rsidRPr="00125677">
        <w:rPr>
          <w:rFonts w:hint="eastAsia"/>
        </w:rPr>
        <w:t>，其中</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1</m:t>
            </m:r>
          </m:sub>
        </m:sSub>
      </m:oMath>
      <w:r w:rsidRPr="00125677">
        <w:rPr>
          <w:rFonts w:hint="eastAsia"/>
        </w:rPr>
        <w:t>为农林牧渔业总产值（</w:t>
      </w:r>
      <w:r>
        <w:rPr>
          <w:rFonts w:hint="eastAsia"/>
        </w:rPr>
        <w:t>按当年价格计</w:t>
      </w:r>
      <w:r>
        <w:rPr>
          <w:rFonts w:hint="eastAsia"/>
        </w:rPr>
        <w:lastRenderedPageBreak/>
        <w:t>算</w:t>
      </w:r>
      <w:r w:rsidRPr="00125677">
        <w:rPr>
          <w:rFonts w:hint="eastAsia"/>
        </w:rPr>
        <w:t>，亿元）。</w:t>
      </w:r>
    </w:p>
    <w:p w14:paraId="73D6E0D7" w14:textId="77777777" w:rsidR="00D93116" w:rsidRDefault="00D93116" w:rsidP="00D93116"/>
    <w:p w14:paraId="157C9F47" w14:textId="77777777" w:rsidR="00D93116" w:rsidRDefault="00D93116" w:rsidP="00D93116">
      <w:r>
        <w:rPr>
          <w:rFonts w:hint="eastAsia"/>
        </w:rPr>
        <w:t>在产出导向、规模报酬不变（CRS）假定下，时期t的生产可能集为</w:t>
      </w:r>
      <m:oMath>
        <m:sSup>
          <m:sSupPr>
            <m:ctrlPr>
              <w:rPr>
                <w:rFonts w:ascii="Cambria Math" w:hAnsi="Cambria Math"/>
                <w:i/>
              </w:rPr>
            </m:ctrlPr>
          </m:sSupPr>
          <m:e>
            <m:r>
              <w:rPr>
                <w:rFonts w:ascii="Cambria Math" w:hAnsi="Cambria Math" w:hint="eastAsia"/>
              </w:rPr>
              <m:t>S</m:t>
            </m:r>
            <m:ctrlPr>
              <w:rPr>
                <w:rFonts w:ascii="Cambria Math" w:hAnsi="Cambria Math" w:hint="eastAsia"/>
                <w:i/>
              </w:rPr>
            </m:ctrlPr>
          </m:e>
          <m:sup>
            <m:r>
              <w:rPr>
                <w:rFonts w:ascii="Cambria Math" w:hAnsi="Cambria Math" w:hint="eastAsia"/>
              </w:rPr>
              <m:t>t</m:t>
            </m:r>
          </m:sup>
        </m:sSup>
        <m:r>
          <w:rPr>
            <w:rFonts w:ascii="Cambria Math" w:hAnsi="Cambria Math" w:hint="eastAsia"/>
          </w:rPr>
          <m:t>=</m:t>
        </m:r>
        <m:r>
          <m:rPr>
            <m:lit/>
          </m:rPr>
          <w:rPr>
            <w:rFonts w:ascii="Cambria Math" w:hAnsi="Cambria Math" w:hint="eastAsia"/>
          </w:rPr>
          <m:t>{</m:t>
        </m:r>
        <m:d>
          <m:dPr>
            <m:ctrlPr>
              <w:rPr>
                <w:rFonts w:ascii="Cambria Math" w:hAnsi="Cambria Math"/>
                <w:i/>
              </w:rPr>
            </m:ctrlPr>
          </m:dPr>
          <m:e>
            <m:sSup>
              <m:sSupPr>
                <m:ctrlPr>
                  <w:rPr>
                    <w:rFonts w:ascii="Cambria Math" w:hAnsi="Cambria Math"/>
                    <w:i/>
                  </w:rPr>
                </m:ctrlPr>
              </m:sSupPr>
              <m:e>
                <m:r>
                  <w:rPr>
                    <w:rFonts w:ascii="Cambria Math" w:hAnsi="Cambria Math" w:hint="eastAsia"/>
                  </w:rPr>
                  <m:t>x</m:t>
                </m:r>
              </m:e>
              <m:sup>
                <m:r>
                  <w:rPr>
                    <w:rFonts w:ascii="Cambria Math" w:hAnsi="Cambria Math" w:hint="eastAsia"/>
                  </w:rPr>
                  <m:t>t</m:t>
                </m:r>
              </m:sup>
            </m:sSup>
            <m:r>
              <w:rPr>
                <w:rFonts w:ascii="Cambria Math" w:hAnsi="Cambria Math" w:hint="eastAsia"/>
              </w:rPr>
              <m:t>,</m:t>
            </m:r>
            <m:sSup>
              <m:sSupPr>
                <m:ctrlPr>
                  <w:rPr>
                    <w:rFonts w:ascii="Cambria Math" w:hAnsi="Cambria Math"/>
                    <w:i/>
                  </w:rPr>
                </m:ctrlPr>
              </m:sSupPr>
              <m:e>
                <m:r>
                  <w:rPr>
                    <w:rFonts w:ascii="Cambria Math" w:hAnsi="Cambria Math" w:hint="eastAsia"/>
                  </w:rPr>
                  <m:t>y</m:t>
                </m:r>
              </m:e>
              <m:sup>
                <m:r>
                  <w:rPr>
                    <w:rFonts w:ascii="Cambria Math" w:hAnsi="Cambria Math" w:hint="eastAsia"/>
                  </w:rPr>
                  <m:t>t</m:t>
                </m:r>
              </m:sup>
            </m:sSup>
          </m:e>
        </m:d>
        <m:r>
          <w:rPr>
            <w:rFonts w:ascii="Cambria Math" w:hAnsi="Cambria Math" w:hint="eastAsia"/>
          </w:rPr>
          <m:t>:</m:t>
        </m:r>
        <m:sSup>
          <m:sSupPr>
            <m:ctrlPr>
              <w:rPr>
                <w:rFonts w:ascii="Cambria Math" w:hAnsi="Cambria Math"/>
                <w:i/>
              </w:rPr>
            </m:ctrlPr>
          </m:sSupPr>
          <m:e>
            <m:r>
              <w:rPr>
                <w:rFonts w:ascii="Cambria Math" w:hAnsi="Cambria Math" w:hint="eastAsia"/>
              </w:rPr>
              <m:t>x</m:t>
            </m:r>
          </m:e>
          <m:sup>
            <m:r>
              <w:rPr>
                <w:rFonts w:ascii="Cambria Math" w:hAnsi="Cambria Math" w:hint="eastAsia"/>
              </w:rPr>
              <m:t>t</m:t>
            </m:r>
          </m:sup>
        </m:sSup>
        <m:r>
          <m:rPr>
            <m:nor/>
          </m:rPr>
          <w:rPr>
            <w:rFonts w:ascii="Cambria Math" w:hAnsi="Cambria Math" w:hint="eastAsia"/>
          </w:rPr>
          <m:t xml:space="preserve"> </m:t>
        </m:r>
        <m:r>
          <m:rPr>
            <m:nor/>
          </m:rPr>
          <w:rPr>
            <w:rFonts w:ascii="Cambria Math" w:hAnsi="Cambria Math" w:hint="eastAsia"/>
          </w:rPr>
          <m:t>能生产</m:t>
        </m:r>
        <m:r>
          <m:rPr>
            <m:nor/>
          </m:rPr>
          <w:rPr>
            <w:rFonts w:ascii="Cambria Math" w:hAnsi="Cambria Math" w:hint="eastAsia"/>
          </w:rPr>
          <m:t xml:space="preserve"> </m:t>
        </m:r>
        <m:sSup>
          <m:sSupPr>
            <m:ctrlPr>
              <w:rPr>
                <w:rFonts w:ascii="Cambria Math" w:hAnsi="Cambria Math"/>
                <w:i/>
              </w:rPr>
            </m:ctrlPr>
          </m:sSupPr>
          <m:e>
            <m:r>
              <w:rPr>
                <w:rFonts w:ascii="Cambria Math" w:hAnsi="Cambria Math" w:hint="eastAsia"/>
              </w:rPr>
              <m:t>y</m:t>
            </m:r>
            <m:ctrlPr>
              <w:rPr>
                <w:rFonts w:ascii="Cambria Math" w:hAnsi="Cambria Math" w:hint="eastAsia"/>
                <w:i/>
              </w:rPr>
            </m:ctrlPr>
          </m:e>
          <m:sup>
            <m:r>
              <w:rPr>
                <w:rFonts w:ascii="Cambria Math" w:hAnsi="Cambria Math" w:hint="eastAsia"/>
              </w:rPr>
              <m:t>t</m:t>
            </m:r>
          </m:sup>
        </m:sSup>
        <m:r>
          <m:rPr>
            <m:lit/>
          </m:rPr>
          <w:rPr>
            <w:rFonts w:ascii="Cambria Math" w:hAnsi="Cambria Math" w:hint="eastAsia"/>
          </w:rPr>
          <m:t>}</m:t>
        </m:r>
      </m:oMath>
      <w:r>
        <w:rPr>
          <w:rFonts w:hint="eastAsia"/>
        </w:rPr>
        <w:t xml:space="preserve"> 。产出距离函数定义为：</w:t>
      </w:r>
    </w:p>
    <w:p w14:paraId="68F73457" w14:textId="77777777" w:rsidR="00D93116" w:rsidRDefault="00D93116" w:rsidP="00D93116"/>
    <w:p w14:paraId="6E9FEDBB" w14:textId="77777777" w:rsidR="00D93116" w:rsidRPr="00125677" w:rsidRDefault="00D93116" w:rsidP="00D93116">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D</m:t>
                  </m:r>
                </m:e>
                <m:sub>
                  <m:r>
                    <w:rPr>
                      <w:rFonts w:ascii="Cambria Math" w:hAnsi="Cambria Math"/>
                    </w:rPr>
                    <m:t>0</m:t>
                  </m:r>
                </m:sub>
                <m:sup>
                  <m:r>
                    <w:rPr>
                      <w:rFonts w:ascii="Cambria Math" w:hAnsi="Cambria Math"/>
                    </w:rPr>
                    <m:t>t</m:t>
                  </m:r>
                </m:sup>
              </m:sSubSup>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t</m:t>
                      </m:r>
                    </m:sup>
                  </m:sSup>
                </m:e>
              </m:d>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begChr m:val="{"/>
                      <m:endChr m:val="}"/>
                      <m:ctrlPr>
                        <w:rPr>
                          <w:rFonts w:ascii="Cambria Math" w:hAnsi="Cambria Math"/>
                        </w:rPr>
                      </m:ctrlPr>
                    </m:dPr>
                    <m:e>
                      <m:r>
                        <m:rPr>
                          <m:sty m:val="p"/>
                        </m:rPr>
                        <w:rPr>
                          <w:rFonts w:ascii="Cambria Math" w:hAnsi="Cambria Math"/>
                        </w:rPr>
                        <m:t>θ</m:t>
                      </m:r>
                      <m:r>
                        <w:rPr>
                          <w:rFonts w:ascii="Cambria Math" w:hAnsi="Cambria Math"/>
                        </w:rPr>
                        <m:t>:</m:t>
                      </m:r>
                      <m:d>
                        <m:dPr>
                          <m:ctrlPr>
                            <w:rPr>
                              <w:rFonts w:ascii="Cambria Math" w:hAnsi="Cambria Math"/>
                            </w:rPr>
                          </m:ctrlPr>
                        </m:dPr>
                        <m:e>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t</m:t>
                              </m:r>
                            </m:sup>
                          </m:sSup>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y</m:t>
                                  </m:r>
                                </m:e>
                                <m:sup>
                                  <m:r>
                                    <w:rPr>
                                      <w:rFonts w:ascii="Cambria Math" w:hAnsi="Cambria Math"/>
                                    </w:rPr>
                                    <m:t>t</m:t>
                                  </m:r>
                                </m:sup>
                              </m:sSup>
                              <m:ctrlPr>
                                <w:rPr>
                                  <w:rFonts w:ascii="Cambria Math" w:hAnsi="Cambria Math"/>
                                  <w:i/>
                                </w:rPr>
                              </m:ctrlPr>
                            </m:num>
                            <m:den>
                              <m:r>
                                <m:rPr>
                                  <m:sty m:val="p"/>
                                </m:rPr>
                                <w:rPr>
                                  <w:rFonts w:ascii="Cambria Math" w:hAnsi="Cambria Math"/>
                                </w:rPr>
                                <m:t>θ</m:t>
                              </m:r>
                              <m:ctrlPr>
                                <w:rPr>
                                  <w:rFonts w:ascii="Cambria Math" w:hAnsi="Cambria Math"/>
                                  <w:i/>
                                </w:rPr>
                              </m:ctrlPr>
                            </m:den>
                          </m:f>
                          <m:ctrlPr>
                            <w:rPr>
                              <w:rFonts w:ascii="Cambria Math" w:hAnsi="Cambria Math"/>
                              <w:i/>
                            </w:rPr>
                          </m:ctrlPr>
                        </m:e>
                      </m:d>
                      <m:r>
                        <m:rPr>
                          <m:sty m:val="p"/>
                        </m:rPr>
                        <w:rPr>
                          <w:rFonts w:ascii="Cambria Math" w:hAnsi="Cambria Math" w:hint="eastAsia"/>
                        </w:rPr>
                        <m:t>∈</m:t>
                      </m:r>
                      <m:sSup>
                        <m:sSupPr>
                          <m:ctrlPr>
                            <w:rPr>
                              <w:rFonts w:ascii="Cambria Math" w:hAnsi="Cambria Math"/>
                              <w:i/>
                            </w:rPr>
                          </m:ctrlPr>
                        </m:sSupPr>
                        <m:e>
                          <m:r>
                            <w:rPr>
                              <w:rFonts w:ascii="Cambria Math" w:hAnsi="Cambria Math"/>
                            </w:rPr>
                            <m:t>S</m:t>
                          </m:r>
                          <m:ctrlPr>
                            <w:rPr>
                              <w:rFonts w:ascii="Cambria Math" w:hAnsi="Cambria Math"/>
                            </w:rPr>
                          </m:ctrlPr>
                        </m:e>
                        <m:sup>
                          <m:r>
                            <w:rPr>
                              <w:rFonts w:ascii="Cambria Math" w:hAnsi="Cambria Math"/>
                            </w:rPr>
                            <m:t>t</m:t>
                          </m:r>
                        </m:sup>
                      </m:sSup>
                      <m:ctrlPr>
                        <w:rPr>
                          <w:rFonts w:ascii="Cambria Math" w:hAnsi="Cambria Math"/>
                          <w:i/>
                        </w:rPr>
                      </m:ctrlPr>
                    </m:e>
                  </m:d>
                </m:e>
              </m:func>
              <m:r>
                <w:rPr>
                  <w:rFonts w:ascii="Cambria Math" w:hAnsi="Cambria Math"/>
                </w:rPr>
                <m:t>#</m:t>
              </m:r>
              <m:d>
                <m:dPr>
                  <m:begChr m:val="（"/>
                  <m:endChr m:val="）"/>
                  <m:ctrlPr>
                    <w:rPr>
                      <w:rFonts w:ascii="Cambria Math" w:hAnsi="Cambria Math"/>
                      <w:i/>
                    </w:rPr>
                  </m:ctrlPr>
                </m:dPr>
                <m:e>
                  <m:r>
                    <w:rPr>
                      <w:rFonts w:ascii="Cambria Math" w:hAnsi="Cambria Math"/>
                    </w:rPr>
                    <m:t>12</m:t>
                  </m:r>
                </m:e>
              </m:d>
            </m:e>
          </m:eqArr>
        </m:oMath>
      </m:oMathPara>
    </w:p>
    <w:p w14:paraId="08701001" w14:textId="77777777" w:rsidR="00D93116" w:rsidRDefault="00D93116" w:rsidP="00D93116">
      <w:r>
        <w:rPr>
          <w:rFonts w:hint="eastAsia"/>
        </w:rPr>
        <w:t>其中，</w:t>
      </w:r>
      <m:oMath>
        <m:sSubSup>
          <m:sSubSupPr>
            <m:ctrlPr>
              <w:rPr>
                <w:rFonts w:ascii="Cambria Math" w:hAnsi="Cambria Math"/>
                <w:i/>
              </w:rPr>
            </m:ctrlPr>
          </m:sSubSupPr>
          <m:e>
            <m:r>
              <w:rPr>
                <w:rFonts w:ascii="Cambria Math" w:hAnsi="Cambria Math"/>
              </w:rPr>
              <m:t>D</m:t>
            </m:r>
          </m:e>
          <m:sub>
            <m:r>
              <w:rPr>
                <w:rFonts w:ascii="Cambria Math" w:hAnsi="Cambria Math"/>
              </w:rPr>
              <m:t>0</m:t>
            </m:r>
          </m:sub>
          <m:sup>
            <m:r>
              <w:rPr>
                <w:rFonts w:ascii="Cambria Math" w:hAnsi="Cambria Math"/>
              </w:rPr>
              <m:t>t</m:t>
            </m:r>
          </m:sup>
        </m:sSubSup>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t</m:t>
                </m:r>
              </m:sup>
            </m:sSup>
          </m:e>
        </m:d>
      </m:oMath>
      <w:r>
        <w:rPr>
          <w:rFonts w:hint="eastAsia"/>
        </w:rPr>
        <w:t>表示t时期的技术前沿下，给定投入</w:t>
      </w:r>
      <m:oMath>
        <m:sSup>
          <m:sSupPr>
            <m:ctrlPr>
              <w:rPr>
                <w:rFonts w:ascii="Cambria Math" w:hAnsi="Cambria Math"/>
                <w:i/>
              </w:rPr>
            </m:ctrlPr>
          </m:sSupPr>
          <m:e>
            <m:r>
              <w:rPr>
                <w:rFonts w:ascii="Cambria Math" w:hAnsi="Cambria Math" w:hint="eastAsia"/>
              </w:rPr>
              <m:t>x</m:t>
            </m:r>
            <m:ctrlPr>
              <w:rPr>
                <w:rFonts w:ascii="Cambria Math" w:hAnsi="Cambria Math" w:hint="eastAsia"/>
                <w:i/>
              </w:rPr>
            </m:ctrlPr>
          </m:e>
          <m:sup>
            <m:r>
              <w:rPr>
                <w:rFonts w:ascii="Cambria Math" w:hAnsi="Cambria Math" w:hint="eastAsia"/>
              </w:rPr>
              <m:t>t</m:t>
            </m:r>
          </m:sup>
        </m:sSup>
      </m:oMath>
      <w:r>
        <w:rPr>
          <w:rFonts w:hint="eastAsia"/>
        </w:rPr>
        <w:t>时产出</w:t>
      </w:r>
      <m:oMath>
        <m:sSup>
          <m:sSupPr>
            <m:ctrlPr>
              <w:rPr>
                <w:rFonts w:ascii="Cambria Math" w:hAnsi="Cambria Math"/>
                <w:i/>
              </w:rPr>
            </m:ctrlPr>
          </m:sSupPr>
          <m:e>
            <m:r>
              <w:rPr>
                <w:rFonts w:ascii="Cambria Math" w:hAnsi="Cambria Math" w:hint="eastAsia"/>
              </w:rPr>
              <m:t>y</m:t>
            </m:r>
            <m:ctrlPr>
              <w:rPr>
                <w:rFonts w:ascii="Cambria Math" w:hAnsi="Cambria Math" w:hint="eastAsia"/>
                <w:i/>
              </w:rPr>
            </m:ctrlPr>
          </m:e>
          <m:sup>
            <m:r>
              <w:rPr>
                <w:rFonts w:ascii="Cambria Math" w:hAnsi="Cambria Math" w:hint="eastAsia"/>
              </w:rPr>
              <m:t>t</m:t>
            </m:r>
          </m:sup>
        </m:sSup>
      </m:oMath>
      <w:r>
        <w:rPr>
          <w:rFonts w:hint="eastAsia"/>
        </w:rPr>
        <w:t>能够扩大的最大比例的倒数。值得注意的是其值介于0与1之间，若</w:t>
      </w:r>
      <m:oMath>
        <m:sSubSup>
          <m:sSubSupPr>
            <m:ctrlPr>
              <w:rPr>
                <w:rFonts w:ascii="Cambria Math" w:hAnsi="Cambria Math"/>
                <w:i/>
              </w:rPr>
            </m:ctrlPr>
          </m:sSubSupPr>
          <m:e>
            <m:r>
              <w:rPr>
                <w:rFonts w:ascii="Cambria Math" w:hAnsi="Cambria Math"/>
              </w:rPr>
              <m:t>D</m:t>
            </m:r>
          </m:e>
          <m:sub>
            <m:r>
              <w:rPr>
                <w:rFonts w:ascii="Cambria Math" w:hAnsi="Cambria Math"/>
              </w:rPr>
              <m:t>0</m:t>
            </m:r>
          </m:sub>
          <m:sup>
            <m:r>
              <w:rPr>
                <w:rFonts w:ascii="Cambria Math" w:hAnsi="Cambria Math"/>
              </w:rPr>
              <m:t>t</m:t>
            </m:r>
          </m:sup>
        </m:sSubSup>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t</m:t>
                </m:r>
              </m:sup>
            </m:sSup>
          </m:e>
        </m:d>
        <m:r>
          <w:rPr>
            <w:rFonts w:ascii="Cambria Math" w:hAnsi="Cambria Math"/>
          </w:rPr>
          <m:t>=1</m:t>
        </m:r>
      </m:oMath>
      <w:r>
        <w:rPr>
          <w:rFonts w:hint="eastAsia"/>
        </w:rPr>
        <w:t>，则表明该决策单元位于前沿面上，技术完全有效。</w:t>
      </w:r>
    </w:p>
    <w:p w14:paraId="4E22AD96" w14:textId="77777777" w:rsidR="00D93116" w:rsidRDefault="00D93116" w:rsidP="00D93116">
      <w:r>
        <w:rPr>
          <w:rFonts w:hint="eastAsia"/>
        </w:rPr>
        <w:t>在此基础上，从时期t到t+1的</w:t>
      </w:r>
      <w:r w:rsidRPr="00125677">
        <w:t>Malmquist</w:t>
      </w:r>
      <w:r>
        <w:rPr>
          <w:rFonts w:hint="eastAsia"/>
        </w:rPr>
        <w:t>指数可定义为：</w:t>
      </w:r>
    </w:p>
    <w:p w14:paraId="236A2850" w14:textId="77777777" w:rsidR="00D93116" w:rsidRPr="00125677" w:rsidRDefault="00D93116" w:rsidP="00D93116">
      <w:pPr>
        <w:rPr>
          <w:lang w:val="de-DE"/>
        </w:rPr>
      </w:pPr>
      <m:oMathPara>
        <m:oMath>
          <m:eqArr>
            <m:eqArrPr>
              <m:maxDist m:val="1"/>
              <m:ctrlPr>
                <w:rPr>
                  <w:rFonts w:ascii="Cambria Math" w:hAnsi="Cambria Math"/>
                  <w:i/>
                  <w:lang w:val="de-DE"/>
                </w:rPr>
              </m:ctrlPr>
            </m:eqArrPr>
            <m:e>
              <m:sSub>
                <m:sSubPr>
                  <m:ctrlPr>
                    <w:rPr>
                      <w:rFonts w:ascii="Cambria Math" w:hAnsi="Cambria Math"/>
                      <w:i/>
                      <w:lang w:val="de-DE"/>
                    </w:rPr>
                  </m:ctrlPr>
                </m:sSubPr>
                <m:e>
                  <m:r>
                    <w:rPr>
                      <w:rFonts w:ascii="Cambria Math" w:hAnsi="Cambria Math"/>
                      <w:lang w:val="de-DE"/>
                    </w:rPr>
                    <m:t>M</m:t>
                  </m:r>
                </m:e>
                <m:sub>
                  <m:r>
                    <w:rPr>
                      <w:rFonts w:ascii="Cambria Math" w:hAnsi="Cambria Math"/>
                      <w:lang w:val="de-DE"/>
                    </w:rPr>
                    <m:t>0</m:t>
                  </m:r>
                </m:sub>
              </m:sSub>
              <m:d>
                <m:dPr>
                  <m:ctrlPr>
                    <w:rPr>
                      <w:rFonts w:ascii="Cambria Math" w:hAnsi="Cambria Math"/>
                      <w:i/>
                      <w:lang w:val="de-DE"/>
                    </w:rPr>
                  </m:ctrlPr>
                </m:dPr>
                <m:e>
                  <m:sSup>
                    <m:sSupPr>
                      <m:ctrlPr>
                        <w:rPr>
                          <w:rFonts w:ascii="Cambria Math" w:hAnsi="Cambria Math"/>
                          <w:i/>
                          <w:lang w:val="de-DE"/>
                        </w:rPr>
                      </m:ctrlPr>
                    </m:sSupPr>
                    <m:e>
                      <m:r>
                        <w:rPr>
                          <w:rFonts w:ascii="Cambria Math" w:hAnsi="Cambria Math"/>
                          <w:lang w:val="de-DE"/>
                        </w:rPr>
                        <m:t>x</m:t>
                      </m:r>
                    </m:e>
                    <m:sup>
                      <m:r>
                        <w:rPr>
                          <w:rFonts w:ascii="Cambria Math" w:hAnsi="Cambria Math"/>
                          <w:lang w:val="de-DE"/>
                        </w:rPr>
                        <m:t>t</m:t>
                      </m:r>
                    </m:sup>
                  </m:sSup>
                  <m:r>
                    <w:rPr>
                      <w:rFonts w:ascii="Cambria Math" w:hAnsi="Cambria Math"/>
                      <w:lang w:val="de-DE"/>
                    </w:rPr>
                    <m:t>,</m:t>
                  </m:r>
                  <m:sSup>
                    <m:sSupPr>
                      <m:ctrlPr>
                        <w:rPr>
                          <w:rFonts w:ascii="Cambria Math" w:hAnsi="Cambria Math"/>
                          <w:i/>
                          <w:lang w:val="de-DE"/>
                        </w:rPr>
                      </m:ctrlPr>
                    </m:sSupPr>
                    <m:e>
                      <m:r>
                        <w:rPr>
                          <w:rFonts w:ascii="Cambria Math" w:hAnsi="Cambria Math"/>
                          <w:lang w:val="de-DE"/>
                        </w:rPr>
                        <m:t>y</m:t>
                      </m:r>
                    </m:e>
                    <m:sup>
                      <m:r>
                        <w:rPr>
                          <w:rFonts w:ascii="Cambria Math" w:hAnsi="Cambria Math"/>
                          <w:lang w:val="de-DE"/>
                        </w:rPr>
                        <m:t>t</m:t>
                      </m:r>
                    </m:sup>
                  </m:sSup>
                  <m:r>
                    <w:rPr>
                      <w:rFonts w:ascii="Cambria Math" w:hAnsi="Cambria Math"/>
                      <w:lang w:val="de-DE"/>
                    </w:rPr>
                    <m:t>,</m:t>
                  </m:r>
                  <m:sSup>
                    <m:sSupPr>
                      <m:ctrlPr>
                        <w:rPr>
                          <w:rFonts w:ascii="Cambria Math" w:hAnsi="Cambria Math"/>
                          <w:i/>
                          <w:lang w:val="de-DE"/>
                        </w:rPr>
                      </m:ctrlPr>
                    </m:sSupPr>
                    <m:e>
                      <m:r>
                        <w:rPr>
                          <w:rFonts w:ascii="Cambria Math" w:hAnsi="Cambria Math"/>
                          <w:lang w:val="de-DE"/>
                        </w:rPr>
                        <m:t>x</m:t>
                      </m:r>
                    </m:e>
                    <m:sup>
                      <m:r>
                        <w:rPr>
                          <w:rFonts w:ascii="Cambria Math" w:hAnsi="Cambria Math"/>
                          <w:lang w:val="de-DE"/>
                        </w:rPr>
                        <m:t>t+1</m:t>
                      </m:r>
                    </m:sup>
                  </m:sSup>
                  <m:r>
                    <w:rPr>
                      <w:rFonts w:ascii="Cambria Math" w:hAnsi="Cambria Math"/>
                      <w:lang w:val="de-DE"/>
                    </w:rPr>
                    <m:t>,</m:t>
                  </m:r>
                  <m:sSup>
                    <m:sSupPr>
                      <m:ctrlPr>
                        <w:rPr>
                          <w:rFonts w:ascii="Cambria Math" w:hAnsi="Cambria Math"/>
                          <w:i/>
                          <w:lang w:val="de-DE"/>
                        </w:rPr>
                      </m:ctrlPr>
                    </m:sSupPr>
                    <m:e>
                      <m:r>
                        <w:rPr>
                          <w:rFonts w:ascii="Cambria Math" w:hAnsi="Cambria Math"/>
                          <w:lang w:val="de-DE"/>
                        </w:rPr>
                        <m:t>y</m:t>
                      </m:r>
                    </m:e>
                    <m:sup>
                      <m:r>
                        <w:rPr>
                          <w:rFonts w:ascii="Cambria Math" w:hAnsi="Cambria Math"/>
                          <w:lang w:val="de-DE"/>
                        </w:rPr>
                        <m:t>t+1</m:t>
                      </m:r>
                    </m:sup>
                  </m:sSup>
                </m:e>
              </m:d>
              <m:r>
                <w:rPr>
                  <w:rFonts w:ascii="Cambria Math" w:hAnsi="Cambria Math"/>
                  <w:lang w:val="de-DE"/>
                </w:rPr>
                <m:t>=</m:t>
              </m:r>
              <m:sSup>
                <m:sSupPr>
                  <m:ctrlPr>
                    <w:rPr>
                      <w:rFonts w:ascii="Cambria Math" w:hAnsi="Cambria Math"/>
                      <w:i/>
                    </w:rPr>
                  </m:ctrlPr>
                </m:sSupPr>
                <m:e>
                  <m:d>
                    <m:dPr>
                      <m:begChr m:val="["/>
                      <m:endChr m:val="]"/>
                      <m:ctrlPr>
                        <w:rPr>
                          <w:rFonts w:ascii="Cambria Math" w:hAnsi="Cambria Math"/>
                          <w:lang w:val="de-DE"/>
                        </w:rPr>
                      </m:ctrlPr>
                    </m:dPr>
                    <m:e>
                      <m:f>
                        <m:fPr>
                          <m:ctrlPr>
                            <w:rPr>
                              <w:rFonts w:ascii="Cambria Math" w:hAnsi="Cambria Math"/>
                              <w:lang w:val="de-DE"/>
                            </w:rPr>
                          </m:ctrlPr>
                        </m:fPr>
                        <m:num>
                          <m:sSubSup>
                            <m:sSubSupPr>
                              <m:ctrlPr>
                                <w:rPr>
                                  <w:rFonts w:ascii="Cambria Math" w:hAnsi="Cambria Math"/>
                                  <w:i/>
                                  <w:lang w:val="de-DE"/>
                                </w:rPr>
                              </m:ctrlPr>
                            </m:sSubSupPr>
                            <m:e>
                              <m:r>
                                <w:rPr>
                                  <w:rFonts w:ascii="Cambria Math" w:hAnsi="Cambria Math"/>
                                  <w:lang w:val="de-DE"/>
                                </w:rPr>
                                <m:t>D</m:t>
                              </m:r>
                            </m:e>
                            <m:sub>
                              <m:r>
                                <w:rPr>
                                  <w:rFonts w:ascii="Cambria Math" w:hAnsi="Cambria Math"/>
                                  <w:lang w:val="de-DE"/>
                                </w:rPr>
                                <m:t>0</m:t>
                              </m:r>
                            </m:sub>
                            <m:sup>
                              <m:r>
                                <w:rPr>
                                  <w:rFonts w:ascii="Cambria Math" w:hAnsi="Cambria Math"/>
                                  <w:lang w:val="de-DE"/>
                                </w:rPr>
                                <m:t>t</m:t>
                              </m:r>
                            </m:sup>
                          </m:sSubSup>
                          <m:d>
                            <m:dPr>
                              <m:ctrlPr>
                                <w:rPr>
                                  <w:rFonts w:ascii="Cambria Math" w:hAnsi="Cambria Math"/>
                                  <w:i/>
                                  <w:lang w:val="de-DE"/>
                                </w:rPr>
                              </m:ctrlPr>
                            </m:dPr>
                            <m:e>
                              <m:sSup>
                                <m:sSupPr>
                                  <m:ctrlPr>
                                    <w:rPr>
                                      <w:rFonts w:ascii="Cambria Math" w:hAnsi="Cambria Math"/>
                                      <w:i/>
                                      <w:lang w:val="de-DE"/>
                                    </w:rPr>
                                  </m:ctrlPr>
                                </m:sSupPr>
                                <m:e>
                                  <m:r>
                                    <w:rPr>
                                      <w:rFonts w:ascii="Cambria Math" w:hAnsi="Cambria Math"/>
                                      <w:lang w:val="de-DE"/>
                                    </w:rPr>
                                    <m:t>x</m:t>
                                  </m:r>
                                </m:e>
                                <m:sup>
                                  <m:r>
                                    <w:rPr>
                                      <w:rFonts w:ascii="Cambria Math" w:hAnsi="Cambria Math"/>
                                      <w:lang w:val="de-DE"/>
                                    </w:rPr>
                                    <m:t>t+1</m:t>
                                  </m:r>
                                </m:sup>
                              </m:sSup>
                              <m:r>
                                <w:rPr>
                                  <w:rFonts w:ascii="Cambria Math" w:hAnsi="Cambria Math"/>
                                  <w:lang w:val="de-DE"/>
                                </w:rPr>
                                <m:t>,</m:t>
                              </m:r>
                              <m:sSup>
                                <m:sSupPr>
                                  <m:ctrlPr>
                                    <w:rPr>
                                      <w:rFonts w:ascii="Cambria Math" w:hAnsi="Cambria Math"/>
                                      <w:i/>
                                      <w:lang w:val="de-DE"/>
                                    </w:rPr>
                                  </m:ctrlPr>
                                </m:sSupPr>
                                <m:e>
                                  <m:r>
                                    <w:rPr>
                                      <w:rFonts w:ascii="Cambria Math" w:hAnsi="Cambria Math"/>
                                      <w:lang w:val="de-DE"/>
                                    </w:rPr>
                                    <m:t>y</m:t>
                                  </m:r>
                                </m:e>
                                <m:sup>
                                  <m:r>
                                    <w:rPr>
                                      <w:rFonts w:ascii="Cambria Math" w:hAnsi="Cambria Math"/>
                                      <w:lang w:val="de-DE"/>
                                    </w:rPr>
                                    <m:t>t+1</m:t>
                                  </m:r>
                                </m:sup>
                              </m:sSup>
                            </m:e>
                          </m:d>
                          <m:ctrlPr>
                            <w:rPr>
                              <w:rFonts w:ascii="Cambria Math" w:hAnsi="Cambria Math"/>
                              <w:i/>
                              <w:lang w:val="de-DE"/>
                            </w:rPr>
                          </m:ctrlPr>
                        </m:num>
                        <m:den>
                          <w:bookmarkStart w:id="0" w:name="OLE_LINK16"/>
                          <m:sSubSup>
                            <m:sSubSupPr>
                              <m:ctrlPr>
                                <w:rPr>
                                  <w:rFonts w:ascii="Cambria Math" w:hAnsi="Cambria Math"/>
                                  <w:i/>
                                  <w:lang w:val="de-DE"/>
                                </w:rPr>
                              </m:ctrlPr>
                            </m:sSubSupPr>
                            <m:e>
                              <m:r>
                                <w:rPr>
                                  <w:rFonts w:ascii="Cambria Math" w:hAnsi="Cambria Math"/>
                                  <w:lang w:val="de-DE"/>
                                </w:rPr>
                                <m:t>D</m:t>
                              </m:r>
                            </m:e>
                            <m:sub>
                              <m:r>
                                <w:rPr>
                                  <w:rFonts w:ascii="Cambria Math" w:hAnsi="Cambria Math"/>
                                  <w:lang w:val="de-DE"/>
                                </w:rPr>
                                <m:t>0</m:t>
                              </m:r>
                            </m:sub>
                            <m:sup>
                              <m:r>
                                <w:rPr>
                                  <w:rFonts w:ascii="Cambria Math" w:hAnsi="Cambria Math"/>
                                  <w:lang w:val="de-DE"/>
                                </w:rPr>
                                <m:t>t</m:t>
                              </m:r>
                            </m:sup>
                          </m:sSubSup>
                          <m:d>
                            <m:dPr>
                              <m:ctrlPr>
                                <w:rPr>
                                  <w:rFonts w:ascii="Cambria Math" w:hAnsi="Cambria Math"/>
                                  <w:i/>
                                  <w:lang w:val="de-DE"/>
                                </w:rPr>
                              </m:ctrlPr>
                            </m:dPr>
                            <m:e>
                              <m:sSup>
                                <m:sSupPr>
                                  <m:ctrlPr>
                                    <w:rPr>
                                      <w:rFonts w:ascii="Cambria Math" w:hAnsi="Cambria Math"/>
                                      <w:i/>
                                      <w:lang w:val="de-DE"/>
                                    </w:rPr>
                                  </m:ctrlPr>
                                </m:sSupPr>
                                <m:e>
                                  <m:r>
                                    <w:rPr>
                                      <w:rFonts w:ascii="Cambria Math" w:hAnsi="Cambria Math"/>
                                      <w:lang w:val="de-DE"/>
                                    </w:rPr>
                                    <m:t>x</m:t>
                                  </m:r>
                                </m:e>
                                <m:sup>
                                  <m:r>
                                    <w:rPr>
                                      <w:rFonts w:ascii="Cambria Math" w:hAnsi="Cambria Math"/>
                                      <w:lang w:val="de-DE"/>
                                    </w:rPr>
                                    <m:t>t</m:t>
                                  </m:r>
                                </m:sup>
                              </m:sSup>
                              <m:r>
                                <w:rPr>
                                  <w:rFonts w:ascii="Cambria Math" w:hAnsi="Cambria Math"/>
                                  <w:lang w:val="de-DE"/>
                                </w:rPr>
                                <m:t>,</m:t>
                              </m:r>
                              <m:sSup>
                                <m:sSupPr>
                                  <m:ctrlPr>
                                    <w:rPr>
                                      <w:rFonts w:ascii="Cambria Math" w:hAnsi="Cambria Math"/>
                                      <w:i/>
                                      <w:lang w:val="de-DE"/>
                                    </w:rPr>
                                  </m:ctrlPr>
                                </m:sSupPr>
                                <m:e>
                                  <m:r>
                                    <w:rPr>
                                      <w:rFonts w:ascii="Cambria Math" w:hAnsi="Cambria Math"/>
                                      <w:lang w:val="de-DE"/>
                                    </w:rPr>
                                    <m:t>y</m:t>
                                  </m:r>
                                </m:e>
                                <m:sup>
                                  <m:r>
                                    <w:rPr>
                                      <w:rFonts w:ascii="Cambria Math" w:hAnsi="Cambria Math"/>
                                      <w:lang w:val="de-DE"/>
                                    </w:rPr>
                                    <m:t>t</m:t>
                                  </m:r>
                                </m:sup>
                              </m:sSup>
                            </m:e>
                          </m:d>
                          <w:bookmarkEnd w:id="0"/>
                          <m:ctrlPr>
                            <w:rPr>
                              <w:rFonts w:ascii="Cambria Math" w:hAnsi="Cambria Math"/>
                              <w:i/>
                              <w:lang w:val="de-DE"/>
                            </w:rPr>
                          </m:ctrlPr>
                        </m:den>
                      </m:f>
                      <m:r>
                        <m:rPr>
                          <m:sty m:val="p"/>
                        </m:rPr>
                        <w:rPr>
                          <w:rFonts w:ascii="Cambria Math" w:hAnsi="Cambria Math" w:hint="eastAsia"/>
                          <w:lang w:val="de-DE"/>
                        </w:rPr>
                        <m:t>×</m:t>
                      </m:r>
                      <m:f>
                        <m:fPr>
                          <m:ctrlPr>
                            <w:rPr>
                              <w:rFonts w:ascii="Cambria Math" w:hAnsi="Cambria Math"/>
                              <w:lang w:val="de-DE"/>
                            </w:rPr>
                          </m:ctrlPr>
                        </m:fPr>
                        <m:num>
                          <m:sSubSup>
                            <m:sSubSupPr>
                              <m:ctrlPr>
                                <w:rPr>
                                  <w:rFonts w:ascii="Cambria Math" w:hAnsi="Cambria Math"/>
                                  <w:i/>
                                  <w:lang w:val="de-DE"/>
                                </w:rPr>
                              </m:ctrlPr>
                            </m:sSubSupPr>
                            <m:e>
                              <m:r>
                                <w:rPr>
                                  <w:rFonts w:ascii="Cambria Math" w:hAnsi="Cambria Math"/>
                                  <w:lang w:val="de-DE"/>
                                </w:rPr>
                                <m:t>D</m:t>
                              </m:r>
                            </m:e>
                            <m:sub>
                              <m:r>
                                <w:rPr>
                                  <w:rFonts w:ascii="Cambria Math" w:hAnsi="Cambria Math"/>
                                  <w:lang w:val="de-DE"/>
                                </w:rPr>
                                <m:t>0</m:t>
                              </m:r>
                            </m:sub>
                            <m:sup>
                              <m:r>
                                <w:rPr>
                                  <w:rFonts w:ascii="Cambria Math" w:hAnsi="Cambria Math"/>
                                  <w:lang w:val="de-DE"/>
                                </w:rPr>
                                <m:t>t+1</m:t>
                              </m:r>
                            </m:sup>
                          </m:sSubSup>
                          <m:d>
                            <m:dPr>
                              <m:ctrlPr>
                                <w:rPr>
                                  <w:rFonts w:ascii="Cambria Math" w:hAnsi="Cambria Math"/>
                                  <w:i/>
                                  <w:lang w:val="de-DE"/>
                                </w:rPr>
                              </m:ctrlPr>
                            </m:dPr>
                            <m:e>
                              <m:sSup>
                                <m:sSupPr>
                                  <m:ctrlPr>
                                    <w:rPr>
                                      <w:rFonts w:ascii="Cambria Math" w:hAnsi="Cambria Math"/>
                                      <w:i/>
                                      <w:lang w:val="de-DE"/>
                                    </w:rPr>
                                  </m:ctrlPr>
                                </m:sSupPr>
                                <m:e>
                                  <m:r>
                                    <w:rPr>
                                      <w:rFonts w:ascii="Cambria Math" w:hAnsi="Cambria Math"/>
                                      <w:lang w:val="de-DE"/>
                                    </w:rPr>
                                    <m:t>x</m:t>
                                  </m:r>
                                </m:e>
                                <m:sup>
                                  <m:r>
                                    <w:rPr>
                                      <w:rFonts w:ascii="Cambria Math" w:hAnsi="Cambria Math"/>
                                      <w:lang w:val="de-DE"/>
                                    </w:rPr>
                                    <m:t>t+1</m:t>
                                  </m:r>
                                </m:sup>
                              </m:sSup>
                              <m:r>
                                <w:rPr>
                                  <w:rFonts w:ascii="Cambria Math" w:hAnsi="Cambria Math"/>
                                  <w:lang w:val="de-DE"/>
                                </w:rPr>
                                <m:t>,</m:t>
                              </m:r>
                              <m:sSup>
                                <m:sSupPr>
                                  <m:ctrlPr>
                                    <w:rPr>
                                      <w:rFonts w:ascii="Cambria Math" w:hAnsi="Cambria Math"/>
                                      <w:i/>
                                      <w:lang w:val="de-DE"/>
                                    </w:rPr>
                                  </m:ctrlPr>
                                </m:sSupPr>
                                <m:e>
                                  <m:r>
                                    <w:rPr>
                                      <w:rFonts w:ascii="Cambria Math" w:hAnsi="Cambria Math"/>
                                      <w:lang w:val="de-DE"/>
                                    </w:rPr>
                                    <m:t>y</m:t>
                                  </m:r>
                                </m:e>
                                <m:sup>
                                  <m:r>
                                    <w:rPr>
                                      <w:rFonts w:ascii="Cambria Math" w:hAnsi="Cambria Math"/>
                                      <w:lang w:val="de-DE"/>
                                    </w:rPr>
                                    <m:t>t+1</m:t>
                                  </m:r>
                                </m:sup>
                              </m:sSup>
                            </m:e>
                          </m:d>
                          <m:ctrlPr>
                            <w:rPr>
                              <w:rFonts w:ascii="Cambria Math" w:hAnsi="Cambria Math"/>
                              <w:i/>
                              <w:lang w:val="de-DE"/>
                            </w:rPr>
                          </m:ctrlPr>
                        </m:num>
                        <m:den>
                          <m:sSubSup>
                            <m:sSubSupPr>
                              <m:ctrlPr>
                                <w:rPr>
                                  <w:rFonts w:ascii="Cambria Math" w:hAnsi="Cambria Math"/>
                                  <w:i/>
                                  <w:lang w:val="de-DE"/>
                                </w:rPr>
                              </m:ctrlPr>
                            </m:sSubSupPr>
                            <m:e>
                              <m:r>
                                <w:rPr>
                                  <w:rFonts w:ascii="Cambria Math" w:hAnsi="Cambria Math"/>
                                  <w:lang w:val="de-DE"/>
                                </w:rPr>
                                <m:t>D</m:t>
                              </m:r>
                            </m:e>
                            <m:sub>
                              <m:r>
                                <w:rPr>
                                  <w:rFonts w:ascii="Cambria Math" w:hAnsi="Cambria Math"/>
                                  <w:lang w:val="de-DE"/>
                                </w:rPr>
                                <m:t>0</m:t>
                              </m:r>
                            </m:sub>
                            <m:sup>
                              <m:r>
                                <w:rPr>
                                  <w:rFonts w:ascii="Cambria Math" w:hAnsi="Cambria Math"/>
                                  <w:lang w:val="de-DE"/>
                                </w:rPr>
                                <m:t>t+1</m:t>
                              </m:r>
                            </m:sup>
                          </m:sSubSup>
                          <m:d>
                            <m:dPr>
                              <m:ctrlPr>
                                <w:rPr>
                                  <w:rFonts w:ascii="Cambria Math" w:hAnsi="Cambria Math"/>
                                  <w:i/>
                                  <w:lang w:val="de-DE"/>
                                </w:rPr>
                              </m:ctrlPr>
                            </m:dPr>
                            <m:e>
                              <m:sSup>
                                <m:sSupPr>
                                  <m:ctrlPr>
                                    <w:rPr>
                                      <w:rFonts w:ascii="Cambria Math" w:hAnsi="Cambria Math"/>
                                      <w:i/>
                                      <w:lang w:val="de-DE"/>
                                    </w:rPr>
                                  </m:ctrlPr>
                                </m:sSupPr>
                                <m:e>
                                  <m:r>
                                    <w:rPr>
                                      <w:rFonts w:ascii="Cambria Math" w:hAnsi="Cambria Math"/>
                                      <w:lang w:val="de-DE"/>
                                    </w:rPr>
                                    <m:t>x</m:t>
                                  </m:r>
                                </m:e>
                                <m:sup>
                                  <m:r>
                                    <w:rPr>
                                      <w:rFonts w:ascii="Cambria Math" w:hAnsi="Cambria Math"/>
                                      <w:lang w:val="de-DE"/>
                                    </w:rPr>
                                    <m:t>t</m:t>
                                  </m:r>
                                </m:sup>
                              </m:sSup>
                              <m:r>
                                <w:rPr>
                                  <w:rFonts w:ascii="Cambria Math" w:hAnsi="Cambria Math"/>
                                  <w:lang w:val="de-DE"/>
                                </w:rPr>
                                <m:t>,</m:t>
                              </m:r>
                              <m:sSup>
                                <m:sSupPr>
                                  <m:ctrlPr>
                                    <w:rPr>
                                      <w:rFonts w:ascii="Cambria Math" w:hAnsi="Cambria Math"/>
                                      <w:i/>
                                      <w:lang w:val="de-DE"/>
                                    </w:rPr>
                                  </m:ctrlPr>
                                </m:sSupPr>
                                <m:e>
                                  <m:r>
                                    <w:rPr>
                                      <w:rFonts w:ascii="Cambria Math" w:hAnsi="Cambria Math"/>
                                      <w:lang w:val="de-DE"/>
                                    </w:rPr>
                                    <m:t>y</m:t>
                                  </m:r>
                                </m:e>
                                <m:sup>
                                  <m:r>
                                    <w:rPr>
                                      <w:rFonts w:ascii="Cambria Math" w:hAnsi="Cambria Math"/>
                                      <w:lang w:val="de-DE"/>
                                    </w:rPr>
                                    <m:t>t</m:t>
                                  </m:r>
                                </m:sup>
                              </m:sSup>
                            </m:e>
                          </m:d>
                          <m:ctrlPr>
                            <w:rPr>
                              <w:rFonts w:ascii="Cambria Math" w:hAnsi="Cambria Math"/>
                              <w:i/>
                              <w:lang w:val="de-DE"/>
                            </w:rPr>
                          </m:ctrlPr>
                        </m:den>
                      </m:f>
                      <m:ctrlPr>
                        <w:rPr>
                          <w:rFonts w:ascii="Cambria Math" w:hAnsi="Cambria Math"/>
                          <w:i/>
                        </w:rPr>
                      </m:ctrlPr>
                    </m:e>
                  </m:d>
                  <m:ctrlPr>
                    <w:rPr>
                      <w:rFonts w:ascii="Cambria Math" w:hAnsi="Cambria Math"/>
                      <w:i/>
                      <w:lang w:val="de-DE"/>
                    </w:rPr>
                  </m:ctrlPr>
                </m:e>
                <m:sup>
                  <m:r>
                    <w:rPr>
                      <w:rFonts w:ascii="Cambria Math" w:hAnsi="Cambria Math"/>
                    </w:rPr>
                    <m:t>1</m:t>
                  </m:r>
                  <m:r>
                    <m:rPr>
                      <m:lit/>
                    </m:rPr>
                    <w:rPr>
                      <w:rFonts w:ascii="Cambria Math" w:hAnsi="Cambria Math"/>
                    </w:rPr>
                    <m:t>/</m:t>
                  </m:r>
                  <m:r>
                    <w:rPr>
                      <w:rFonts w:ascii="Cambria Math" w:hAnsi="Cambria Math"/>
                    </w:rPr>
                    <m:t>2</m:t>
                  </m:r>
                </m:sup>
              </m:sSup>
              <m:r>
                <w:rPr>
                  <w:rFonts w:ascii="Cambria Math" w:hAnsi="Cambria Math"/>
                  <w:lang w:val="de-DE"/>
                </w:rPr>
                <m:t>#</m:t>
              </m:r>
              <m:d>
                <m:dPr>
                  <m:begChr m:val="（"/>
                  <m:endChr m:val="）"/>
                  <m:ctrlPr>
                    <w:rPr>
                      <w:rFonts w:ascii="Cambria Math" w:hAnsi="Cambria Math"/>
                      <w:i/>
                      <w:lang w:val="de-DE"/>
                    </w:rPr>
                  </m:ctrlPr>
                </m:dPr>
                <m:e>
                  <m:r>
                    <w:rPr>
                      <w:rFonts w:ascii="Cambria Math" w:hAnsi="Cambria Math"/>
                      <w:lang w:val="de-DE"/>
                    </w:rPr>
                    <m:t>13</m:t>
                  </m:r>
                </m:e>
              </m:d>
            </m:e>
          </m:eqArr>
        </m:oMath>
      </m:oMathPara>
    </w:p>
    <w:p w14:paraId="3A995037" w14:textId="77777777" w:rsidR="00D93116" w:rsidRDefault="00D93116" w:rsidP="00D93116">
      <w:pPr>
        <w:rPr>
          <w:lang w:val="de-DE"/>
        </w:rPr>
      </w:pPr>
      <w:r>
        <w:rPr>
          <w:rFonts w:hint="eastAsia"/>
          <w:lang w:val="de-DE"/>
        </w:rPr>
        <w:t>其中，</w:t>
      </w:r>
      <m:oMath>
        <m:sSubSup>
          <m:sSubSupPr>
            <m:ctrlPr>
              <w:rPr>
                <w:rFonts w:ascii="Cambria Math" w:hAnsi="Cambria Math"/>
                <w:i/>
                <w:lang w:val="de-DE"/>
              </w:rPr>
            </m:ctrlPr>
          </m:sSubSupPr>
          <m:e>
            <m:r>
              <w:rPr>
                <w:rFonts w:ascii="Cambria Math" w:hAnsi="Cambria Math"/>
                <w:lang w:val="de-DE"/>
              </w:rPr>
              <m:t>D</m:t>
            </m:r>
          </m:e>
          <m:sub>
            <m:r>
              <w:rPr>
                <w:rFonts w:ascii="Cambria Math" w:hAnsi="Cambria Math"/>
                <w:lang w:val="de-DE"/>
              </w:rPr>
              <m:t>0</m:t>
            </m:r>
          </m:sub>
          <m:sup>
            <m:r>
              <w:rPr>
                <w:rFonts w:ascii="Cambria Math" w:hAnsi="Cambria Math"/>
                <w:lang w:val="de-DE"/>
              </w:rPr>
              <m:t>t</m:t>
            </m:r>
          </m:sup>
        </m:sSubSup>
        <m:d>
          <m:dPr>
            <m:ctrlPr>
              <w:rPr>
                <w:rFonts w:ascii="Cambria Math" w:hAnsi="Cambria Math"/>
                <w:i/>
                <w:lang w:val="de-DE"/>
              </w:rPr>
            </m:ctrlPr>
          </m:dPr>
          <m:e>
            <m:sSup>
              <m:sSupPr>
                <m:ctrlPr>
                  <w:rPr>
                    <w:rFonts w:ascii="Cambria Math" w:hAnsi="Cambria Math"/>
                    <w:i/>
                    <w:lang w:val="de-DE"/>
                  </w:rPr>
                </m:ctrlPr>
              </m:sSupPr>
              <m:e>
                <m:r>
                  <w:rPr>
                    <w:rFonts w:ascii="Cambria Math" w:hAnsi="Cambria Math"/>
                    <w:lang w:val="de-DE"/>
                  </w:rPr>
                  <m:t>x</m:t>
                </m:r>
              </m:e>
              <m:sup>
                <m:r>
                  <w:rPr>
                    <w:rFonts w:ascii="Cambria Math" w:hAnsi="Cambria Math"/>
                    <w:lang w:val="de-DE"/>
                  </w:rPr>
                  <m:t>t+1</m:t>
                </m:r>
              </m:sup>
            </m:sSup>
            <m:r>
              <w:rPr>
                <w:rFonts w:ascii="Cambria Math" w:hAnsi="Cambria Math"/>
                <w:lang w:val="de-DE"/>
              </w:rPr>
              <m:t>,</m:t>
            </m:r>
            <m:sSup>
              <m:sSupPr>
                <m:ctrlPr>
                  <w:rPr>
                    <w:rFonts w:ascii="Cambria Math" w:hAnsi="Cambria Math"/>
                    <w:i/>
                    <w:lang w:val="de-DE"/>
                  </w:rPr>
                </m:ctrlPr>
              </m:sSupPr>
              <m:e>
                <m:r>
                  <w:rPr>
                    <w:rFonts w:ascii="Cambria Math" w:hAnsi="Cambria Math"/>
                    <w:lang w:val="de-DE"/>
                  </w:rPr>
                  <m:t>y</m:t>
                </m:r>
              </m:e>
              <m:sup>
                <m:r>
                  <w:rPr>
                    <w:rFonts w:ascii="Cambria Math" w:hAnsi="Cambria Math"/>
                    <w:lang w:val="de-DE"/>
                  </w:rPr>
                  <m:t>t+1</m:t>
                </m:r>
              </m:sup>
            </m:sSup>
          </m:e>
        </m:d>
      </m:oMath>
      <w:r>
        <w:rPr>
          <w:rFonts w:hint="eastAsia"/>
          <w:lang w:val="de-DE"/>
        </w:rPr>
        <w:t>与</w:t>
      </w:r>
      <m:oMath>
        <m:sSubSup>
          <m:sSubSupPr>
            <m:ctrlPr>
              <w:rPr>
                <w:rFonts w:ascii="Cambria Math" w:hAnsi="Cambria Math"/>
                <w:i/>
                <w:lang w:val="de-DE"/>
              </w:rPr>
            </m:ctrlPr>
          </m:sSubSupPr>
          <m:e>
            <m:r>
              <w:rPr>
                <w:rFonts w:ascii="Cambria Math" w:hAnsi="Cambria Math"/>
                <w:lang w:val="de-DE"/>
              </w:rPr>
              <m:t>D</m:t>
            </m:r>
          </m:e>
          <m:sub>
            <m:r>
              <w:rPr>
                <w:rFonts w:ascii="Cambria Math" w:hAnsi="Cambria Math"/>
                <w:lang w:val="de-DE"/>
              </w:rPr>
              <m:t>0</m:t>
            </m:r>
          </m:sub>
          <m:sup>
            <m:r>
              <w:rPr>
                <w:rFonts w:ascii="Cambria Math" w:hAnsi="Cambria Math"/>
                <w:lang w:val="de-DE"/>
              </w:rPr>
              <m:t>t+1</m:t>
            </m:r>
          </m:sup>
        </m:sSubSup>
        <m:d>
          <m:dPr>
            <m:ctrlPr>
              <w:rPr>
                <w:rFonts w:ascii="Cambria Math" w:hAnsi="Cambria Math"/>
                <w:i/>
                <w:lang w:val="de-DE"/>
              </w:rPr>
            </m:ctrlPr>
          </m:dPr>
          <m:e>
            <m:sSup>
              <m:sSupPr>
                <m:ctrlPr>
                  <w:rPr>
                    <w:rFonts w:ascii="Cambria Math" w:hAnsi="Cambria Math"/>
                    <w:i/>
                    <w:lang w:val="de-DE"/>
                  </w:rPr>
                </m:ctrlPr>
              </m:sSupPr>
              <m:e>
                <m:r>
                  <w:rPr>
                    <w:rFonts w:ascii="Cambria Math" w:hAnsi="Cambria Math"/>
                    <w:lang w:val="de-DE"/>
                  </w:rPr>
                  <m:t>x</m:t>
                </m:r>
              </m:e>
              <m:sup>
                <m:r>
                  <w:rPr>
                    <w:rFonts w:ascii="Cambria Math" w:hAnsi="Cambria Math"/>
                    <w:lang w:val="de-DE"/>
                  </w:rPr>
                  <m:t>t</m:t>
                </m:r>
              </m:sup>
            </m:sSup>
            <m:r>
              <w:rPr>
                <w:rFonts w:ascii="Cambria Math" w:hAnsi="Cambria Math"/>
                <w:lang w:val="de-DE"/>
              </w:rPr>
              <m:t>,</m:t>
            </m:r>
            <m:sSup>
              <m:sSupPr>
                <m:ctrlPr>
                  <w:rPr>
                    <w:rFonts w:ascii="Cambria Math" w:hAnsi="Cambria Math"/>
                    <w:i/>
                    <w:lang w:val="de-DE"/>
                  </w:rPr>
                </m:ctrlPr>
              </m:sSupPr>
              <m:e>
                <m:r>
                  <w:rPr>
                    <w:rFonts w:ascii="Cambria Math" w:hAnsi="Cambria Math"/>
                    <w:lang w:val="de-DE"/>
                  </w:rPr>
                  <m:t>y</m:t>
                </m:r>
              </m:e>
              <m:sup>
                <m:r>
                  <w:rPr>
                    <w:rFonts w:ascii="Cambria Math" w:hAnsi="Cambria Math"/>
                    <w:lang w:val="de-DE"/>
                  </w:rPr>
                  <m:t>t</m:t>
                </m:r>
              </m:sup>
            </m:sSup>
          </m:e>
        </m:d>
      </m:oMath>
      <w:r>
        <w:rPr>
          <w:rFonts w:hint="eastAsia"/>
          <w:lang w:val="de-DE"/>
        </w:rPr>
        <w:t>为混合期距离函数，分别表明以时间t的技术前沿评价时期t+1的生产点，以及以时期t+1的技术前沿评价时期t的生产点。</w:t>
      </w:r>
      <m:oMath>
        <m:sSub>
          <m:sSubPr>
            <m:ctrlPr>
              <w:rPr>
                <w:rFonts w:ascii="Cambria Math" w:hAnsi="Cambria Math"/>
                <w:i/>
                <w:lang w:val="de-DE"/>
              </w:rPr>
            </m:ctrlPr>
          </m:sSubPr>
          <m:e>
            <m:r>
              <w:rPr>
                <w:rFonts w:ascii="Cambria Math" w:hAnsi="Cambria Math"/>
                <w:lang w:val="de-DE"/>
              </w:rPr>
              <m:t>M</m:t>
            </m:r>
          </m:e>
          <m:sub>
            <m:r>
              <w:rPr>
                <w:rFonts w:ascii="Cambria Math" w:hAnsi="Cambria Math"/>
                <w:lang w:val="de-DE"/>
              </w:rPr>
              <m:t>0</m:t>
            </m:r>
          </m:sub>
        </m:sSub>
        <m:d>
          <m:dPr>
            <m:ctrlPr>
              <w:rPr>
                <w:rFonts w:ascii="Cambria Math" w:hAnsi="Cambria Math"/>
                <w:i/>
                <w:lang w:val="de-DE"/>
              </w:rPr>
            </m:ctrlPr>
          </m:dPr>
          <m:e>
            <m:sSup>
              <m:sSupPr>
                <m:ctrlPr>
                  <w:rPr>
                    <w:rFonts w:ascii="Cambria Math" w:hAnsi="Cambria Math"/>
                    <w:i/>
                    <w:lang w:val="de-DE"/>
                  </w:rPr>
                </m:ctrlPr>
              </m:sSupPr>
              <m:e>
                <m:r>
                  <w:rPr>
                    <w:rFonts w:ascii="Cambria Math" w:hAnsi="Cambria Math"/>
                    <w:lang w:val="de-DE"/>
                  </w:rPr>
                  <m:t>x</m:t>
                </m:r>
              </m:e>
              <m:sup>
                <m:r>
                  <w:rPr>
                    <w:rFonts w:ascii="Cambria Math" w:hAnsi="Cambria Math"/>
                    <w:lang w:val="de-DE"/>
                  </w:rPr>
                  <m:t>t</m:t>
                </m:r>
              </m:sup>
            </m:sSup>
            <m:r>
              <w:rPr>
                <w:rFonts w:ascii="Cambria Math" w:hAnsi="Cambria Math"/>
                <w:lang w:val="de-DE"/>
              </w:rPr>
              <m:t>,</m:t>
            </m:r>
            <m:sSup>
              <m:sSupPr>
                <m:ctrlPr>
                  <w:rPr>
                    <w:rFonts w:ascii="Cambria Math" w:hAnsi="Cambria Math"/>
                    <w:i/>
                    <w:lang w:val="de-DE"/>
                  </w:rPr>
                </m:ctrlPr>
              </m:sSupPr>
              <m:e>
                <m:r>
                  <w:rPr>
                    <w:rFonts w:ascii="Cambria Math" w:hAnsi="Cambria Math"/>
                    <w:lang w:val="de-DE"/>
                  </w:rPr>
                  <m:t>y</m:t>
                </m:r>
              </m:e>
              <m:sup>
                <m:r>
                  <w:rPr>
                    <w:rFonts w:ascii="Cambria Math" w:hAnsi="Cambria Math"/>
                    <w:lang w:val="de-DE"/>
                  </w:rPr>
                  <m:t>t</m:t>
                </m:r>
              </m:sup>
            </m:sSup>
            <m:r>
              <w:rPr>
                <w:rFonts w:ascii="Cambria Math" w:hAnsi="Cambria Math"/>
                <w:lang w:val="de-DE"/>
              </w:rPr>
              <m:t>,</m:t>
            </m:r>
            <m:sSup>
              <m:sSupPr>
                <m:ctrlPr>
                  <w:rPr>
                    <w:rFonts w:ascii="Cambria Math" w:hAnsi="Cambria Math"/>
                    <w:i/>
                    <w:lang w:val="de-DE"/>
                  </w:rPr>
                </m:ctrlPr>
              </m:sSupPr>
              <m:e>
                <m:r>
                  <w:rPr>
                    <w:rFonts w:ascii="Cambria Math" w:hAnsi="Cambria Math"/>
                    <w:lang w:val="de-DE"/>
                  </w:rPr>
                  <m:t>x</m:t>
                </m:r>
              </m:e>
              <m:sup>
                <m:r>
                  <w:rPr>
                    <w:rFonts w:ascii="Cambria Math" w:hAnsi="Cambria Math"/>
                    <w:lang w:val="de-DE"/>
                  </w:rPr>
                  <m:t>t+1</m:t>
                </m:r>
              </m:sup>
            </m:sSup>
            <m:r>
              <w:rPr>
                <w:rFonts w:ascii="Cambria Math" w:hAnsi="Cambria Math"/>
                <w:lang w:val="de-DE"/>
              </w:rPr>
              <m:t>,</m:t>
            </m:r>
            <m:sSup>
              <m:sSupPr>
                <m:ctrlPr>
                  <w:rPr>
                    <w:rFonts w:ascii="Cambria Math" w:hAnsi="Cambria Math"/>
                    <w:i/>
                    <w:lang w:val="de-DE"/>
                  </w:rPr>
                </m:ctrlPr>
              </m:sSupPr>
              <m:e>
                <m:r>
                  <w:rPr>
                    <w:rFonts w:ascii="Cambria Math" w:hAnsi="Cambria Math"/>
                    <w:lang w:val="de-DE"/>
                  </w:rPr>
                  <m:t>y</m:t>
                </m:r>
              </m:e>
              <m:sup>
                <m:r>
                  <w:rPr>
                    <w:rFonts w:ascii="Cambria Math" w:hAnsi="Cambria Math"/>
                    <w:lang w:val="de-DE"/>
                  </w:rPr>
                  <m:t>t+1</m:t>
                </m:r>
              </m:sup>
            </m:sSup>
          </m:e>
        </m:d>
      </m:oMath>
      <w:r>
        <w:rPr>
          <w:rFonts w:hint="eastAsia"/>
          <w:lang w:val="de-DE"/>
        </w:rPr>
        <w:t>取值大于1时，表示从t到t+1期农业全要素生产率增长；等于1时表示不变；小于1时表示退步</w:t>
      </w:r>
    </w:p>
    <w:p w14:paraId="26A72EF1" w14:textId="77777777" w:rsidR="00D93116" w:rsidRDefault="00D93116" w:rsidP="00D93116">
      <w:pPr>
        <w:rPr>
          <w:lang w:val="de-DE"/>
        </w:rPr>
      </w:pPr>
      <w:r>
        <w:rPr>
          <w:rFonts w:hint="eastAsia"/>
          <w:lang w:val="de-DE"/>
        </w:rPr>
        <w:t>Malmquist指数可进一步分解为技术效率变化指数（EFFCH）和技术进步指数（TECH）：</w:t>
      </w:r>
    </w:p>
    <w:p w14:paraId="76C088AC" w14:textId="77777777" w:rsidR="00D93116" w:rsidRPr="00125677" w:rsidRDefault="00D93116" w:rsidP="00D93116">
      <w:pPr>
        <w:rPr>
          <w:lang w:val="de-DE"/>
        </w:rPr>
      </w:pPr>
      <m:oMathPara>
        <m:oMath>
          <m:eqArr>
            <m:eqArrPr>
              <m:maxDist m:val="1"/>
              <m:ctrlPr>
                <w:rPr>
                  <w:rFonts w:ascii="Cambria Math" w:hAnsi="Cambria Math"/>
                  <w:i/>
                  <w:lang w:val="de-DE"/>
                </w:rPr>
              </m:ctrlPr>
            </m:eqArrPr>
            <m:e>
              <m:sSub>
                <m:sSubPr>
                  <m:ctrlPr>
                    <w:rPr>
                      <w:rFonts w:ascii="Cambria Math" w:hAnsi="Cambria Math"/>
                      <w:i/>
                      <w:lang w:val="de-DE"/>
                    </w:rPr>
                  </m:ctrlPr>
                </m:sSubPr>
                <m:e>
                  <m:r>
                    <w:rPr>
                      <w:rFonts w:ascii="Cambria Math" w:hAnsi="Cambria Math"/>
                      <w:lang w:val="de-DE"/>
                    </w:rPr>
                    <m:t>M</m:t>
                  </m:r>
                </m:e>
                <m:sub>
                  <m:r>
                    <w:rPr>
                      <w:rFonts w:ascii="Cambria Math" w:hAnsi="Cambria Math"/>
                      <w:lang w:val="de-DE"/>
                    </w:rPr>
                    <m:t>0</m:t>
                  </m:r>
                </m:sub>
              </m:sSub>
              <m:r>
                <w:rPr>
                  <w:rFonts w:ascii="Cambria Math" w:hAnsi="Cambria Math"/>
                  <w:lang w:val="de-DE"/>
                </w:rPr>
                <m:t>=</m:t>
              </m:r>
              <m:f>
                <m:fPr>
                  <m:ctrlPr>
                    <w:rPr>
                      <w:rFonts w:ascii="Cambria Math" w:hAnsi="Cambria Math"/>
                      <w:lang w:val="de-DE"/>
                    </w:rPr>
                  </m:ctrlPr>
                </m:fPr>
                <m:num>
                  <m:sSubSup>
                    <m:sSubSupPr>
                      <m:ctrlPr>
                        <w:rPr>
                          <w:rFonts w:ascii="Cambria Math" w:hAnsi="Cambria Math"/>
                          <w:i/>
                          <w:lang w:val="de-DE"/>
                        </w:rPr>
                      </m:ctrlPr>
                    </m:sSubSupPr>
                    <m:e>
                      <m:r>
                        <w:rPr>
                          <w:rFonts w:ascii="Cambria Math" w:hAnsi="Cambria Math"/>
                          <w:lang w:val="de-DE"/>
                        </w:rPr>
                        <m:t>D</m:t>
                      </m:r>
                    </m:e>
                    <m:sub>
                      <m:r>
                        <w:rPr>
                          <w:rFonts w:ascii="Cambria Math" w:hAnsi="Cambria Math"/>
                          <w:lang w:val="de-DE"/>
                        </w:rPr>
                        <m:t>0</m:t>
                      </m:r>
                    </m:sub>
                    <m:sup>
                      <m:r>
                        <w:rPr>
                          <w:rFonts w:ascii="Cambria Math" w:hAnsi="Cambria Math"/>
                          <w:lang w:val="de-DE"/>
                        </w:rPr>
                        <m:t>t+1</m:t>
                      </m:r>
                    </m:sup>
                  </m:sSubSup>
                  <m:d>
                    <m:dPr>
                      <m:ctrlPr>
                        <w:rPr>
                          <w:rFonts w:ascii="Cambria Math" w:hAnsi="Cambria Math"/>
                          <w:i/>
                          <w:lang w:val="de-DE"/>
                        </w:rPr>
                      </m:ctrlPr>
                    </m:dPr>
                    <m:e>
                      <m:sSup>
                        <m:sSupPr>
                          <m:ctrlPr>
                            <w:rPr>
                              <w:rFonts w:ascii="Cambria Math" w:hAnsi="Cambria Math"/>
                              <w:i/>
                              <w:lang w:val="de-DE"/>
                            </w:rPr>
                          </m:ctrlPr>
                        </m:sSupPr>
                        <m:e>
                          <m:r>
                            <w:rPr>
                              <w:rFonts w:ascii="Cambria Math" w:hAnsi="Cambria Math"/>
                              <w:lang w:val="de-DE"/>
                            </w:rPr>
                            <m:t>x</m:t>
                          </m:r>
                        </m:e>
                        <m:sup>
                          <m:r>
                            <w:rPr>
                              <w:rFonts w:ascii="Cambria Math" w:hAnsi="Cambria Math"/>
                              <w:lang w:val="de-DE"/>
                            </w:rPr>
                            <m:t>t+1</m:t>
                          </m:r>
                        </m:sup>
                      </m:sSup>
                      <m:r>
                        <w:rPr>
                          <w:rFonts w:ascii="Cambria Math" w:hAnsi="Cambria Math"/>
                          <w:lang w:val="de-DE"/>
                        </w:rPr>
                        <m:t>,</m:t>
                      </m:r>
                      <m:sSup>
                        <m:sSupPr>
                          <m:ctrlPr>
                            <w:rPr>
                              <w:rFonts w:ascii="Cambria Math" w:hAnsi="Cambria Math"/>
                              <w:i/>
                              <w:lang w:val="de-DE"/>
                            </w:rPr>
                          </m:ctrlPr>
                        </m:sSupPr>
                        <m:e>
                          <m:r>
                            <w:rPr>
                              <w:rFonts w:ascii="Cambria Math" w:hAnsi="Cambria Math"/>
                              <w:lang w:val="de-DE"/>
                            </w:rPr>
                            <m:t>y</m:t>
                          </m:r>
                        </m:e>
                        <m:sup>
                          <m:r>
                            <w:rPr>
                              <w:rFonts w:ascii="Cambria Math" w:hAnsi="Cambria Math"/>
                              <w:lang w:val="de-DE"/>
                            </w:rPr>
                            <m:t>t+1</m:t>
                          </m:r>
                        </m:sup>
                      </m:sSup>
                    </m:e>
                  </m:d>
                  <m:ctrlPr>
                    <w:rPr>
                      <w:rFonts w:ascii="Cambria Math" w:hAnsi="Cambria Math"/>
                      <w:i/>
                      <w:lang w:val="de-DE"/>
                    </w:rPr>
                  </m:ctrlPr>
                </m:num>
                <m:den>
                  <m:sSubSup>
                    <m:sSubSupPr>
                      <m:ctrlPr>
                        <w:rPr>
                          <w:rFonts w:ascii="Cambria Math" w:hAnsi="Cambria Math"/>
                          <w:i/>
                          <w:lang w:val="de-DE"/>
                        </w:rPr>
                      </m:ctrlPr>
                    </m:sSubSupPr>
                    <m:e>
                      <m:r>
                        <w:rPr>
                          <w:rFonts w:ascii="Cambria Math" w:hAnsi="Cambria Math"/>
                          <w:lang w:val="de-DE"/>
                        </w:rPr>
                        <m:t>D</m:t>
                      </m:r>
                    </m:e>
                    <m:sub>
                      <m:r>
                        <w:rPr>
                          <w:rFonts w:ascii="Cambria Math" w:hAnsi="Cambria Math"/>
                          <w:lang w:val="de-DE"/>
                        </w:rPr>
                        <m:t>0</m:t>
                      </m:r>
                    </m:sub>
                    <m:sup>
                      <m:r>
                        <w:rPr>
                          <w:rFonts w:ascii="Cambria Math" w:hAnsi="Cambria Math"/>
                          <w:lang w:val="de-DE"/>
                        </w:rPr>
                        <m:t>t</m:t>
                      </m:r>
                    </m:sup>
                  </m:sSubSup>
                  <m:d>
                    <m:dPr>
                      <m:ctrlPr>
                        <w:rPr>
                          <w:rFonts w:ascii="Cambria Math" w:hAnsi="Cambria Math"/>
                          <w:i/>
                          <w:lang w:val="de-DE"/>
                        </w:rPr>
                      </m:ctrlPr>
                    </m:dPr>
                    <m:e>
                      <m:sSup>
                        <m:sSupPr>
                          <m:ctrlPr>
                            <w:rPr>
                              <w:rFonts w:ascii="Cambria Math" w:hAnsi="Cambria Math"/>
                              <w:i/>
                              <w:lang w:val="de-DE"/>
                            </w:rPr>
                          </m:ctrlPr>
                        </m:sSupPr>
                        <m:e>
                          <m:r>
                            <w:rPr>
                              <w:rFonts w:ascii="Cambria Math" w:hAnsi="Cambria Math"/>
                              <w:lang w:val="de-DE"/>
                            </w:rPr>
                            <m:t>x</m:t>
                          </m:r>
                        </m:e>
                        <m:sup>
                          <m:r>
                            <w:rPr>
                              <w:rFonts w:ascii="Cambria Math" w:hAnsi="Cambria Math"/>
                              <w:lang w:val="de-DE"/>
                            </w:rPr>
                            <m:t>t</m:t>
                          </m:r>
                        </m:sup>
                      </m:sSup>
                      <m:r>
                        <w:rPr>
                          <w:rFonts w:ascii="Cambria Math" w:hAnsi="Cambria Math"/>
                          <w:lang w:val="de-DE"/>
                        </w:rPr>
                        <m:t>,</m:t>
                      </m:r>
                      <m:sSup>
                        <m:sSupPr>
                          <m:ctrlPr>
                            <w:rPr>
                              <w:rFonts w:ascii="Cambria Math" w:hAnsi="Cambria Math"/>
                              <w:i/>
                              <w:lang w:val="de-DE"/>
                            </w:rPr>
                          </m:ctrlPr>
                        </m:sSupPr>
                        <m:e>
                          <m:r>
                            <w:rPr>
                              <w:rFonts w:ascii="Cambria Math" w:hAnsi="Cambria Math"/>
                              <w:lang w:val="de-DE"/>
                            </w:rPr>
                            <m:t>y</m:t>
                          </m:r>
                        </m:e>
                        <m:sup>
                          <m:r>
                            <w:rPr>
                              <w:rFonts w:ascii="Cambria Math" w:hAnsi="Cambria Math"/>
                              <w:lang w:val="de-DE"/>
                            </w:rPr>
                            <m:t>t</m:t>
                          </m:r>
                        </m:sup>
                      </m:sSup>
                    </m:e>
                  </m:d>
                  <m:ctrlPr>
                    <w:rPr>
                      <w:rFonts w:ascii="Cambria Math" w:hAnsi="Cambria Math"/>
                      <w:i/>
                      <w:lang w:val="de-DE"/>
                    </w:rPr>
                  </m:ctrlPr>
                </m:den>
              </m:f>
              <m:r>
                <m:rPr>
                  <m:sty m:val="p"/>
                </m:rPr>
                <w:rPr>
                  <w:rFonts w:ascii="Cambria Math" w:hAnsi="Cambria Math" w:hint="eastAsia"/>
                  <w:lang w:val="de-DE"/>
                </w:rPr>
                <m:t>×</m:t>
              </m:r>
              <w:bookmarkStart w:id="1" w:name="OLE_LINK17"/>
              <m:sSup>
                <m:sSupPr>
                  <m:ctrlPr>
                    <w:rPr>
                      <w:rFonts w:ascii="Cambria Math" w:hAnsi="Cambria Math"/>
                      <w:i/>
                      <w:lang w:val="de-DE"/>
                    </w:rPr>
                  </m:ctrlPr>
                </m:sSupPr>
                <m:e>
                  <m:d>
                    <m:dPr>
                      <m:begChr m:val="["/>
                      <m:endChr m:val="]"/>
                      <m:ctrlPr>
                        <w:rPr>
                          <w:rFonts w:ascii="Cambria Math" w:hAnsi="Cambria Math"/>
                          <w:lang w:val="de-DE"/>
                        </w:rPr>
                      </m:ctrlPr>
                    </m:dPr>
                    <m:e>
                      <m:f>
                        <m:fPr>
                          <m:ctrlPr>
                            <w:rPr>
                              <w:rFonts w:ascii="Cambria Math" w:hAnsi="Cambria Math"/>
                              <w:lang w:val="de-DE"/>
                            </w:rPr>
                          </m:ctrlPr>
                        </m:fPr>
                        <m:num>
                          <m:sSubSup>
                            <m:sSubSupPr>
                              <m:ctrlPr>
                                <w:rPr>
                                  <w:rFonts w:ascii="Cambria Math" w:hAnsi="Cambria Math"/>
                                  <w:i/>
                                  <w:lang w:val="de-DE"/>
                                </w:rPr>
                              </m:ctrlPr>
                            </m:sSubSupPr>
                            <m:e>
                              <m:r>
                                <w:rPr>
                                  <w:rFonts w:ascii="Cambria Math" w:hAnsi="Cambria Math"/>
                                  <w:lang w:val="de-DE"/>
                                </w:rPr>
                                <m:t>D</m:t>
                              </m:r>
                            </m:e>
                            <m:sub>
                              <m:r>
                                <w:rPr>
                                  <w:rFonts w:ascii="Cambria Math" w:hAnsi="Cambria Math"/>
                                  <w:lang w:val="de-DE"/>
                                </w:rPr>
                                <m:t>0</m:t>
                              </m:r>
                            </m:sub>
                            <m:sup>
                              <m:r>
                                <w:rPr>
                                  <w:rFonts w:ascii="Cambria Math" w:hAnsi="Cambria Math"/>
                                  <w:lang w:val="de-DE"/>
                                </w:rPr>
                                <m:t>t</m:t>
                              </m:r>
                            </m:sup>
                          </m:sSubSup>
                          <m:d>
                            <m:dPr>
                              <m:ctrlPr>
                                <w:rPr>
                                  <w:rFonts w:ascii="Cambria Math" w:hAnsi="Cambria Math"/>
                                  <w:i/>
                                  <w:lang w:val="de-DE"/>
                                </w:rPr>
                              </m:ctrlPr>
                            </m:dPr>
                            <m:e>
                              <m:sSup>
                                <m:sSupPr>
                                  <m:ctrlPr>
                                    <w:rPr>
                                      <w:rFonts w:ascii="Cambria Math" w:hAnsi="Cambria Math"/>
                                      <w:i/>
                                      <w:lang w:val="de-DE"/>
                                    </w:rPr>
                                  </m:ctrlPr>
                                </m:sSupPr>
                                <m:e>
                                  <m:r>
                                    <w:rPr>
                                      <w:rFonts w:ascii="Cambria Math" w:hAnsi="Cambria Math"/>
                                      <w:lang w:val="de-DE"/>
                                    </w:rPr>
                                    <m:t>x</m:t>
                                  </m:r>
                                </m:e>
                                <m:sup>
                                  <m:r>
                                    <w:rPr>
                                      <w:rFonts w:ascii="Cambria Math" w:hAnsi="Cambria Math"/>
                                      <w:lang w:val="de-DE"/>
                                    </w:rPr>
                                    <m:t>t+1</m:t>
                                  </m:r>
                                </m:sup>
                              </m:sSup>
                              <m:r>
                                <w:rPr>
                                  <w:rFonts w:ascii="Cambria Math" w:hAnsi="Cambria Math"/>
                                  <w:lang w:val="de-DE"/>
                                </w:rPr>
                                <m:t>,</m:t>
                              </m:r>
                              <m:sSup>
                                <m:sSupPr>
                                  <m:ctrlPr>
                                    <w:rPr>
                                      <w:rFonts w:ascii="Cambria Math" w:hAnsi="Cambria Math"/>
                                      <w:i/>
                                      <w:lang w:val="de-DE"/>
                                    </w:rPr>
                                  </m:ctrlPr>
                                </m:sSupPr>
                                <m:e>
                                  <m:r>
                                    <w:rPr>
                                      <w:rFonts w:ascii="Cambria Math" w:hAnsi="Cambria Math"/>
                                      <w:lang w:val="de-DE"/>
                                    </w:rPr>
                                    <m:t>y</m:t>
                                  </m:r>
                                </m:e>
                                <m:sup>
                                  <m:r>
                                    <w:rPr>
                                      <w:rFonts w:ascii="Cambria Math" w:hAnsi="Cambria Math"/>
                                      <w:lang w:val="de-DE"/>
                                    </w:rPr>
                                    <m:t>t+1</m:t>
                                  </m:r>
                                </m:sup>
                              </m:sSup>
                            </m:e>
                          </m:d>
                          <m:ctrlPr>
                            <w:rPr>
                              <w:rFonts w:ascii="Cambria Math" w:hAnsi="Cambria Math"/>
                              <w:i/>
                              <w:lang w:val="de-DE"/>
                            </w:rPr>
                          </m:ctrlPr>
                        </m:num>
                        <m:den>
                          <m:sSubSup>
                            <m:sSubSupPr>
                              <m:ctrlPr>
                                <w:rPr>
                                  <w:rFonts w:ascii="Cambria Math" w:hAnsi="Cambria Math"/>
                                  <w:i/>
                                  <w:lang w:val="de-DE"/>
                                </w:rPr>
                              </m:ctrlPr>
                            </m:sSubSupPr>
                            <m:e>
                              <m:r>
                                <w:rPr>
                                  <w:rFonts w:ascii="Cambria Math" w:hAnsi="Cambria Math"/>
                                  <w:lang w:val="de-DE"/>
                                </w:rPr>
                                <m:t>D</m:t>
                              </m:r>
                            </m:e>
                            <m:sub>
                              <m:r>
                                <w:rPr>
                                  <w:rFonts w:ascii="Cambria Math" w:hAnsi="Cambria Math"/>
                                  <w:lang w:val="de-DE"/>
                                </w:rPr>
                                <m:t>0</m:t>
                              </m:r>
                            </m:sub>
                            <m:sup>
                              <m:r>
                                <w:rPr>
                                  <w:rFonts w:ascii="Cambria Math" w:hAnsi="Cambria Math"/>
                                  <w:lang w:val="de-DE"/>
                                </w:rPr>
                                <m:t>t+1</m:t>
                              </m:r>
                            </m:sup>
                          </m:sSubSup>
                          <m:d>
                            <m:dPr>
                              <m:ctrlPr>
                                <w:rPr>
                                  <w:rFonts w:ascii="Cambria Math" w:hAnsi="Cambria Math"/>
                                  <w:i/>
                                  <w:lang w:val="de-DE"/>
                                </w:rPr>
                              </m:ctrlPr>
                            </m:dPr>
                            <m:e>
                              <m:sSup>
                                <m:sSupPr>
                                  <m:ctrlPr>
                                    <w:rPr>
                                      <w:rFonts w:ascii="Cambria Math" w:hAnsi="Cambria Math"/>
                                      <w:i/>
                                      <w:lang w:val="de-DE"/>
                                    </w:rPr>
                                  </m:ctrlPr>
                                </m:sSupPr>
                                <m:e>
                                  <m:r>
                                    <w:rPr>
                                      <w:rFonts w:ascii="Cambria Math" w:hAnsi="Cambria Math"/>
                                      <w:lang w:val="de-DE"/>
                                    </w:rPr>
                                    <m:t>x</m:t>
                                  </m:r>
                                </m:e>
                                <m:sup>
                                  <m:r>
                                    <w:rPr>
                                      <w:rFonts w:ascii="Cambria Math" w:hAnsi="Cambria Math"/>
                                      <w:lang w:val="de-DE"/>
                                    </w:rPr>
                                    <m:t>t+1</m:t>
                                  </m:r>
                                </m:sup>
                              </m:sSup>
                              <m:r>
                                <w:rPr>
                                  <w:rFonts w:ascii="Cambria Math" w:hAnsi="Cambria Math"/>
                                  <w:lang w:val="de-DE"/>
                                </w:rPr>
                                <m:t>,</m:t>
                              </m:r>
                              <m:sSup>
                                <m:sSupPr>
                                  <m:ctrlPr>
                                    <w:rPr>
                                      <w:rFonts w:ascii="Cambria Math" w:hAnsi="Cambria Math"/>
                                      <w:i/>
                                      <w:lang w:val="de-DE"/>
                                    </w:rPr>
                                  </m:ctrlPr>
                                </m:sSupPr>
                                <m:e>
                                  <m:r>
                                    <w:rPr>
                                      <w:rFonts w:ascii="Cambria Math" w:hAnsi="Cambria Math"/>
                                      <w:lang w:val="de-DE"/>
                                    </w:rPr>
                                    <m:t>y</m:t>
                                  </m:r>
                                </m:e>
                                <m:sup>
                                  <m:r>
                                    <w:rPr>
                                      <w:rFonts w:ascii="Cambria Math" w:hAnsi="Cambria Math"/>
                                      <w:lang w:val="de-DE"/>
                                    </w:rPr>
                                    <m:t>t+1</m:t>
                                  </m:r>
                                </m:sup>
                              </m:sSup>
                            </m:e>
                          </m:d>
                          <m:ctrlPr>
                            <w:rPr>
                              <w:rFonts w:ascii="Cambria Math" w:hAnsi="Cambria Math"/>
                              <w:i/>
                              <w:lang w:val="de-DE"/>
                            </w:rPr>
                          </m:ctrlPr>
                        </m:den>
                      </m:f>
                      <m:r>
                        <m:rPr>
                          <m:sty m:val="p"/>
                        </m:rPr>
                        <w:rPr>
                          <w:rFonts w:ascii="Cambria Math" w:hAnsi="Cambria Math" w:hint="eastAsia"/>
                          <w:lang w:val="de-DE"/>
                        </w:rPr>
                        <m:t>×</m:t>
                      </m:r>
                      <m:f>
                        <m:fPr>
                          <m:ctrlPr>
                            <w:rPr>
                              <w:rFonts w:ascii="Cambria Math" w:hAnsi="Cambria Math"/>
                              <w:lang w:val="de-DE"/>
                            </w:rPr>
                          </m:ctrlPr>
                        </m:fPr>
                        <m:num>
                          <m:sSubSup>
                            <m:sSubSupPr>
                              <m:ctrlPr>
                                <w:rPr>
                                  <w:rFonts w:ascii="Cambria Math" w:hAnsi="Cambria Math"/>
                                  <w:i/>
                                  <w:lang w:val="de-DE"/>
                                </w:rPr>
                              </m:ctrlPr>
                            </m:sSubSupPr>
                            <m:e>
                              <m:r>
                                <w:rPr>
                                  <w:rFonts w:ascii="Cambria Math" w:hAnsi="Cambria Math"/>
                                  <w:lang w:val="de-DE"/>
                                </w:rPr>
                                <m:t>D</m:t>
                              </m:r>
                            </m:e>
                            <m:sub>
                              <m:r>
                                <w:rPr>
                                  <w:rFonts w:ascii="Cambria Math" w:hAnsi="Cambria Math"/>
                                  <w:lang w:val="de-DE"/>
                                </w:rPr>
                                <m:t>0</m:t>
                              </m:r>
                            </m:sub>
                            <m:sup>
                              <m:r>
                                <w:rPr>
                                  <w:rFonts w:ascii="Cambria Math" w:hAnsi="Cambria Math"/>
                                  <w:lang w:val="de-DE"/>
                                </w:rPr>
                                <m:t>t</m:t>
                              </m:r>
                            </m:sup>
                          </m:sSubSup>
                          <m:d>
                            <m:dPr>
                              <m:ctrlPr>
                                <w:rPr>
                                  <w:rFonts w:ascii="Cambria Math" w:hAnsi="Cambria Math"/>
                                  <w:i/>
                                  <w:lang w:val="de-DE"/>
                                </w:rPr>
                              </m:ctrlPr>
                            </m:dPr>
                            <m:e>
                              <m:sSup>
                                <m:sSupPr>
                                  <m:ctrlPr>
                                    <w:rPr>
                                      <w:rFonts w:ascii="Cambria Math" w:hAnsi="Cambria Math"/>
                                      <w:i/>
                                      <w:lang w:val="de-DE"/>
                                    </w:rPr>
                                  </m:ctrlPr>
                                </m:sSupPr>
                                <m:e>
                                  <m:r>
                                    <w:rPr>
                                      <w:rFonts w:ascii="Cambria Math" w:hAnsi="Cambria Math"/>
                                      <w:lang w:val="de-DE"/>
                                    </w:rPr>
                                    <m:t>x</m:t>
                                  </m:r>
                                </m:e>
                                <m:sup>
                                  <m:r>
                                    <w:rPr>
                                      <w:rFonts w:ascii="Cambria Math" w:hAnsi="Cambria Math"/>
                                      <w:lang w:val="de-DE"/>
                                    </w:rPr>
                                    <m:t>t</m:t>
                                  </m:r>
                                </m:sup>
                              </m:sSup>
                              <m:r>
                                <w:rPr>
                                  <w:rFonts w:ascii="Cambria Math" w:hAnsi="Cambria Math"/>
                                  <w:lang w:val="de-DE"/>
                                </w:rPr>
                                <m:t>,</m:t>
                              </m:r>
                              <m:sSup>
                                <m:sSupPr>
                                  <m:ctrlPr>
                                    <w:rPr>
                                      <w:rFonts w:ascii="Cambria Math" w:hAnsi="Cambria Math"/>
                                      <w:i/>
                                      <w:lang w:val="de-DE"/>
                                    </w:rPr>
                                  </m:ctrlPr>
                                </m:sSupPr>
                                <m:e>
                                  <m:r>
                                    <w:rPr>
                                      <w:rFonts w:ascii="Cambria Math" w:hAnsi="Cambria Math"/>
                                      <w:lang w:val="de-DE"/>
                                    </w:rPr>
                                    <m:t>y</m:t>
                                  </m:r>
                                </m:e>
                                <m:sup>
                                  <m:r>
                                    <w:rPr>
                                      <w:rFonts w:ascii="Cambria Math" w:hAnsi="Cambria Math"/>
                                      <w:lang w:val="de-DE"/>
                                    </w:rPr>
                                    <m:t>t</m:t>
                                  </m:r>
                                </m:sup>
                              </m:sSup>
                            </m:e>
                          </m:d>
                          <m:ctrlPr>
                            <w:rPr>
                              <w:rFonts w:ascii="Cambria Math" w:hAnsi="Cambria Math"/>
                              <w:i/>
                              <w:lang w:val="de-DE"/>
                            </w:rPr>
                          </m:ctrlPr>
                        </m:num>
                        <m:den>
                          <m:sSubSup>
                            <m:sSubSupPr>
                              <m:ctrlPr>
                                <w:rPr>
                                  <w:rFonts w:ascii="Cambria Math" w:hAnsi="Cambria Math"/>
                                  <w:i/>
                                  <w:lang w:val="de-DE"/>
                                </w:rPr>
                              </m:ctrlPr>
                            </m:sSubSupPr>
                            <m:e>
                              <m:r>
                                <w:rPr>
                                  <w:rFonts w:ascii="Cambria Math" w:hAnsi="Cambria Math"/>
                                  <w:lang w:val="de-DE"/>
                                </w:rPr>
                                <m:t>D</m:t>
                              </m:r>
                            </m:e>
                            <m:sub>
                              <m:r>
                                <w:rPr>
                                  <w:rFonts w:ascii="Cambria Math" w:hAnsi="Cambria Math"/>
                                  <w:lang w:val="de-DE"/>
                                </w:rPr>
                                <m:t>0</m:t>
                              </m:r>
                            </m:sub>
                            <m:sup>
                              <m:r>
                                <w:rPr>
                                  <w:rFonts w:ascii="Cambria Math" w:hAnsi="Cambria Math"/>
                                  <w:lang w:val="de-DE"/>
                                </w:rPr>
                                <m:t>t+1</m:t>
                              </m:r>
                            </m:sup>
                          </m:sSubSup>
                          <m:d>
                            <m:dPr>
                              <m:ctrlPr>
                                <w:rPr>
                                  <w:rFonts w:ascii="Cambria Math" w:hAnsi="Cambria Math"/>
                                  <w:i/>
                                  <w:lang w:val="de-DE"/>
                                </w:rPr>
                              </m:ctrlPr>
                            </m:dPr>
                            <m:e>
                              <m:sSup>
                                <m:sSupPr>
                                  <m:ctrlPr>
                                    <w:rPr>
                                      <w:rFonts w:ascii="Cambria Math" w:hAnsi="Cambria Math"/>
                                      <w:i/>
                                      <w:lang w:val="de-DE"/>
                                    </w:rPr>
                                  </m:ctrlPr>
                                </m:sSupPr>
                                <m:e>
                                  <m:r>
                                    <w:rPr>
                                      <w:rFonts w:ascii="Cambria Math" w:hAnsi="Cambria Math"/>
                                      <w:lang w:val="de-DE"/>
                                    </w:rPr>
                                    <m:t>x</m:t>
                                  </m:r>
                                </m:e>
                                <m:sup>
                                  <m:r>
                                    <w:rPr>
                                      <w:rFonts w:ascii="Cambria Math" w:hAnsi="Cambria Math"/>
                                      <w:lang w:val="de-DE"/>
                                    </w:rPr>
                                    <m:t>t</m:t>
                                  </m:r>
                                </m:sup>
                              </m:sSup>
                              <m:r>
                                <w:rPr>
                                  <w:rFonts w:ascii="Cambria Math" w:hAnsi="Cambria Math"/>
                                  <w:lang w:val="de-DE"/>
                                </w:rPr>
                                <m:t>,</m:t>
                              </m:r>
                              <m:sSup>
                                <m:sSupPr>
                                  <m:ctrlPr>
                                    <w:rPr>
                                      <w:rFonts w:ascii="Cambria Math" w:hAnsi="Cambria Math"/>
                                      <w:i/>
                                      <w:lang w:val="de-DE"/>
                                    </w:rPr>
                                  </m:ctrlPr>
                                </m:sSupPr>
                                <m:e>
                                  <m:r>
                                    <w:rPr>
                                      <w:rFonts w:ascii="Cambria Math" w:hAnsi="Cambria Math"/>
                                      <w:lang w:val="de-DE"/>
                                    </w:rPr>
                                    <m:t>y</m:t>
                                  </m:r>
                                </m:e>
                                <m:sup>
                                  <m:r>
                                    <w:rPr>
                                      <w:rFonts w:ascii="Cambria Math" w:hAnsi="Cambria Math"/>
                                      <w:lang w:val="de-DE"/>
                                    </w:rPr>
                                    <m:t>t</m:t>
                                  </m:r>
                                </m:sup>
                              </m:sSup>
                            </m:e>
                          </m:d>
                          <m:ctrlPr>
                            <w:rPr>
                              <w:rFonts w:ascii="Cambria Math" w:hAnsi="Cambria Math"/>
                              <w:i/>
                              <w:lang w:val="de-DE"/>
                            </w:rPr>
                          </m:ctrlPr>
                        </m:den>
                      </m:f>
                      <m:ctrlPr>
                        <w:rPr>
                          <w:rFonts w:ascii="Cambria Math" w:hAnsi="Cambria Math"/>
                          <w:i/>
                          <w:lang w:val="de-DE"/>
                        </w:rPr>
                      </m:ctrlPr>
                    </m:e>
                  </m:d>
                  <m:ctrlPr>
                    <w:rPr>
                      <w:rFonts w:ascii="Cambria Math" w:hAnsi="Cambria Math"/>
                      <w:lang w:val="de-DE"/>
                    </w:rPr>
                  </m:ctrlPr>
                </m:e>
                <m:sup>
                  <m:r>
                    <w:rPr>
                      <w:rFonts w:ascii="Cambria Math" w:hAnsi="Cambria Math"/>
                      <w:lang w:val="de-DE"/>
                    </w:rPr>
                    <m:t>1</m:t>
                  </m:r>
                  <m:r>
                    <m:rPr>
                      <m:lit/>
                    </m:rPr>
                    <w:rPr>
                      <w:rFonts w:ascii="Cambria Math" w:hAnsi="Cambria Math"/>
                      <w:lang w:val="de-DE"/>
                    </w:rPr>
                    <m:t>/</m:t>
                  </m:r>
                  <m:r>
                    <w:rPr>
                      <w:rFonts w:ascii="Cambria Math" w:hAnsi="Cambria Math"/>
                      <w:lang w:val="de-DE"/>
                    </w:rPr>
                    <m:t>2</m:t>
                  </m:r>
                </m:sup>
              </m:sSup>
              <w:bookmarkEnd w:id="1"/>
              <m:r>
                <w:rPr>
                  <w:rFonts w:ascii="Cambria Math" w:hAnsi="Cambria Math"/>
                  <w:lang w:val="de-DE"/>
                </w:rPr>
                <m:t>#</m:t>
              </m:r>
              <m:d>
                <m:dPr>
                  <m:begChr m:val="（"/>
                  <m:endChr m:val="）"/>
                  <m:ctrlPr>
                    <w:rPr>
                      <w:rFonts w:ascii="Cambria Math" w:hAnsi="Cambria Math"/>
                      <w:i/>
                      <w:lang w:val="de-DE"/>
                    </w:rPr>
                  </m:ctrlPr>
                </m:dPr>
                <m:e>
                  <m:r>
                    <w:rPr>
                      <w:rFonts w:ascii="Cambria Math" w:hAnsi="Cambria Math"/>
                      <w:lang w:val="de-DE"/>
                    </w:rPr>
                    <m:t>14</m:t>
                  </m:r>
                </m:e>
              </m:d>
            </m:e>
          </m:eqArr>
        </m:oMath>
      </m:oMathPara>
    </w:p>
    <w:p w14:paraId="2002B35B" w14:textId="77777777" w:rsidR="00377020" w:rsidRDefault="00D93116" w:rsidP="00D93116">
      <w:pPr>
        <w:rPr>
          <w:lang w:val="de-DE"/>
        </w:rPr>
      </w:pPr>
      <w:r>
        <w:rPr>
          <w:rFonts w:hint="eastAsia"/>
          <w:lang w:val="de-DE"/>
        </w:rPr>
        <w:t>其中，</w:t>
      </w:r>
      <m:oMath>
        <m:f>
          <m:fPr>
            <m:ctrlPr>
              <w:rPr>
                <w:rFonts w:ascii="Cambria Math" w:hAnsi="Cambria Math"/>
                <w:lang w:val="de-DE"/>
              </w:rPr>
            </m:ctrlPr>
          </m:fPr>
          <m:num>
            <m:sSubSup>
              <m:sSubSupPr>
                <m:ctrlPr>
                  <w:rPr>
                    <w:rFonts w:ascii="Cambria Math" w:hAnsi="Cambria Math"/>
                    <w:i/>
                    <w:lang w:val="de-DE"/>
                  </w:rPr>
                </m:ctrlPr>
              </m:sSubSupPr>
              <m:e>
                <m:r>
                  <w:rPr>
                    <w:rFonts w:ascii="Cambria Math" w:hAnsi="Cambria Math"/>
                    <w:lang w:val="de-DE"/>
                  </w:rPr>
                  <m:t>D</m:t>
                </m:r>
              </m:e>
              <m:sub>
                <m:r>
                  <w:rPr>
                    <w:rFonts w:ascii="Cambria Math" w:hAnsi="Cambria Math"/>
                    <w:lang w:val="de-DE"/>
                  </w:rPr>
                  <m:t>0</m:t>
                </m:r>
              </m:sub>
              <m:sup>
                <m:r>
                  <w:rPr>
                    <w:rFonts w:ascii="Cambria Math" w:hAnsi="Cambria Math"/>
                    <w:lang w:val="de-DE"/>
                  </w:rPr>
                  <m:t>t+1</m:t>
                </m:r>
              </m:sup>
            </m:sSubSup>
            <m:d>
              <m:dPr>
                <m:ctrlPr>
                  <w:rPr>
                    <w:rFonts w:ascii="Cambria Math" w:hAnsi="Cambria Math"/>
                    <w:i/>
                    <w:lang w:val="de-DE"/>
                  </w:rPr>
                </m:ctrlPr>
              </m:dPr>
              <m:e>
                <m:sSup>
                  <m:sSupPr>
                    <m:ctrlPr>
                      <w:rPr>
                        <w:rFonts w:ascii="Cambria Math" w:hAnsi="Cambria Math"/>
                        <w:i/>
                        <w:lang w:val="de-DE"/>
                      </w:rPr>
                    </m:ctrlPr>
                  </m:sSupPr>
                  <m:e>
                    <m:r>
                      <w:rPr>
                        <w:rFonts w:ascii="Cambria Math" w:hAnsi="Cambria Math"/>
                        <w:lang w:val="de-DE"/>
                      </w:rPr>
                      <m:t>x</m:t>
                    </m:r>
                  </m:e>
                  <m:sup>
                    <m:r>
                      <w:rPr>
                        <w:rFonts w:ascii="Cambria Math" w:hAnsi="Cambria Math"/>
                        <w:lang w:val="de-DE"/>
                      </w:rPr>
                      <m:t>t+1</m:t>
                    </m:r>
                  </m:sup>
                </m:sSup>
                <m:r>
                  <w:rPr>
                    <w:rFonts w:ascii="Cambria Math" w:hAnsi="Cambria Math"/>
                    <w:lang w:val="de-DE"/>
                  </w:rPr>
                  <m:t>,</m:t>
                </m:r>
                <m:sSup>
                  <m:sSupPr>
                    <m:ctrlPr>
                      <w:rPr>
                        <w:rFonts w:ascii="Cambria Math" w:hAnsi="Cambria Math"/>
                        <w:i/>
                        <w:lang w:val="de-DE"/>
                      </w:rPr>
                    </m:ctrlPr>
                  </m:sSupPr>
                  <m:e>
                    <m:r>
                      <w:rPr>
                        <w:rFonts w:ascii="Cambria Math" w:hAnsi="Cambria Math"/>
                        <w:lang w:val="de-DE"/>
                      </w:rPr>
                      <m:t>y</m:t>
                    </m:r>
                  </m:e>
                  <m:sup>
                    <m:r>
                      <w:rPr>
                        <w:rFonts w:ascii="Cambria Math" w:hAnsi="Cambria Math"/>
                        <w:lang w:val="de-DE"/>
                      </w:rPr>
                      <m:t>t+1</m:t>
                    </m:r>
                  </m:sup>
                </m:sSup>
              </m:e>
            </m:d>
            <m:ctrlPr>
              <w:rPr>
                <w:rFonts w:ascii="Cambria Math" w:hAnsi="Cambria Math"/>
                <w:i/>
                <w:lang w:val="de-DE"/>
              </w:rPr>
            </m:ctrlPr>
          </m:num>
          <m:den>
            <m:sSubSup>
              <m:sSubSupPr>
                <m:ctrlPr>
                  <w:rPr>
                    <w:rFonts w:ascii="Cambria Math" w:hAnsi="Cambria Math"/>
                    <w:i/>
                    <w:lang w:val="de-DE"/>
                  </w:rPr>
                </m:ctrlPr>
              </m:sSubSupPr>
              <m:e>
                <m:r>
                  <w:rPr>
                    <w:rFonts w:ascii="Cambria Math" w:hAnsi="Cambria Math"/>
                    <w:lang w:val="de-DE"/>
                  </w:rPr>
                  <m:t>D</m:t>
                </m:r>
              </m:e>
              <m:sub>
                <m:r>
                  <w:rPr>
                    <w:rFonts w:ascii="Cambria Math" w:hAnsi="Cambria Math"/>
                    <w:lang w:val="de-DE"/>
                  </w:rPr>
                  <m:t>0</m:t>
                </m:r>
              </m:sub>
              <m:sup>
                <m:r>
                  <w:rPr>
                    <w:rFonts w:ascii="Cambria Math" w:hAnsi="Cambria Math"/>
                    <w:lang w:val="de-DE"/>
                  </w:rPr>
                  <m:t>t</m:t>
                </m:r>
              </m:sup>
            </m:sSubSup>
            <m:d>
              <m:dPr>
                <m:ctrlPr>
                  <w:rPr>
                    <w:rFonts w:ascii="Cambria Math" w:hAnsi="Cambria Math"/>
                    <w:i/>
                    <w:lang w:val="de-DE"/>
                  </w:rPr>
                </m:ctrlPr>
              </m:dPr>
              <m:e>
                <m:sSup>
                  <m:sSupPr>
                    <m:ctrlPr>
                      <w:rPr>
                        <w:rFonts w:ascii="Cambria Math" w:hAnsi="Cambria Math"/>
                        <w:i/>
                        <w:lang w:val="de-DE"/>
                      </w:rPr>
                    </m:ctrlPr>
                  </m:sSupPr>
                  <m:e>
                    <m:r>
                      <w:rPr>
                        <w:rFonts w:ascii="Cambria Math" w:hAnsi="Cambria Math"/>
                        <w:lang w:val="de-DE"/>
                      </w:rPr>
                      <m:t>x</m:t>
                    </m:r>
                  </m:e>
                  <m:sup>
                    <m:r>
                      <w:rPr>
                        <w:rFonts w:ascii="Cambria Math" w:hAnsi="Cambria Math"/>
                        <w:lang w:val="de-DE"/>
                      </w:rPr>
                      <m:t>t</m:t>
                    </m:r>
                  </m:sup>
                </m:sSup>
                <m:r>
                  <w:rPr>
                    <w:rFonts w:ascii="Cambria Math" w:hAnsi="Cambria Math"/>
                    <w:lang w:val="de-DE"/>
                  </w:rPr>
                  <m:t>,</m:t>
                </m:r>
                <m:sSup>
                  <m:sSupPr>
                    <m:ctrlPr>
                      <w:rPr>
                        <w:rFonts w:ascii="Cambria Math" w:hAnsi="Cambria Math"/>
                        <w:i/>
                        <w:lang w:val="de-DE"/>
                      </w:rPr>
                    </m:ctrlPr>
                  </m:sSupPr>
                  <m:e>
                    <m:r>
                      <w:rPr>
                        <w:rFonts w:ascii="Cambria Math" w:hAnsi="Cambria Math"/>
                        <w:lang w:val="de-DE"/>
                      </w:rPr>
                      <m:t>y</m:t>
                    </m:r>
                  </m:e>
                  <m:sup>
                    <m:r>
                      <w:rPr>
                        <w:rFonts w:ascii="Cambria Math" w:hAnsi="Cambria Math"/>
                        <w:lang w:val="de-DE"/>
                      </w:rPr>
                      <m:t>t</m:t>
                    </m:r>
                  </m:sup>
                </m:sSup>
              </m:e>
            </m:d>
            <m:ctrlPr>
              <w:rPr>
                <w:rFonts w:ascii="Cambria Math" w:hAnsi="Cambria Math"/>
                <w:i/>
                <w:lang w:val="de-DE"/>
              </w:rPr>
            </m:ctrlPr>
          </m:den>
        </m:f>
      </m:oMath>
      <w:r>
        <w:rPr>
          <w:rFonts w:hint="eastAsia"/>
          <w:lang w:val="de-DE"/>
        </w:rPr>
        <w:t>表示技术效率变化指数（EFFCH），</w:t>
      </w:r>
      <m:oMath>
        <m:sSup>
          <m:sSupPr>
            <m:ctrlPr>
              <w:rPr>
                <w:rFonts w:ascii="Cambria Math" w:hAnsi="Cambria Math"/>
                <w:i/>
                <w:lang w:val="de-DE"/>
              </w:rPr>
            </m:ctrlPr>
          </m:sSupPr>
          <m:e>
            <m:d>
              <m:dPr>
                <m:begChr m:val="["/>
                <m:endChr m:val="]"/>
                <m:ctrlPr>
                  <w:rPr>
                    <w:rFonts w:ascii="Cambria Math" w:hAnsi="Cambria Math"/>
                    <w:lang w:val="de-DE"/>
                  </w:rPr>
                </m:ctrlPr>
              </m:dPr>
              <m:e>
                <m:f>
                  <m:fPr>
                    <m:ctrlPr>
                      <w:rPr>
                        <w:rFonts w:ascii="Cambria Math" w:hAnsi="Cambria Math"/>
                        <w:lang w:val="de-DE"/>
                      </w:rPr>
                    </m:ctrlPr>
                  </m:fPr>
                  <m:num>
                    <m:sSubSup>
                      <m:sSubSupPr>
                        <m:ctrlPr>
                          <w:rPr>
                            <w:rFonts w:ascii="Cambria Math" w:hAnsi="Cambria Math"/>
                            <w:i/>
                            <w:lang w:val="de-DE"/>
                          </w:rPr>
                        </m:ctrlPr>
                      </m:sSubSupPr>
                      <m:e>
                        <m:r>
                          <w:rPr>
                            <w:rFonts w:ascii="Cambria Math" w:hAnsi="Cambria Math"/>
                            <w:lang w:val="de-DE"/>
                          </w:rPr>
                          <m:t>D</m:t>
                        </m:r>
                      </m:e>
                      <m:sub>
                        <m:r>
                          <w:rPr>
                            <w:rFonts w:ascii="Cambria Math" w:hAnsi="Cambria Math"/>
                            <w:lang w:val="de-DE"/>
                          </w:rPr>
                          <m:t>0</m:t>
                        </m:r>
                      </m:sub>
                      <m:sup>
                        <m:r>
                          <w:rPr>
                            <w:rFonts w:ascii="Cambria Math" w:hAnsi="Cambria Math"/>
                            <w:lang w:val="de-DE"/>
                          </w:rPr>
                          <m:t>t</m:t>
                        </m:r>
                      </m:sup>
                    </m:sSubSup>
                    <m:d>
                      <m:dPr>
                        <m:ctrlPr>
                          <w:rPr>
                            <w:rFonts w:ascii="Cambria Math" w:hAnsi="Cambria Math"/>
                            <w:i/>
                            <w:lang w:val="de-DE"/>
                          </w:rPr>
                        </m:ctrlPr>
                      </m:dPr>
                      <m:e>
                        <m:sSup>
                          <m:sSupPr>
                            <m:ctrlPr>
                              <w:rPr>
                                <w:rFonts w:ascii="Cambria Math" w:hAnsi="Cambria Math"/>
                                <w:i/>
                                <w:lang w:val="de-DE"/>
                              </w:rPr>
                            </m:ctrlPr>
                          </m:sSupPr>
                          <m:e>
                            <m:r>
                              <w:rPr>
                                <w:rFonts w:ascii="Cambria Math" w:hAnsi="Cambria Math"/>
                                <w:lang w:val="de-DE"/>
                              </w:rPr>
                              <m:t>x</m:t>
                            </m:r>
                          </m:e>
                          <m:sup>
                            <m:r>
                              <w:rPr>
                                <w:rFonts w:ascii="Cambria Math" w:hAnsi="Cambria Math"/>
                                <w:lang w:val="de-DE"/>
                              </w:rPr>
                              <m:t>t+1</m:t>
                            </m:r>
                          </m:sup>
                        </m:sSup>
                        <m:r>
                          <w:rPr>
                            <w:rFonts w:ascii="Cambria Math" w:hAnsi="Cambria Math"/>
                            <w:lang w:val="de-DE"/>
                          </w:rPr>
                          <m:t>,</m:t>
                        </m:r>
                        <m:sSup>
                          <m:sSupPr>
                            <m:ctrlPr>
                              <w:rPr>
                                <w:rFonts w:ascii="Cambria Math" w:hAnsi="Cambria Math"/>
                                <w:i/>
                                <w:lang w:val="de-DE"/>
                              </w:rPr>
                            </m:ctrlPr>
                          </m:sSupPr>
                          <m:e>
                            <m:r>
                              <w:rPr>
                                <w:rFonts w:ascii="Cambria Math" w:hAnsi="Cambria Math"/>
                                <w:lang w:val="de-DE"/>
                              </w:rPr>
                              <m:t>y</m:t>
                            </m:r>
                          </m:e>
                          <m:sup>
                            <m:r>
                              <w:rPr>
                                <w:rFonts w:ascii="Cambria Math" w:hAnsi="Cambria Math"/>
                                <w:lang w:val="de-DE"/>
                              </w:rPr>
                              <m:t>t+1</m:t>
                            </m:r>
                          </m:sup>
                        </m:sSup>
                      </m:e>
                    </m:d>
                    <m:ctrlPr>
                      <w:rPr>
                        <w:rFonts w:ascii="Cambria Math" w:hAnsi="Cambria Math"/>
                        <w:i/>
                        <w:lang w:val="de-DE"/>
                      </w:rPr>
                    </m:ctrlPr>
                  </m:num>
                  <m:den>
                    <m:sSubSup>
                      <m:sSubSupPr>
                        <m:ctrlPr>
                          <w:rPr>
                            <w:rFonts w:ascii="Cambria Math" w:hAnsi="Cambria Math"/>
                            <w:i/>
                            <w:lang w:val="de-DE"/>
                          </w:rPr>
                        </m:ctrlPr>
                      </m:sSubSupPr>
                      <m:e>
                        <m:r>
                          <w:rPr>
                            <w:rFonts w:ascii="Cambria Math" w:hAnsi="Cambria Math"/>
                            <w:lang w:val="de-DE"/>
                          </w:rPr>
                          <m:t>D</m:t>
                        </m:r>
                      </m:e>
                      <m:sub>
                        <m:r>
                          <w:rPr>
                            <w:rFonts w:ascii="Cambria Math" w:hAnsi="Cambria Math"/>
                            <w:lang w:val="de-DE"/>
                          </w:rPr>
                          <m:t>0</m:t>
                        </m:r>
                      </m:sub>
                      <m:sup>
                        <m:r>
                          <w:rPr>
                            <w:rFonts w:ascii="Cambria Math" w:hAnsi="Cambria Math"/>
                            <w:lang w:val="de-DE"/>
                          </w:rPr>
                          <m:t>t+1</m:t>
                        </m:r>
                      </m:sup>
                    </m:sSubSup>
                    <m:d>
                      <m:dPr>
                        <m:ctrlPr>
                          <w:rPr>
                            <w:rFonts w:ascii="Cambria Math" w:hAnsi="Cambria Math"/>
                            <w:i/>
                            <w:lang w:val="de-DE"/>
                          </w:rPr>
                        </m:ctrlPr>
                      </m:dPr>
                      <m:e>
                        <m:sSup>
                          <m:sSupPr>
                            <m:ctrlPr>
                              <w:rPr>
                                <w:rFonts w:ascii="Cambria Math" w:hAnsi="Cambria Math"/>
                                <w:i/>
                                <w:lang w:val="de-DE"/>
                              </w:rPr>
                            </m:ctrlPr>
                          </m:sSupPr>
                          <m:e>
                            <m:r>
                              <w:rPr>
                                <w:rFonts w:ascii="Cambria Math" w:hAnsi="Cambria Math"/>
                                <w:lang w:val="de-DE"/>
                              </w:rPr>
                              <m:t>x</m:t>
                            </m:r>
                          </m:e>
                          <m:sup>
                            <m:r>
                              <w:rPr>
                                <w:rFonts w:ascii="Cambria Math" w:hAnsi="Cambria Math"/>
                                <w:lang w:val="de-DE"/>
                              </w:rPr>
                              <m:t>t+1</m:t>
                            </m:r>
                          </m:sup>
                        </m:sSup>
                        <m:r>
                          <w:rPr>
                            <w:rFonts w:ascii="Cambria Math" w:hAnsi="Cambria Math"/>
                            <w:lang w:val="de-DE"/>
                          </w:rPr>
                          <m:t>,</m:t>
                        </m:r>
                        <m:sSup>
                          <m:sSupPr>
                            <m:ctrlPr>
                              <w:rPr>
                                <w:rFonts w:ascii="Cambria Math" w:hAnsi="Cambria Math"/>
                                <w:i/>
                                <w:lang w:val="de-DE"/>
                              </w:rPr>
                            </m:ctrlPr>
                          </m:sSupPr>
                          <m:e>
                            <m:r>
                              <w:rPr>
                                <w:rFonts w:ascii="Cambria Math" w:hAnsi="Cambria Math"/>
                                <w:lang w:val="de-DE"/>
                              </w:rPr>
                              <m:t>y</m:t>
                            </m:r>
                          </m:e>
                          <m:sup>
                            <m:r>
                              <w:rPr>
                                <w:rFonts w:ascii="Cambria Math" w:hAnsi="Cambria Math"/>
                                <w:lang w:val="de-DE"/>
                              </w:rPr>
                              <m:t>t+1</m:t>
                            </m:r>
                          </m:sup>
                        </m:sSup>
                      </m:e>
                    </m:d>
                    <m:ctrlPr>
                      <w:rPr>
                        <w:rFonts w:ascii="Cambria Math" w:hAnsi="Cambria Math"/>
                        <w:i/>
                        <w:lang w:val="de-DE"/>
                      </w:rPr>
                    </m:ctrlPr>
                  </m:den>
                </m:f>
                <m:r>
                  <m:rPr>
                    <m:sty m:val="p"/>
                  </m:rPr>
                  <w:rPr>
                    <w:rFonts w:ascii="Cambria Math" w:hAnsi="Cambria Math" w:hint="eastAsia"/>
                    <w:lang w:val="de-DE"/>
                  </w:rPr>
                  <m:t>×</m:t>
                </m:r>
                <m:f>
                  <m:fPr>
                    <m:ctrlPr>
                      <w:rPr>
                        <w:rFonts w:ascii="Cambria Math" w:hAnsi="Cambria Math"/>
                        <w:lang w:val="de-DE"/>
                      </w:rPr>
                    </m:ctrlPr>
                  </m:fPr>
                  <m:num>
                    <m:sSubSup>
                      <m:sSubSupPr>
                        <m:ctrlPr>
                          <w:rPr>
                            <w:rFonts w:ascii="Cambria Math" w:hAnsi="Cambria Math"/>
                            <w:i/>
                            <w:lang w:val="de-DE"/>
                          </w:rPr>
                        </m:ctrlPr>
                      </m:sSubSupPr>
                      <m:e>
                        <m:r>
                          <w:rPr>
                            <w:rFonts w:ascii="Cambria Math" w:hAnsi="Cambria Math"/>
                            <w:lang w:val="de-DE"/>
                          </w:rPr>
                          <m:t>D</m:t>
                        </m:r>
                      </m:e>
                      <m:sub>
                        <m:r>
                          <w:rPr>
                            <w:rFonts w:ascii="Cambria Math" w:hAnsi="Cambria Math"/>
                            <w:lang w:val="de-DE"/>
                          </w:rPr>
                          <m:t>0</m:t>
                        </m:r>
                      </m:sub>
                      <m:sup>
                        <m:r>
                          <w:rPr>
                            <w:rFonts w:ascii="Cambria Math" w:hAnsi="Cambria Math"/>
                            <w:lang w:val="de-DE"/>
                          </w:rPr>
                          <m:t>t</m:t>
                        </m:r>
                      </m:sup>
                    </m:sSubSup>
                    <m:d>
                      <m:dPr>
                        <m:ctrlPr>
                          <w:rPr>
                            <w:rFonts w:ascii="Cambria Math" w:hAnsi="Cambria Math"/>
                            <w:i/>
                            <w:lang w:val="de-DE"/>
                          </w:rPr>
                        </m:ctrlPr>
                      </m:dPr>
                      <m:e>
                        <m:sSup>
                          <m:sSupPr>
                            <m:ctrlPr>
                              <w:rPr>
                                <w:rFonts w:ascii="Cambria Math" w:hAnsi="Cambria Math"/>
                                <w:i/>
                                <w:lang w:val="de-DE"/>
                              </w:rPr>
                            </m:ctrlPr>
                          </m:sSupPr>
                          <m:e>
                            <m:r>
                              <w:rPr>
                                <w:rFonts w:ascii="Cambria Math" w:hAnsi="Cambria Math"/>
                                <w:lang w:val="de-DE"/>
                              </w:rPr>
                              <m:t>x</m:t>
                            </m:r>
                          </m:e>
                          <m:sup>
                            <m:r>
                              <w:rPr>
                                <w:rFonts w:ascii="Cambria Math" w:hAnsi="Cambria Math"/>
                                <w:lang w:val="de-DE"/>
                              </w:rPr>
                              <m:t>t</m:t>
                            </m:r>
                          </m:sup>
                        </m:sSup>
                        <m:r>
                          <w:rPr>
                            <w:rFonts w:ascii="Cambria Math" w:hAnsi="Cambria Math"/>
                            <w:lang w:val="de-DE"/>
                          </w:rPr>
                          <m:t>,</m:t>
                        </m:r>
                        <m:sSup>
                          <m:sSupPr>
                            <m:ctrlPr>
                              <w:rPr>
                                <w:rFonts w:ascii="Cambria Math" w:hAnsi="Cambria Math"/>
                                <w:i/>
                                <w:lang w:val="de-DE"/>
                              </w:rPr>
                            </m:ctrlPr>
                          </m:sSupPr>
                          <m:e>
                            <m:r>
                              <w:rPr>
                                <w:rFonts w:ascii="Cambria Math" w:hAnsi="Cambria Math"/>
                                <w:lang w:val="de-DE"/>
                              </w:rPr>
                              <m:t>y</m:t>
                            </m:r>
                          </m:e>
                          <m:sup>
                            <m:r>
                              <w:rPr>
                                <w:rFonts w:ascii="Cambria Math" w:hAnsi="Cambria Math"/>
                                <w:lang w:val="de-DE"/>
                              </w:rPr>
                              <m:t>t</m:t>
                            </m:r>
                          </m:sup>
                        </m:sSup>
                      </m:e>
                    </m:d>
                    <m:ctrlPr>
                      <w:rPr>
                        <w:rFonts w:ascii="Cambria Math" w:hAnsi="Cambria Math"/>
                        <w:i/>
                        <w:lang w:val="de-DE"/>
                      </w:rPr>
                    </m:ctrlPr>
                  </m:num>
                  <m:den>
                    <m:sSubSup>
                      <m:sSubSupPr>
                        <m:ctrlPr>
                          <w:rPr>
                            <w:rFonts w:ascii="Cambria Math" w:hAnsi="Cambria Math"/>
                            <w:i/>
                            <w:lang w:val="de-DE"/>
                          </w:rPr>
                        </m:ctrlPr>
                      </m:sSubSupPr>
                      <m:e>
                        <m:r>
                          <w:rPr>
                            <w:rFonts w:ascii="Cambria Math" w:hAnsi="Cambria Math"/>
                            <w:lang w:val="de-DE"/>
                          </w:rPr>
                          <m:t>D</m:t>
                        </m:r>
                      </m:e>
                      <m:sub>
                        <m:r>
                          <w:rPr>
                            <w:rFonts w:ascii="Cambria Math" w:hAnsi="Cambria Math"/>
                            <w:lang w:val="de-DE"/>
                          </w:rPr>
                          <m:t>0</m:t>
                        </m:r>
                      </m:sub>
                      <m:sup>
                        <m:r>
                          <w:rPr>
                            <w:rFonts w:ascii="Cambria Math" w:hAnsi="Cambria Math"/>
                            <w:lang w:val="de-DE"/>
                          </w:rPr>
                          <m:t>t+1</m:t>
                        </m:r>
                      </m:sup>
                    </m:sSubSup>
                    <m:d>
                      <m:dPr>
                        <m:ctrlPr>
                          <w:rPr>
                            <w:rFonts w:ascii="Cambria Math" w:hAnsi="Cambria Math"/>
                            <w:i/>
                            <w:lang w:val="de-DE"/>
                          </w:rPr>
                        </m:ctrlPr>
                      </m:dPr>
                      <m:e>
                        <m:sSup>
                          <m:sSupPr>
                            <m:ctrlPr>
                              <w:rPr>
                                <w:rFonts w:ascii="Cambria Math" w:hAnsi="Cambria Math"/>
                                <w:i/>
                                <w:lang w:val="de-DE"/>
                              </w:rPr>
                            </m:ctrlPr>
                          </m:sSupPr>
                          <m:e>
                            <m:r>
                              <w:rPr>
                                <w:rFonts w:ascii="Cambria Math" w:hAnsi="Cambria Math"/>
                                <w:lang w:val="de-DE"/>
                              </w:rPr>
                              <m:t>x</m:t>
                            </m:r>
                          </m:e>
                          <m:sup>
                            <m:r>
                              <w:rPr>
                                <w:rFonts w:ascii="Cambria Math" w:hAnsi="Cambria Math"/>
                                <w:lang w:val="de-DE"/>
                              </w:rPr>
                              <m:t>t</m:t>
                            </m:r>
                          </m:sup>
                        </m:sSup>
                        <m:r>
                          <w:rPr>
                            <w:rFonts w:ascii="Cambria Math" w:hAnsi="Cambria Math"/>
                            <w:lang w:val="de-DE"/>
                          </w:rPr>
                          <m:t>,</m:t>
                        </m:r>
                        <m:sSup>
                          <m:sSupPr>
                            <m:ctrlPr>
                              <w:rPr>
                                <w:rFonts w:ascii="Cambria Math" w:hAnsi="Cambria Math"/>
                                <w:i/>
                                <w:lang w:val="de-DE"/>
                              </w:rPr>
                            </m:ctrlPr>
                          </m:sSupPr>
                          <m:e>
                            <m:r>
                              <w:rPr>
                                <w:rFonts w:ascii="Cambria Math" w:hAnsi="Cambria Math"/>
                                <w:lang w:val="de-DE"/>
                              </w:rPr>
                              <m:t>y</m:t>
                            </m:r>
                          </m:e>
                          <m:sup>
                            <m:r>
                              <w:rPr>
                                <w:rFonts w:ascii="Cambria Math" w:hAnsi="Cambria Math"/>
                                <w:lang w:val="de-DE"/>
                              </w:rPr>
                              <m:t>t</m:t>
                            </m:r>
                          </m:sup>
                        </m:sSup>
                      </m:e>
                    </m:d>
                    <m:ctrlPr>
                      <w:rPr>
                        <w:rFonts w:ascii="Cambria Math" w:hAnsi="Cambria Math"/>
                        <w:i/>
                        <w:lang w:val="de-DE"/>
                      </w:rPr>
                    </m:ctrlPr>
                  </m:den>
                </m:f>
                <m:ctrlPr>
                  <w:rPr>
                    <w:rFonts w:ascii="Cambria Math" w:hAnsi="Cambria Math"/>
                    <w:i/>
                    <w:lang w:val="de-DE"/>
                  </w:rPr>
                </m:ctrlPr>
              </m:e>
            </m:d>
            <m:ctrlPr>
              <w:rPr>
                <w:rFonts w:ascii="Cambria Math" w:hAnsi="Cambria Math"/>
                <w:lang w:val="de-DE"/>
              </w:rPr>
            </m:ctrlPr>
          </m:e>
          <m:sup>
            <m:r>
              <w:rPr>
                <w:rFonts w:ascii="Cambria Math" w:hAnsi="Cambria Math"/>
                <w:lang w:val="de-DE"/>
              </w:rPr>
              <m:t>1</m:t>
            </m:r>
            <m:r>
              <m:rPr>
                <m:lit/>
              </m:rPr>
              <w:rPr>
                <w:rFonts w:ascii="Cambria Math" w:hAnsi="Cambria Math"/>
                <w:lang w:val="de-DE"/>
              </w:rPr>
              <m:t>/</m:t>
            </m:r>
            <m:r>
              <w:rPr>
                <w:rFonts w:ascii="Cambria Math" w:hAnsi="Cambria Math"/>
                <w:lang w:val="de-DE"/>
              </w:rPr>
              <m:t>2</m:t>
            </m:r>
          </m:sup>
        </m:sSup>
      </m:oMath>
      <w:r>
        <w:rPr>
          <w:rFonts w:hint="eastAsia"/>
          <w:lang w:val="de-DE"/>
        </w:rPr>
        <w:t>为技术进步指数（TECH）；技术效率变化指数（EFFCH）反映决策单元向最优前沿的追赶程度：大于1表示技术效率改善，表示决策单元在向前沿靠拢，等于1表示技术效率不变，小于1表示技术效率退步；</w:t>
      </w:r>
    </w:p>
    <w:p w14:paraId="36F6B530" w14:textId="593D4EBE" w:rsidR="001A2E0F" w:rsidRDefault="00D93116" w:rsidP="00D93116">
      <w:pPr>
        <w:rPr>
          <w:lang w:val="de-DE"/>
        </w:rPr>
      </w:pPr>
      <w:r w:rsidRPr="00125677">
        <w:rPr>
          <w:rFonts w:hint="eastAsia"/>
          <w:lang w:val="de-DE"/>
        </w:rPr>
        <w:t>技术进步</w:t>
      </w:r>
      <w:r>
        <w:rPr>
          <w:rFonts w:hint="eastAsia"/>
          <w:lang w:val="de-DE"/>
        </w:rPr>
        <w:t>指数</w:t>
      </w:r>
      <w:r w:rsidRPr="00125677">
        <w:rPr>
          <w:rFonts w:hint="eastAsia"/>
          <w:lang w:val="de-DE"/>
        </w:rPr>
        <w:t>（TECH）反映生产前沿面本身的移动</w:t>
      </w:r>
      <w:r>
        <w:rPr>
          <w:rFonts w:hint="eastAsia"/>
          <w:lang w:val="de-DE"/>
        </w:rPr>
        <w:t>：大于1表示技术进步，表示生产前沿整体向外扩张，等于1技术不变，小于1技术退步</w:t>
      </w:r>
    </w:p>
    <w:p w14:paraId="660E7162" w14:textId="1495BD61" w:rsidR="00D93116" w:rsidRPr="00D93116" w:rsidRDefault="00D93116" w:rsidP="00D93116">
      <w:pPr>
        <w:rPr>
          <w:color w:val="FF0000"/>
        </w:rPr>
      </w:pPr>
      <w:r w:rsidRPr="00D93116">
        <w:rPr>
          <w:rFonts w:hint="eastAsia"/>
          <w:color w:val="FF0000"/>
        </w:rPr>
        <w:t>由于受部分农业统计指标存在全国性口径变更约束与部分数据对应年份的空缺，本研究测算选取口径完全可比的</w:t>
      </w:r>
      <w:r w:rsidRPr="00D93116">
        <w:rPr>
          <w:color w:val="FF0000"/>
        </w:rPr>
        <w:t>2016‑2020</w:t>
      </w:r>
      <w:r w:rsidRPr="00D93116">
        <w:rPr>
          <w:rFonts w:hint="eastAsia"/>
          <w:color w:val="FF0000"/>
        </w:rPr>
        <w:t>年样本以确保</w:t>
      </w:r>
      <w:r w:rsidRPr="00D93116">
        <w:rPr>
          <w:color w:val="FF0000"/>
        </w:rPr>
        <w:t>DEA—Malmquaist</w:t>
      </w:r>
      <w:r w:rsidRPr="00D93116">
        <w:rPr>
          <w:rFonts w:hint="eastAsia"/>
          <w:color w:val="FF0000"/>
        </w:rPr>
        <w:t>的有效性，所需数据均</w:t>
      </w:r>
      <w:r w:rsidRPr="00D93116">
        <w:rPr>
          <w:rFonts w:hint="eastAsia"/>
          <w:color w:val="FF0000"/>
        </w:rPr>
        <w:lastRenderedPageBreak/>
        <w:t>来自历年《中国统计年鉴》与《中国农村统计年鉴》。</w:t>
      </w:r>
      <w:r>
        <w:rPr>
          <w:rFonts w:hint="eastAsia"/>
          <w:color w:val="FF0000"/>
        </w:rPr>
        <w:t>（2007-2024关于这方面的数据很不全要么，从某年开始口径变了，要么从某年才开始有</w:t>
      </w:r>
      <w:r>
        <w:rPr>
          <w:color w:val="FF0000"/>
        </w:rPr>
        <w:t>…</w:t>
      </w:r>
      <w:r>
        <w:rPr>
          <w:rFonts w:hint="eastAsia"/>
          <w:color w:val="FF0000"/>
        </w:rPr>
        <w:t>.只有2016-2020这段时间：数据较为完善没有空缺的或口径变化的）！！！！！！</w:t>
      </w:r>
      <w:r w:rsidR="00377020">
        <w:rPr>
          <w:rFonts w:hint="eastAsia"/>
          <w:color w:val="FF0000"/>
        </w:rPr>
        <w:t>我的稳健性就是拿</w:t>
      </w:r>
      <w:r w:rsidR="00377020">
        <w:rPr>
          <w:rFonts w:hint="eastAsia"/>
          <w:lang w:val="de-DE"/>
        </w:rPr>
        <w:t>技术效率变化指数（EFFCH）</w:t>
      </w:r>
      <w:r w:rsidR="00377020" w:rsidRPr="00377020">
        <w:rPr>
          <w:rFonts w:hint="eastAsia"/>
          <w:lang w:val="de-DE"/>
        </w:rPr>
        <w:t>技术进步指数（TECH）</w:t>
      </w:r>
      <w:r w:rsidR="00377020">
        <w:rPr>
          <w:rFonts w:hint="eastAsia"/>
          <w:lang w:val="de-DE"/>
        </w:rPr>
        <w:t>和</w:t>
      </w:r>
      <w:r w:rsidR="00377020" w:rsidRPr="00377020">
        <w:rPr>
          <w:rFonts w:hint="eastAsia"/>
        </w:rPr>
        <w:t>Malmquist指数(</w:t>
      </w:r>
      <m:oMath>
        <m:sSub>
          <m:sSubPr>
            <m:ctrlPr>
              <w:rPr>
                <w:rFonts w:ascii="Cambria Math" w:hAnsi="Cambria Math"/>
                <w:i/>
              </w:rPr>
            </m:ctrlPr>
          </m:sSubPr>
          <m:e>
            <m:r>
              <w:rPr>
                <w:rFonts w:ascii="Cambria Math" w:hAnsi="Cambria Math"/>
              </w:rPr>
              <m:t>M</m:t>
            </m:r>
          </m:e>
          <m:sub>
            <m:r>
              <w:rPr>
                <w:rFonts w:ascii="Cambria Math" w:hAnsi="Cambria Math"/>
              </w:rPr>
              <m:t>0</m:t>
            </m:r>
          </m:sub>
        </m:sSub>
      </m:oMath>
      <w:r w:rsidR="00377020" w:rsidRPr="00377020">
        <w:rPr>
          <w:rFonts w:hint="eastAsia"/>
        </w:rPr>
        <w:t>)</w:t>
      </w:r>
      <w:r w:rsidR="00377020">
        <w:rPr>
          <w:rFonts w:hint="eastAsia"/>
        </w:rPr>
        <w:t>←一个环比值所以要累乘=农业全要素生产率</w:t>
      </w:r>
    </w:p>
    <w:p w14:paraId="5320AA39" w14:textId="77777777" w:rsidR="00D93116" w:rsidRDefault="00D93116" w:rsidP="00D93116">
      <w:r>
        <w:rPr>
          <w:rFonts w:hint="eastAsia"/>
        </w:rPr>
        <w:t>需要说明的是DEA-Malmquist方法输出的</w:t>
      </w:r>
      <w:bookmarkStart w:id="2" w:name="OLE_LINK27"/>
      <w:r>
        <w:rPr>
          <w:rFonts w:hint="eastAsia"/>
        </w:rPr>
        <w:t>Malmquist指数(</w:t>
      </w:r>
      <m:oMath>
        <m:sSub>
          <m:sSubPr>
            <m:ctrlPr>
              <w:rPr>
                <w:rFonts w:ascii="Cambria Math" w:hAnsi="Cambria Math"/>
                <w:i/>
              </w:rPr>
            </m:ctrlPr>
          </m:sSubPr>
          <m:e>
            <m:r>
              <w:rPr>
                <w:rFonts w:ascii="Cambria Math" w:hAnsi="Cambria Math" w:hint="eastAsia"/>
              </w:rPr>
              <m:t>M</m:t>
            </m:r>
            <m:ctrlPr>
              <w:rPr>
                <w:rFonts w:ascii="Cambria Math" w:hAnsi="Cambria Math" w:hint="eastAsia"/>
                <w:i/>
              </w:rPr>
            </m:ctrlPr>
          </m:e>
          <m:sub>
            <m:r>
              <w:rPr>
                <w:rFonts w:ascii="Cambria Math" w:hAnsi="Cambria Math" w:hint="eastAsia"/>
              </w:rPr>
              <m:t>0</m:t>
            </m:r>
          </m:sub>
        </m:sSub>
      </m:oMath>
      <w:r>
        <w:rPr>
          <w:rFonts w:hint="eastAsia"/>
        </w:rPr>
        <w:t>)</w:t>
      </w:r>
      <w:bookmarkEnd w:id="2"/>
      <w:r>
        <w:rPr>
          <w:rFonts w:hint="eastAsia"/>
        </w:rPr>
        <w:t>,反映的是某个决策单元从t期到第t+1期全要素生产率的环比变化，而不是该决策单元在某一年农业全要素生产率的绝对水平，所以本研究通过设定基期并逐年累乘处理:</w:t>
      </w:r>
    </w:p>
    <w:p w14:paraId="272F1C95" w14:textId="7AD62749" w:rsidR="00D93116" w:rsidRDefault="00D93116" w:rsidP="00D93116">
      <w:r>
        <w:rPr>
          <w:rFonts w:hint="eastAsia"/>
        </w:rPr>
        <w:t>本文选取2016年作为基期，令该年各省级行政单位的农业全要素生产率=1，并将各年Malmquist指数累乘，得到各省历年的累计农业全要素生产率</w:t>
      </w:r>
      <w:r>
        <w:rPr>
          <w:rFonts w:hint="eastAsia"/>
        </w:rPr>
        <w:t>：</w:t>
      </w:r>
    </w:p>
    <w:p w14:paraId="2317803D" w14:textId="1F33CA6A" w:rsidR="00D93116" w:rsidRDefault="00D93116" w:rsidP="00D93116">
      <w:pPr>
        <w:rPr>
          <w:rFonts w:hint="eastAsia"/>
        </w:rPr>
      </w:pPr>
      <w:r>
        <w:rPr>
          <w:rFonts w:hint="eastAsia"/>
          <w:noProof/>
        </w:rPr>
        <w:drawing>
          <wp:inline distT="0" distB="0" distL="0" distR="0" wp14:anchorId="466933D6" wp14:editId="77916099">
            <wp:extent cx="4456430" cy="5346700"/>
            <wp:effectExtent l="0" t="0" r="127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6430" cy="5346700"/>
                    </a:xfrm>
                    <a:prstGeom prst="rect">
                      <a:avLst/>
                    </a:prstGeom>
                    <a:noFill/>
                  </pic:spPr>
                </pic:pic>
              </a:graphicData>
            </a:graphic>
          </wp:inline>
        </w:drawing>
      </w:r>
    </w:p>
    <w:p w14:paraId="26A0133A" w14:textId="4FD911E1" w:rsidR="00D93116" w:rsidRDefault="00D93116" w:rsidP="00D93116">
      <w:r w:rsidRPr="00D93116">
        <w:lastRenderedPageBreak/>
        <w:drawing>
          <wp:inline distT="0" distB="0" distL="0" distR="0" wp14:anchorId="558FCED6" wp14:editId="6B330098">
            <wp:extent cx="5486400" cy="1993900"/>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1993900"/>
                    </a:xfrm>
                    <a:prstGeom prst="rect">
                      <a:avLst/>
                    </a:prstGeom>
                  </pic:spPr>
                </pic:pic>
              </a:graphicData>
            </a:graphic>
          </wp:inline>
        </w:drawing>
      </w:r>
    </w:p>
    <w:p w14:paraId="62FDF11A" w14:textId="592607C6" w:rsidR="00D93116" w:rsidRPr="00D93116" w:rsidRDefault="00D93116" w:rsidP="00D93116">
      <w:pPr>
        <w:rPr>
          <w:lang w:val="de-DE"/>
        </w:rPr>
      </w:pPr>
      <m:oMathPara>
        <m:oMath>
          <m:sSub>
            <m:sSubPr>
              <m:ctrlPr>
                <w:rPr>
                  <w:rFonts w:ascii="Cambria Math" w:hAnsi="Cambria Math"/>
                  <w:i/>
                  <w:lang w:val="de-DE"/>
                </w:rPr>
              </m:ctrlPr>
            </m:sSubPr>
            <m:e>
              <m:r>
                <w:rPr>
                  <w:rFonts w:ascii="Cambria Math" w:hAnsi="Cambria Math"/>
                  <w:lang w:val="de-DE"/>
                </w:rPr>
                <m:t>Y</m:t>
              </m:r>
            </m:e>
            <m:sub>
              <m:r>
                <w:rPr>
                  <w:rFonts w:ascii="Cambria Math" w:hAnsi="Cambria Math"/>
                  <w:lang w:val="de-DE"/>
                </w:rPr>
                <m:t>it</m:t>
              </m:r>
            </m:sub>
          </m:sSub>
          <m:r>
            <w:rPr>
              <w:rFonts w:ascii="Cambria Math" w:hAnsi="Cambria Math"/>
              <w:lang w:val="de-DE"/>
            </w:rPr>
            <m:t>=</m:t>
          </m:r>
          <m:r>
            <m:rPr>
              <m:sty m:val="p"/>
            </m:rPr>
            <w:rPr>
              <w:rFonts w:ascii="Cambria Math" w:hAnsi="Cambria Math"/>
              <w:lang w:val="de-DE"/>
            </w:rPr>
            <m:t>α</m:t>
          </m:r>
          <m:r>
            <w:rPr>
              <w:rFonts w:ascii="Cambria Math" w:hAnsi="Cambria Math"/>
              <w:lang w:val="de-DE"/>
            </w:rPr>
            <m:t>+</m:t>
          </m:r>
          <m:sSub>
            <m:sSubPr>
              <m:ctrlPr>
                <w:rPr>
                  <w:rFonts w:ascii="Cambria Math" w:hAnsi="Cambria Math"/>
                  <w:i/>
                  <w:lang w:val="de-DE"/>
                </w:rPr>
              </m:ctrlPr>
            </m:sSubPr>
            <m:e>
              <m:r>
                <m:rPr>
                  <m:sty m:val="p"/>
                </m:rPr>
                <w:rPr>
                  <w:rFonts w:ascii="Cambria Math" w:hAnsi="Cambria Math"/>
                  <w:lang w:val="de-DE"/>
                </w:rPr>
                <m:t>β</m:t>
              </m:r>
            </m:e>
            <m:sub>
              <m:r>
                <w:rPr>
                  <w:rFonts w:ascii="Cambria Math" w:hAnsi="Cambria Math"/>
                  <w:lang w:val="de-DE"/>
                </w:rPr>
                <m:t>1</m:t>
              </m:r>
            </m:sub>
          </m:sSub>
          <m:func>
            <m:funcPr>
              <m:ctrlPr>
                <w:rPr>
                  <w:rFonts w:ascii="Cambria Math" w:hAnsi="Cambria Math"/>
                  <w:lang w:val="de-DE"/>
                </w:rPr>
              </m:ctrlPr>
            </m:funcPr>
            <m:fName>
              <m:r>
                <m:rPr>
                  <m:sty m:val="p"/>
                </m:rPr>
                <w:rPr>
                  <w:rFonts w:ascii="Cambria Math" w:hAnsi="Cambria Math"/>
                  <w:lang w:val="de-DE"/>
                </w:rPr>
                <m:t>ln</m:t>
              </m:r>
              <m:ctrlPr>
                <w:rPr>
                  <w:rFonts w:ascii="Cambria Math" w:hAnsi="Cambria Math"/>
                  <w:i/>
                  <w:lang w:val="de-DE"/>
                </w:rPr>
              </m:ctrlPr>
            </m:fName>
            <m:e>
              <m:r>
                <w:rPr>
                  <w:rFonts w:ascii="Cambria Math" w:hAnsi="Cambria Math"/>
                  <w:lang w:val="de-DE"/>
                </w:rPr>
                <m:t>T</m:t>
              </m:r>
            </m:e>
          </m:func>
          <m:r>
            <w:rPr>
              <w:rFonts w:ascii="Cambria Math" w:hAnsi="Cambria Math"/>
              <w:lang w:val="de-DE"/>
            </w:rPr>
            <m:t>F</m:t>
          </m:r>
          <m:sSub>
            <m:sSubPr>
              <m:ctrlPr>
                <w:rPr>
                  <w:rFonts w:ascii="Cambria Math" w:hAnsi="Cambria Math"/>
                  <w:i/>
                  <w:lang w:val="de-DE"/>
                </w:rPr>
              </m:ctrlPr>
            </m:sSubPr>
            <m:e>
              <m:r>
                <w:rPr>
                  <w:rFonts w:ascii="Cambria Math" w:hAnsi="Cambria Math"/>
                  <w:lang w:val="de-DE"/>
                </w:rPr>
                <m:t>P</m:t>
              </m:r>
            </m:e>
            <m:sub>
              <m:r>
                <w:rPr>
                  <w:rFonts w:ascii="Cambria Math" w:hAnsi="Cambria Math"/>
                  <w:lang w:val="de-DE"/>
                </w:rPr>
                <m:t>it</m:t>
              </m:r>
            </m:sub>
          </m:sSub>
          <m:r>
            <w:rPr>
              <w:rFonts w:ascii="Cambria Math" w:hAnsi="Cambria Math"/>
              <w:lang w:val="de-DE"/>
            </w:rPr>
            <m:t>+</m:t>
          </m:r>
          <m:sSub>
            <m:sSubPr>
              <m:ctrlPr>
                <w:rPr>
                  <w:rFonts w:ascii="Cambria Math" w:hAnsi="Cambria Math"/>
                  <w:i/>
                  <w:lang w:val="de-DE"/>
                </w:rPr>
              </m:ctrlPr>
            </m:sSubPr>
            <m:e>
              <m:r>
                <m:rPr>
                  <m:sty m:val="p"/>
                </m:rPr>
                <w:rPr>
                  <w:rFonts w:ascii="Cambria Math" w:hAnsi="Cambria Math"/>
                  <w:lang w:val="de-DE"/>
                </w:rPr>
                <m:t>β</m:t>
              </m:r>
            </m:e>
            <m:sub>
              <m:r>
                <w:rPr>
                  <w:rFonts w:ascii="Cambria Math" w:hAnsi="Cambria Math"/>
                  <w:lang w:val="de-DE"/>
                </w:rPr>
                <m:t>2</m:t>
              </m:r>
            </m:sub>
          </m:sSub>
          <m:r>
            <w:rPr>
              <w:rFonts w:ascii="Cambria Math" w:hAnsi="Cambria Math" w:hint="eastAsia"/>
              <w:lang w:val="de-DE"/>
            </w:rPr>
            <m:t>城镇化</m:t>
          </m:r>
          <m:sSub>
            <m:sSubPr>
              <m:ctrlPr>
                <w:rPr>
                  <w:rFonts w:ascii="Cambria Math" w:hAnsi="Cambria Math"/>
                  <w:i/>
                  <w:lang w:val="de-DE"/>
                </w:rPr>
              </m:ctrlPr>
            </m:sSubPr>
            <m:e>
              <m:r>
                <w:rPr>
                  <w:rFonts w:ascii="Cambria Math" w:hAnsi="Cambria Math" w:hint="eastAsia"/>
                  <w:lang w:val="de-DE"/>
                </w:rPr>
                <m:t>率</m:t>
              </m:r>
            </m:e>
            <m:sub>
              <m:r>
                <w:rPr>
                  <w:rFonts w:ascii="Cambria Math" w:hAnsi="Cambria Math"/>
                  <w:lang w:val="de-DE"/>
                </w:rPr>
                <m:t>it</m:t>
              </m:r>
            </m:sub>
          </m:sSub>
          <m:r>
            <w:rPr>
              <w:rFonts w:ascii="Cambria Math" w:hAnsi="Cambria Math"/>
              <w:lang w:val="de-DE"/>
            </w:rPr>
            <m:t>+</m:t>
          </m:r>
          <m:sSub>
            <m:sSubPr>
              <m:ctrlPr>
                <w:rPr>
                  <w:rFonts w:ascii="Cambria Math" w:hAnsi="Cambria Math"/>
                  <w:i/>
                  <w:lang w:val="de-DE"/>
                </w:rPr>
              </m:ctrlPr>
            </m:sSubPr>
            <m:e>
              <m:r>
                <m:rPr>
                  <m:sty m:val="p"/>
                </m:rPr>
                <w:rPr>
                  <w:rFonts w:ascii="Cambria Math" w:hAnsi="Cambria Math"/>
                  <w:lang w:val="de-DE"/>
                </w:rPr>
                <m:t>β</m:t>
              </m:r>
            </m:e>
            <m:sub>
              <m:r>
                <w:rPr>
                  <w:rFonts w:ascii="Cambria Math" w:hAnsi="Cambria Math"/>
                  <w:lang w:val="de-DE"/>
                </w:rPr>
                <m:t>3</m:t>
              </m:r>
            </m:sub>
          </m:sSub>
          <m:func>
            <m:funcPr>
              <m:ctrlPr>
                <w:rPr>
                  <w:rFonts w:ascii="Cambria Math" w:hAnsi="Cambria Math"/>
                  <w:lang w:val="de-DE"/>
                </w:rPr>
              </m:ctrlPr>
            </m:funcPr>
            <m:fName>
              <m:r>
                <m:rPr>
                  <m:sty m:val="p"/>
                </m:rPr>
                <w:rPr>
                  <w:rFonts w:ascii="Cambria Math" w:hAnsi="Cambria Math"/>
                  <w:lang w:val="de-DE"/>
                </w:rPr>
                <m:t>ln</m:t>
              </m:r>
              <m:ctrlPr>
                <w:rPr>
                  <w:rFonts w:ascii="Cambria Math" w:hAnsi="Cambria Math"/>
                  <w:i/>
                  <w:lang w:val="de-DE"/>
                </w:rPr>
              </m:ctrlPr>
            </m:fName>
            <m:e>
              <m:r>
                <w:rPr>
                  <w:rFonts w:ascii="Cambria Math" w:hAnsi="Cambria Math" w:hint="eastAsia"/>
                  <w:lang w:val="de-DE"/>
                </w:rPr>
                <m:t>人</m:t>
              </m:r>
            </m:e>
          </m:func>
          <m:r>
            <w:rPr>
              <w:rFonts w:ascii="Cambria Math" w:hAnsi="Cambria Math" w:hint="eastAsia"/>
              <w:lang w:val="de-DE"/>
            </w:rPr>
            <m:t>口密</m:t>
          </m:r>
          <m:sSub>
            <m:sSubPr>
              <m:ctrlPr>
                <w:rPr>
                  <w:rFonts w:ascii="Cambria Math" w:hAnsi="Cambria Math"/>
                  <w:i/>
                  <w:lang w:val="de-DE"/>
                </w:rPr>
              </m:ctrlPr>
            </m:sSubPr>
            <m:e>
              <m:r>
                <w:rPr>
                  <w:rFonts w:ascii="Cambria Math" w:hAnsi="Cambria Math" w:hint="eastAsia"/>
                  <w:lang w:val="de-DE"/>
                </w:rPr>
                <m:t>度</m:t>
              </m:r>
            </m:e>
            <m:sub>
              <m:r>
                <w:rPr>
                  <w:rFonts w:ascii="Cambria Math" w:hAnsi="Cambria Math"/>
                  <w:lang w:val="de-DE"/>
                </w:rPr>
                <m:t>it</m:t>
              </m:r>
            </m:sub>
          </m:sSub>
          <m:r>
            <w:rPr>
              <w:rFonts w:ascii="Cambria Math" w:hAnsi="Cambria Math"/>
              <w:lang w:val="de-DE"/>
            </w:rPr>
            <m:t>+</m:t>
          </m:r>
          <m:sSub>
            <m:sSubPr>
              <m:ctrlPr>
                <w:rPr>
                  <w:rFonts w:ascii="Cambria Math" w:hAnsi="Cambria Math"/>
                  <w:i/>
                  <w:lang w:val="de-DE"/>
                </w:rPr>
              </m:ctrlPr>
            </m:sSubPr>
            <m:e>
              <m:r>
                <m:rPr>
                  <m:sty m:val="p"/>
                </m:rPr>
                <w:rPr>
                  <w:rFonts w:ascii="Cambria Math" w:hAnsi="Cambria Math"/>
                  <w:lang w:val="de-DE"/>
                </w:rPr>
                <m:t>β</m:t>
              </m:r>
            </m:e>
            <m:sub>
              <m:r>
                <w:rPr>
                  <w:rFonts w:ascii="Cambria Math" w:hAnsi="Cambria Math"/>
                  <w:lang w:val="de-DE"/>
                </w:rPr>
                <m:t>4</m:t>
              </m:r>
            </m:sub>
          </m:sSub>
          <m:r>
            <w:rPr>
              <w:rFonts w:ascii="Cambria Math" w:hAnsi="Cambria Math" w:hint="eastAsia"/>
              <w:lang w:val="de-DE"/>
            </w:rPr>
            <m:t>第一产业占</m:t>
          </m:r>
          <m:sSub>
            <m:sSubPr>
              <m:ctrlPr>
                <w:rPr>
                  <w:rFonts w:ascii="Cambria Math" w:hAnsi="Cambria Math"/>
                  <w:i/>
                  <w:lang w:val="de-DE"/>
                </w:rPr>
              </m:ctrlPr>
            </m:sSubPr>
            <m:e>
              <m:r>
                <w:rPr>
                  <w:rFonts w:ascii="Cambria Math" w:hAnsi="Cambria Math" w:hint="eastAsia"/>
                  <w:lang w:val="de-DE"/>
                </w:rPr>
                <m:t>比</m:t>
              </m:r>
            </m:e>
            <m:sub>
              <m:r>
                <w:rPr>
                  <w:rFonts w:ascii="Cambria Math" w:hAnsi="Cambria Math"/>
                  <w:lang w:val="de-DE"/>
                </w:rPr>
                <m:t>it</m:t>
              </m:r>
            </m:sub>
          </m:sSub>
          <m:r>
            <w:rPr>
              <w:rFonts w:ascii="Cambria Math" w:hAnsi="Cambria Math"/>
              <w:lang w:val="de-DE"/>
            </w:rPr>
            <m:t>+</m:t>
          </m:r>
          <m:sSub>
            <m:sSubPr>
              <m:ctrlPr>
                <w:rPr>
                  <w:rFonts w:ascii="Cambria Math" w:hAnsi="Cambria Math"/>
                  <w:i/>
                  <w:lang w:val="de-DE"/>
                </w:rPr>
              </m:ctrlPr>
            </m:sSubPr>
            <m:e>
              <m:r>
                <m:rPr>
                  <m:sty m:val="p"/>
                </m:rPr>
                <w:rPr>
                  <w:rFonts w:ascii="Cambria Math" w:hAnsi="Cambria Math"/>
                  <w:lang w:val="de-DE"/>
                </w:rPr>
                <m:t>μ</m:t>
              </m:r>
            </m:e>
            <m:sub>
              <m:r>
                <w:rPr>
                  <w:rFonts w:ascii="Cambria Math" w:hAnsi="Cambria Math"/>
                  <w:lang w:val="de-DE"/>
                </w:rPr>
                <m:t>i</m:t>
              </m:r>
            </m:sub>
          </m:sSub>
          <m:r>
            <w:rPr>
              <w:rFonts w:ascii="Cambria Math" w:hAnsi="Cambria Math"/>
              <w:lang w:val="de-DE"/>
            </w:rPr>
            <m:t>+</m:t>
          </m:r>
          <m:sSub>
            <m:sSubPr>
              <m:ctrlPr>
                <w:rPr>
                  <w:rFonts w:ascii="Cambria Math" w:hAnsi="Cambria Math"/>
                  <w:i/>
                  <w:lang w:val="de-DE"/>
                </w:rPr>
              </m:ctrlPr>
            </m:sSubPr>
            <m:e>
              <m:r>
                <m:rPr>
                  <m:sty m:val="p"/>
                </m:rPr>
                <w:rPr>
                  <w:rFonts w:ascii="Cambria Math" w:hAnsi="Cambria Math"/>
                  <w:lang w:val="de-DE"/>
                </w:rPr>
                <m:t>λ</m:t>
              </m:r>
            </m:e>
            <m:sub>
              <m:r>
                <w:rPr>
                  <w:rFonts w:ascii="Cambria Math" w:hAnsi="Cambria Math"/>
                  <w:lang w:val="de-DE"/>
                </w:rPr>
                <m:t>t</m:t>
              </m:r>
            </m:sub>
          </m:sSub>
          <m:r>
            <w:rPr>
              <w:rFonts w:ascii="Cambria Math" w:hAnsi="Cambria Math"/>
              <w:lang w:val="de-DE"/>
            </w:rPr>
            <m:t>+</m:t>
          </m:r>
          <m:sSub>
            <m:sSubPr>
              <m:ctrlPr>
                <w:rPr>
                  <w:rFonts w:ascii="Cambria Math" w:hAnsi="Cambria Math"/>
                  <w:i/>
                  <w:lang w:val="de-DE"/>
                </w:rPr>
              </m:ctrlPr>
            </m:sSubPr>
            <m:e>
              <m:r>
                <m:rPr>
                  <m:sty m:val="p"/>
                </m:rPr>
                <w:rPr>
                  <w:rFonts w:ascii="Cambria Math" w:hAnsi="Cambria Math"/>
                  <w:lang w:val="de-DE"/>
                </w:rPr>
                <m:t>ε</m:t>
              </m:r>
            </m:e>
            <m:sub>
              <m:r>
                <w:rPr>
                  <w:rFonts w:ascii="Cambria Math" w:hAnsi="Cambria Math"/>
                  <w:lang w:val="de-DE"/>
                </w:rPr>
                <m:t>it</m:t>
              </m:r>
            </m:sub>
          </m:sSub>
        </m:oMath>
      </m:oMathPara>
    </w:p>
    <w:p w14:paraId="43175786" w14:textId="77777777" w:rsidR="00D93116" w:rsidRPr="00D93116" w:rsidRDefault="00D93116" w:rsidP="00D93116">
      <w:r w:rsidRPr="00D93116">
        <w:rPr>
          <w:rFonts w:hint="eastAsia"/>
        </w:rPr>
        <w:t>其中：</w:t>
      </w:r>
    </w:p>
    <w:p w14:paraId="71858ACA" w14:textId="77777777" w:rsidR="00D93116" w:rsidRPr="00D93116" w:rsidRDefault="00D93116" w:rsidP="00D93116">
      <w:r w:rsidRPr="00D93116">
        <w:rPr>
          <w:rFonts w:hint="eastAsia"/>
        </w:rPr>
        <w:t>符号</w:t>
      </w:r>
      <w:r w:rsidRPr="00D93116">
        <w:t xml:space="preserve"> </w:t>
      </w:r>
      <w:r w:rsidRPr="00D93116">
        <w:rPr>
          <w:rFonts w:hint="eastAsia"/>
        </w:rPr>
        <w:t>含义</w:t>
      </w:r>
    </w:p>
    <w:p w14:paraId="2B2A62CB" w14:textId="70FD7443" w:rsidR="00D93116" w:rsidRPr="00D93116" w:rsidRDefault="00D93116" w:rsidP="00D93116">
      <m:oMath>
        <m:sSub>
          <m:sSubPr>
            <m:ctrlPr>
              <w:rPr>
                <w:rFonts w:ascii="Cambria Math" w:hAnsi="Cambria Math"/>
                <w:i/>
              </w:rPr>
            </m:ctrlPr>
          </m:sSubPr>
          <m:e>
            <m:r>
              <w:rPr>
                <w:rFonts w:ascii="Cambria Math" w:hAnsi="Cambria Math"/>
              </w:rPr>
              <m:t>Y</m:t>
            </m:r>
          </m:e>
          <m:sub>
            <m:r>
              <w:rPr>
                <w:rFonts w:ascii="Cambria Math" w:hAnsi="Cambria Math"/>
              </w:rPr>
              <m:t>it</m:t>
            </m:r>
          </m:sub>
        </m:sSub>
      </m:oMath>
      <w:r w:rsidRPr="00D93116">
        <w:rPr>
          <w:rFonts w:hint="eastAsia"/>
        </w:rPr>
        <w:t>：第</w:t>
      </w:r>
      <m:oMath>
        <m:r>
          <w:rPr>
            <w:rFonts w:ascii="Cambria Math" w:hAnsi="Cambria Math"/>
          </w:rPr>
          <m:t>i</m:t>
        </m:r>
      </m:oMath>
      <w:r w:rsidRPr="00D93116">
        <w:rPr>
          <w:rFonts w:hint="eastAsia"/>
        </w:rPr>
        <w:t>个地区第</w:t>
      </w:r>
      <m:oMath>
        <m:r>
          <w:rPr>
            <w:rFonts w:ascii="Cambria Math" w:hAnsi="Cambria Math"/>
          </w:rPr>
          <m:t>t</m:t>
        </m:r>
      </m:oMath>
      <w:r w:rsidRPr="00D93116">
        <w:rPr>
          <w:rFonts w:hint="eastAsia"/>
        </w:rPr>
        <w:t>年的农业高质量发展综合指数，熵权法计算</w:t>
      </w:r>
    </w:p>
    <w:p w14:paraId="141CBF85" w14:textId="4757311F" w:rsidR="00D93116" w:rsidRPr="00D93116" w:rsidRDefault="00D93116" w:rsidP="00D93116">
      <m:oMath>
        <m:r>
          <w:rPr>
            <w:rFonts w:ascii="Cambria Math" w:hAnsi="Cambria Math"/>
          </w:rPr>
          <m:t>T</m:t>
        </m:r>
        <m:sSub>
          <m:sSubPr>
            <m:ctrlPr>
              <w:rPr>
                <w:rFonts w:ascii="Cambria Math" w:hAnsi="Cambria Math"/>
                <w:i/>
              </w:rPr>
            </m:ctrlPr>
          </m:sSubPr>
          <m:e>
            <m:r>
              <w:rPr>
                <w:rFonts w:ascii="Cambria Math" w:hAnsi="Cambria Math"/>
              </w:rPr>
              <m:t>FP</m:t>
            </m:r>
          </m:e>
          <m:sub>
            <m:r>
              <w:rPr>
                <w:rFonts w:ascii="Cambria Math" w:hAnsi="Cambria Math"/>
              </w:rPr>
              <m:t>it</m:t>
            </m:r>
          </m:sub>
        </m:sSub>
      </m:oMath>
      <w:r w:rsidRPr="00D93116">
        <w:rPr>
          <w:rFonts w:hint="eastAsia"/>
        </w:rPr>
        <w:t>：第</w:t>
      </w:r>
      <m:oMath>
        <m:r>
          <w:rPr>
            <w:rFonts w:ascii="Cambria Math" w:hAnsi="Cambria Math"/>
          </w:rPr>
          <m:t>i</m:t>
        </m:r>
      </m:oMath>
      <w:r w:rsidRPr="00D93116">
        <w:rPr>
          <w:rFonts w:hint="eastAsia"/>
        </w:rPr>
        <w:t>个地区第</w:t>
      </w:r>
      <m:oMath>
        <m:r>
          <w:rPr>
            <w:rFonts w:ascii="Cambria Math" w:hAnsi="Cambria Math"/>
          </w:rPr>
          <m:t>t</m:t>
        </m:r>
      </m:oMath>
      <w:r w:rsidRPr="00D93116">
        <w:rPr>
          <w:rFonts w:hint="eastAsia"/>
        </w:rPr>
        <w:t>年的农业全要素生产率，</w:t>
      </w:r>
      <w:r w:rsidRPr="00D93116">
        <w:t xml:space="preserve">DEA-Malmquist </w:t>
      </w:r>
      <w:r w:rsidRPr="00D93116">
        <w:rPr>
          <w:rFonts w:hint="eastAsia"/>
        </w:rPr>
        <w:t>指数累积后取对数</w:t>
      </w:r>
    </w:p>
    <w:p w14:paraId="2DEC0684" w14:textId="4885238E" w:rsidR="00D93116" w:rsidRPr="00D93116" w:rsidRDefault="00D93116" w:rsidP="00D93116">
      <m:oMath>
        <m:r>
          <w:rPr>
            <w:rFonts w:ascii="Cambria Math" w:hAnsi="Cambria Math" w:hint="eastAsia"/>
          </w:rPr>
          <m:t>城镇化</m:t>
        </m:r>
        <m:sSub>
          <m:sSubPr>
            <m:ctrlPr>
              <w:rPr>
                <w:rFonts w:ascii="Cambria Math" w:hAnsi="Cambria Math"/>
                <w:i/>
              </w:rPr>
            </m:ctrlPr>
          </m:sSubPr>
          <m:e>
            <m:r>
              <w:rPr>
                <w:rFonts w:ascii="Cambria Math" w:hAnsi="Cambria Math" w:hint="eastAsia"/>
              </w:rPr>
              <m:t>率</m:t>
            </m:r>
          </m:e>
          <m:sub>
            <m:r>
              <w:rPr>
                <w:rFonts w:ascii="Cambria Math" w:hAnsi="Cambria Math"/>
              </w:rPr>
              <m:t>it</m:t>
            </m:r>
          </m:sub>
        </m:sSub>
      </m:oMath>
      <w:r w:rsidRPr="00D93116">
        <w:rPr>
          <w:rFonts w:hint="eastAsia"/>
        </w:rPr>
        <w:t>：第</w:t>
      </w:r>
      <m:oMath>
        <m:r>
          <w:rPr>
            <w:rFonts w:ascii="Cambria Math" w:hAnsi="Cambria Math"/>
          </w:rPr>
          <m:t>i</m:t>
        </m:r>
      </m:oMath>
      <w:r w:rsidRPr="00D93116">
        <w:rPr>
          <w:rFonts w:hint="eastAsia"/>
        </w:rPr>
        <w:t>个地区第</w:t>
      </w:r>
      <m:oMath>
        <m:r>
          <w:rPr>
            <w:rFonts w:ascii="Cambria Math" w:hAnsi="Cambria Math"/>
          </w:rPr>
          <m:t>t</m:t>
        </m:r>
      </m:oMath>
      <w:r w:rsidRPr="00D93116">
        <w:rPr>
          <w:rFonts w:hint="eastAsia"/>
        </w:rPr>
        <w:t>年的城镇化率，城镇常住人口</w:t>
      </w:r>
      <w:r w:rsidRPr="00D93116">
        <w:t>/</w:t>
      </w:r>
      <w:r w:rsidRPr="00D93116">
        <w:rPr>
          <w:rFonts w:hint="eastAsia"/>
        </w:rPr>
        <w:t>总常住人口</w:t>
      </w:r>
    </w:p>
    <w:p w14:paraId="52C2CE71" w14:textId="0E96A9F6" w:rsidR="00D93116" w:rsidRPr="00D93116" w:rsidRDefault="00D93116" w:rsidP="00D93116">
      <m:oMath>
        <m:r>
          <w:rPr>
            <w:rFonts w:ascii="Cambria Math" w:hAnsi="Cambria Math" w:hint="eastAsia"/>
          </w:rPr>
          <m:t>人口密</m:t>
        </m:r>
        <m:sSub>
          <m:sSubPr>
            <m:ctrlPr>
              <w:rPr>
                <w:rFonts w:ascii="Cambria Math" w:hAnsi="Cambria Math"/>
                <w:i/>
              </w:rPr>
            </m:ctrlPr>
          </m:sSubPr>
          <m:e>
            <m:r>
              <w:rPr>
                <w:rFonts w:ascii="Cambria Math" w:hAnsi="Cambria Math" w:hint="eastAsia"/>
              </w:rPr>
              <m:t>度</m:t>
            </m:r>
          </m:e>
          <m:sub>
            <m:r>
              <w:rPr>
                <w:rFonts w:ascii="Cambria Math" w:hAnsi="Cambria Math"/>
              </w:rPr>
              <m:t>it</m:t>
            </m:r>
          </m:sub>
        </m:sSub>
      </m:oMath>
      <w:r w:rsidRPr="00D93116">
        <w:rPr>
          <w:rFonts w:hint="eastAsia"/>
        </w:rPr>
        <w:t>：第</w:t>
      </w:r>
      <w:r w:rsidRPr="00D93116">
        <w:t>i</w:t>
      </w:r>
      <w:r w:rsidRPr="00D93116">
        <w:rPr>
          <w:rFonts w:hint="eastAsia"/>
        </w:rPr>
        <w:t>个地区第</w:t>
      </w:r>
      <m:oMath>
        <m:r>
          <w:rPr>
            <w:rFonts w:ascii="Cambria Math" w:hAnsi="Cambria Math"/>
          </w:rPr>
          <m:t>t</m:t>
        </m:r>
      </m:oMath>
      <w:r w:rsidRPr="00D93116">
        <w:rPr>
          <w:rFonts w:hint="eastAsia"/>
        </w:rPr>
        <w:t>年的人口密度，常住人口</w:t>
      </w:r>
      <w:r w:rsidRPr="00D93116">
        <w:t>/</w:t>
      </w:r>
      <w:r w:rsidRPr="00D93116">
        <w:rPr>
          <w:rFonts w:hint="eastAsia"/>
        </w:rPr>
        <w:t>行政区域面积，取对数</w:t>
      </w:r>
    </w:p>
    <w:p w14:paraId="1676B2C0" w14:textId="4011315B" w:rsidR="00D93116" w:rsidRPr="00D93116" w:rsidRDefault="00D93116" w:rsidP="00D93116">
      <m:oMath>
        <m:r>
          <w:rPr>
            <w:rFonts w:ascii="Cambria Math" w:hAnsi="Cambria Math" w:hint="eastAsia"/>
          </w:rPr>
          <m:t>第一产业占</m:t>
        </m:r>
        <m:sSub>
          <m:sSubPr>
            <m:ctrlPr>
              <w:rPr>
                <w:rFonts w:ascii="Cambria Math" w:hAnsi="Cambria Math"/>
                <w:i/>
              </w:rPr>
            </m:ctrlPr>
          </m:sSubPr>
          <m:e>
            <m:r>
              <w:rPr>
                <w:rFonts w:ascii="Cambria Math" w:hAnsi="Cambria Math" w:hint="eastAsia"/>
              </w:rPr>
              <m:t>比</m:t>
            </m:r>
          </m:e>
          <m:sub>
            <m:r>
              <w:rPr>
                <w:rFonts w:ascii="Cambria Math" w:hAnsi="Cambria Math"/>
              </w:rPr>
              <m:t>it</m:t>
            </m:r>
          </m:sub>
        </m:sSub>
      </m:oMath>
      <w:r w:rsidRPr="00D93116">
        <w:rPr>
          <w:rFonts w:hint="eastAsia"/>
        </w:rPr>
        <w:t>：第</w:t>
      </w:r>
      <m:oMath>
        <m:r>
          <w:rPr>
            <w:rFonts w:ascii="Cambria Math" w:hAnsi="Cambria Math"/>
          </w:rPr>
          <m:t>i</m:t>
        </m:r>
      </m:oMath>
      <w:r w:rsidRPr="00D93116">
        <w:rPr>
          <w:rFonts w:hint="eastAsia"/>
        </w:rPr>
        <w:t>个地区第</w:t>
      </w:r>
      <w:r w:rsidRPr="00D93116">
        <w:t>t</w:t>
      </w:r>
      <w:r w:rsidRPr="00D93116">
        <w:rPr>
          <w:rFonts w:hint="eastAsia"/>
        </w:rPr>
        <w:t>年的第一产业增加值占</w:t>
      </w:r>
      <w:r w:rsidRPr="00D93116">
        <w:t>GDP</w:t>
      </w:r>
      <w:r w:rsidRPr="00D93116">
        <w:rPr>
          <w:rFonts w:hint="eastAsia"/>
        </w:rPr>
        <w:t>比重</w:t>
      </w:r>
    </w:p>
    <w:p w14:paraId="62B4203A" w14:textId="34268E4F" w:rsidR="00D93116" w:rsidRPr="00D93116" w:rsidRDefault="00D93116" w:rsidP="00D93116">
      <m:oMath>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i</m:t>
            </m:r>
          </m:sub>
        </m:sSub>
      </m:oMath>
      <w:r w:rsidRPr="00D93116">
        <w:rPr>
          <w:rFonts w:hint="eastAsia"/>
        </w:rPr>
        <w:t>：地区固定效应，控制不随时间变化的地区特征</w:t>
      </w:r>
    </w:p>
    <w:p w14:paraId="33453EEB" w14:textId="58D3F1FE" w:rsidR="00D93116" w:rsidRPr="00D93116" w:rsidRDefault="00D93116" w:rsidP="00D93116">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t</m:t>
            </m:r>
          </m:sub>
        </m:sSub>
      </m:oMath>
      <w:r w:rsidRPr="00D93116">
        <w:rPr>
          <w:rFonts w:hint="eastAsia"/>
        </w:rPr>
        <w:t>：年份固定效应，控制共同时间冲击</w:t>
      </w:r>
    </w:p>
    <w:p w14:paraId="028B7BCA" w14:textId="220DD380" w:rsidR="00D93116" w:rsidRPr="00D93116" w:rsidRDefault="00D93116" w:rsidP="00D93116">
      <m:oMath>
        <m:sSub>
          <m:sSubPr>
            <m:ctrlPr>
              <w:rPr>
                <w:rFonts w:ascii="Cambria Math" w:hAnsi="Cambria Math"/>
                <w:i/>
              </w:rPr>
            </m:ctrlPr>
          </m:sSubPr>
          <m:e>
            <m:r>
              <m:rPr>
                <m:sty m:val="p"/>
              </m:rPr>
              <w:rPr>
                <w:rFonts w:ascii="Cambria Math" w:hAnsi="Cambria Math"/>
              </w:rPr>
              <m:t>ε</m:t>
            </m:r>
            <m:ctrlPr>
              <w:rPr>
                <w:rFonts w:ascii="Cambria Math" w:hAnsi="Cambria Math"/>
              </w:rPr>
            </m:ctrlPr>
          </m:e>
          <m:sub>
            <m:r>
              <w:rPr>
                <w:rFonts w:ascii="Cambria Math" w:hAnsi="Cambria Math"/>
              </w:rPr>
              <m:t>it</m:t>
            </m:r>
          </m:sub>
        </m:sSub>
      </m:oMath>
      <w:r w:rsidRPr="00D93116">
        <w:rPr>
          <w:rFonts w:hint="eastAsia"/>
        </w:rPr>
        <w:t>：随机扰动项</w:t>
      </w:r>
    </w:p>
    <w:p w14:paraId="1D062C78" w14:textId="3452EC3E" w:rsidR="00D93116" w:rsidRPr="0071781A" w:rsidRDefault="00D93116" w:rsidP="00D93116">
      <w:pPr>
        <w:rPr>
          <w:rFonts w:hint="eastAsia"/>
        </w:rPr>
      </w:pPr>
      <w:r>
        <w:rPr>
          <w:rFonts w:hint="eastAsia"/>
        </w:rPr>
        <w:t>（</w:t>
      </w:r>
      <w:r w:rsidRPr="00D93116">
        <w:rPr>
          <w:rFonts w:hint="eastAsia"/>
        </w:rPr>
        <w:t>城镇化率</w:t>
      </w:r>
      <w:r>
        <w:rPr>
          <w:rFonts w:hint="eastAsia"/>
        </w:rPr>
        <w:t>、人口密度、第一产业占比）</w:t>
      </w:r>
      <w:r w:rsidR="0071781A">
        <w:rPr>
          <w:rFonts w:hint="eastAsia"/>
        </w:rPr>
        <w:t>为控制变量，数据来自你发给我的：</w:t>
      </w:r>
      <w:r w:rsidR="0071781A" w:rsidRPr="0071781A">
        <w:lastRenderedPageBreak/>
        <w:drawing>
          <wp:inline distT="0" distB="0" distL="0" distR="0" wp14:anchorId="3A2BB964" wp14:editId="0D9E45AA">
            <wp:extent cx="5471160" cy="4022316"/>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3345" cy="4031275"/>
                    </a:xfrm>
                    <a:prstGeom prst="rect">
                      <a:avLst/>
                    </a:prstGeom>
                  </pic:spPr>
                </pic:pic>
              </a:graphicData>
            </a:graphic>
          </wp:inline>
        </w:drawing>
      </w:r>
    </w:p>
    <w:sectPr w:rsidR="00D93116" w:rsidRPr="0071781A">
      <w:pgSz w:w="12240" w:h="15840"/>
      <w:pgMar w:top="1440" w:right="1800" w:bottom="1440" w:left="1800" w:header="720" w:footer="72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8527BB" w14:textId="77777777" w:rsidR="00F22633" w:rsidRDefault="00F22633">
      <w:pPr>
        <w:spacing w:line="240" w:lineRule="auto"/>
        <w:rPr>
          <w:rFonts w:hint="eastAsia"/>
        </w:rPr>
      </w:pPr>
      <w:r>
        <w:separator/>
      </w:r>
    </w:p>
  </w:endnote>
  <w:endnote w:type="continuationSeparator" w:id="0">
    <w:p w14:paraId="4AAA6620" w14:textId="77777777" w:rsidR="00F22633" w:rsidRDefault="00F22633">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E8C1C" w14:textId="77777777" w:rsidR="00F22633" w:rsidRDefault="00F22633">
      <w:pPr>
        <w:spacing w:after="0"/>
        <w:rPr>
          <w:rFonts w:hint="eastAsia"/>
        </w:rPr>
      </w:pPr>
      <w:r>
        <w:separator/>
      </w:r>
    </w:p>
  </w:footnote>
  <w:footnote w:type="continuationSeparator" w:id="0">
    <w:p w14:paraId="3B5B9816" w14:textId="77777777" w:rsidR="00F22633" w:rsidRDefault="00F22633">
      <w:pPr>
        <w:spacing w:after="0"/>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A2E0F"/>
    <w:rsid w:val="001A2E0F"/>
    <w:rsid w:val="00377020"/>
    <w:rsid w:val="0071781A"/>
    <w:rsid w:val="00C26ABB"/>
    <w:rsid w:val="00D93116"/>
    <w:rsid w:val="00F22633"/>
    <w:rsid w:val="4F097257"/>
    <w:rsid w:val="69466C17"/>
    <w:rsid w:val="72D906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0E2850"/>
  <w15:docId w15:val="{D9AC38C1-232D-4C22-85EE-E29DDEDF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160" w:line="278" w:lineRule="auto"/>
    </w:pPr>
    <w:rPr>
      <w:rFonts w:ascii="宋体" w:hAnsi="宋体" w:cstheme="minorBidi"/>
      <w:kern w:val="2"/>
      <w:sz w:val="22"/>
      <w:szCs w:val="24"/>
      <w14:ligatures w14:val="standardContextual"/>
    </w:rPr>
  </w:style>
  <w:style w:type="paragraph" w:styleId="1">
    <w:name w:val="heading 1"/>
    <w:basedOn w:val="a"/>
    <w:next w:val="a"/>
    <w:link w:val="10"/>
    <w:qFormat/>
    <w:pPr>
      <w:keepNext/>
      <w:keepLines/>
      <w:spacing w:before="480" w:after="80"/>
      <w:outlineLvl w:val="0"/>
    </w:pPr>
    <w:rPr>
      <w:rFonts w:asciiTheme="majorHAnsi" w:hAnsiTheme="majorHAnsi" w:cstheme="majorBidi"/>
      <w:color w:val="2D53A0" w:themeColor="accent1" w:themeShade="BF"/>
      <w:sz w:val="24"/>
      <w:szCs w:val="4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customStyle="1" w:styleId="10">
    <w:name w:val="标题 1 字符"/>
    <w:basedOn w:val="a0"/>
    <w:link w:val="1"/>
    <w:uiPriority w:val="9"/>
    <w:qFormat/>
    <w:rPr>
      <w:rFonts w:asciiTheme="majorHAnsi" w:eastAsia="宋体" w:hAnsiTheme="majorHAnsi" w:cstheme="majorBidi"/>
      <w:color w:val="2D53A0" w:themeColor="accent1" w:themeShade="BF"/>
      <w:sz w:val="24"/>
      <w:szCs w:val="48"/>
    </w:rPr>
  </w:style>
  <w:style w:type="paragraph" w:styleId="a4">
    <w:name w:val="header"/>
    <w:basedOn w:val="a"/>
    <w:link w:val="a5"/>
    <w:rsid w:val="00D93116"/>
    <w:pPr>
      <w:tabs>
        <w:tab w:val="center" w:pos="4153"/>
        <w:tab w:val="right" w:pos="8306"/>
      </w:tabs>
      <w:snapToGrid w:val="0"/>
      <w:spacing w:line="240" w:lineRule="auto"/>
      <w:jc w:val="center"/>
    </w:pPr>
    <w:rPr>
      <w:sz w:val="18"/>
      <w:szCs w:val="18"/>
    </w:rPr>
  </w:style>
  <w:style w:type="character" w:customStyle="1" w:styleId="a5">
    <w:name w:val="页眉 字符"/>
    <w:basedOn w:val="a0"/>
    <w:link w:val="a4"/>
    <w:rsid w:val="00D93116"/>
    <w:rPr>
      <w:rFonts w:ascii="宋体" w:hAnsi="宋体" w:cstheme="minorBidi"/>
      <w:kern w:val="2"/>
      <w:sz w:val="18"/>
      <w:szCs w:val="18"/>
      <w14:ligatures w14:val="standardContextual"/>
    </w:rPr>
  </w:style>
  <w:style w:type="paragraph" w:styleId="a6">
    <w:name w:val="footer"/>
    <w:basedOn w:val="a"/>
    <w:link w:val="a7"/>
    <w:rsid w:val="00D93116"/>
    <w:pPr>
      <w:tabs>
        <w:tab w:val="center" w:pos="4153"/>
        <w:tab w:val="right" w:pos="8306"/>
      </w:tabs>
      <w:snapToGrid w:val="0"/>
      <w:spacing w:line="240" w:lineRule="auto"/>
    </w:pPr>
    <w:rPr>
      <w:sz w:val="18"/>
      <w:szCs w:val="18"/>
    </w:rPr>
  </w:style>
  <w:style w:type="character" w:customStyle="1" w:styleId="a7">
    <w:name w:val="页脚 字符"/>
    <w:basedOn w:val="a0"/>
    <w:link w:val="a6"/>
    <w:rsid w:val="00D93116"/>
    <w:rPr>
      <w:rFonts w:ascii="宋体" w:hAnsi="宋体" w:cstheme="minorBid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937443">
      <w:bodyDiv w:val="1"/>
      <w:marLeft w:val="0"/>
      <w:marRight w:val="0"/>
      <w:marTop w:val="0"/>
      <w:marBottom w:val="0"/>
      <w:divBdr>
        <w:top w:val="none" w:sz="0" w:space="0" w:color="auto"/>
        <w:left w:val="none" w:sz="0" w:space="0" w:color="auto"/>
        <w:bottom w:val="none" w:sz="0" w:space="0" w:color="auto"/>
        <w:right w:val="none" w:sz="0" w:space="0" w:color="auto"/>
      </w:divBdr>
    </w:div>
    <w:div w:id="15526185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553</Words>
  <Characters>3156</Characters>
  <Application>Microsoft Office Word</Application>
  <DocSecurity>0</DocSecurity>
  <Lines>26</Lines>
  <Paragraphs>7</Paragraphs>
  <ScaleCrop>false</ScaleCrop>
  <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鹏鹏 周</cp:lastModifiedBy>
  <cp:revision>3</cp:revision>
  <dcterms:created xsi:type="dcterms:W3CDTF">2026-03-26T15:03:00Z</dcterms:created>
  <dcterms:modified xsi:type="dcterms:W3CDTF">2026-08-27T14:42:00Z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507144F5AD8A40F592038ADCC6464CB5_12</vt:lpwstr>
  </property>
  <property fmtid="{D5CDD505-2E9C-101B-9397-08002B2CF9AE}" pid="4" name="KSOTemplateDocerSaveRecord">
    <vt:lpwstr>eyJoZGlkIjoiMWMxOTRlODBhMjY5NmM1MjkyNzk2MTdjYjE0NjM0ZmIiLCJ1c2VySWQiOiI5NzAxMTU3NDYifQ==</vt:lpwstr>
  </property>
</Properties>
</file>