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57CB9" w14:textId="1D7C1D2C" w:rsidR="0039114D" w:rsidRDefault="0039114D">
      <w:r>
        <w:rPr>
          <w:noProof/>
        </w:rPr>
        <w:drawing>
          <wp:anchor distT="0" distB="0" distL="114300" distR="114300" simplePos="0" relativeHeight="251658240" behindDoc="1" locked="0" layoutInCell="1" allowOverlap="1" wp14:anchorId="7AC0EA4F" wp14:editId="67690048">
            <wp:simplePos x="0" y="0"/>
            <wp:positionH relativeFrom="column">
              <wp:posOffset>-1047332</wp:posOffset>
            </wp:positionH>
            <wp:positionV relativeFrom="paragraph">
              <wp:posOffset>-432686</wp:posOffset>
            </wp:positionV>
            <wp:extent cx="7496810" cy="9930050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29 at 17.06.0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810" cy="993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E1A9F" w14:textId="1BF07A69" w:rsidR="0039114D" w:rsidRDefault="0039114D"/>
    <w:p w14:paraId="1F14C30F" w14:textId="745FE25E" w:rsidR="0039114D" w:rsidRDefault="0039114D">
      <w:r>
        <w:br w:type="page"/>
      </w:r>
    </w:p>
    <w:p w14:paraId="01D71765" w14:textId="77777777" w:rsidR="0039114D" w:rsidRDefault="0039114D" w:rsidP="0039114D">
      <w:pPr>
        <w:jc w:val="center"/>
        <w:rPr>
          <w:rFonts w:cstheme="minorHAnsi"/>
          <w:b/>
          <w:sz w:val="32"/>
          <w:szCs w:val="32"/>
        </w:rPr>
      </w:pPr>
      <w:r w:rsidRPr="0039114D">
        <w:rPr>
          <w:rFonts w:cstheme="minorHAnsi"/>
          <w:b/>
          <w:sz w:val="32"/>
          <w:szCs w:val="32"/>
        </w:rPr>
        <w:lastRenderedPageBreak/>
        <w:t>Рецензия на статью А.Ю. Чередниковой</w:t>
      </w:r>
    </w:p>
    <w:p w14:paraId="02FE5388" w14:textId="66F9379B" w:rsidR="0039114D" w:rsidRPr="0039114D" w:rsidRDefault="0039114D" w:rsidP="0039114D">
      <w:pPr>
        <w:jc w:val="center"/>
        <w:rPr>
          <w:rFonts w:cstheme="minorHAnsi"/>
          <w:b/>
          <w:sz w:val="32"/>
          <w:szCs w:val="32"/>
        </w:rPr>
      </w:pPr>
      <w:r w:rsidRPr="0039114D">
        <w:rPr>
          <w:rFonts w:cstheme="minorHAnsi"/>
          <w:b/>
          <w:sz w:val="32"/>
          <w:szCs w:val="32"/>
        </w:rPr>
        <w:t xml:space="preserve"> “</w:t>
      </w:r>
      <w:r w:rsidRPr="0039114D">
        <w:rPr>
          <w:rFonts w:eastAsia="Times New Roman" w:cstheme="minorHAnsi"/>
          <w:b/>
          <w:bCs/>
          <w:color w:val="252525"/>
          <w:sz w:val="32"/>
          <w:szCs w:val="32"/>
          <w:shd w:val="clear" w:color="auto" w:fill="FFFFFF"/>
        </w:rPr>
        <w:t>Операция «Вихрь». Венгрия, 1956 год</w:t>
      </w:r>
      <w:r w:rsidRPr="0039114D">
        <w:rPr>
          <w:rFonts w:cstheme="minorHAnsi"/>
          <w:b/>
          <w:sz w:val="32"/>
          <w:szCs w:val="32"/>
        </w:rPr>
        <w:t>”</w:t>
      </w:r>
    </w:p>
    <w:p w14:paraId="3074332D" w14:textId="509C923C" w:rsidR="0039114D" w:rsidRDefault="0039114D" w:rsidP="0034584E">
      <w:pPr>
        <w:jc w:val="right"/>
        <w:rPr>
          <w:rFonts w:cstheme="minorHAnsi"/>
          <w:sz w:val="28"/>
          <w:szCs w:val="28"/>
        </w:rPr>
      </w:pPr>
      <w:r w:rsidRPr="0039114D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 xml:space="preserve"> Военно-исторический журнал 2016 №11</w:t>
      </w:r>
    </w:p>
    <w:p w14:paraId="21A2E2FD" w14:textId="77777777" w:rsidR="0034584E" w:rsidRDefault="0034584E" w:rsidP="0034584E">
      <w:pPr>
        <w:jc w:val="right"/>
        <w:rPr>
          <w:rFonts w:cstheme="minorHAnsi"/>
          <w:sz w:val="28"/>
          <w:szCs w:val="28"/>
        </w:rPr>
      </w:pPr>
    </w:p>
    <w:p w14:paraId="38E7E5AA" w14:textId="3E2C098D" w:rsidR="0039114D" w:rsidRDefault="0039114D" w:rsidP="0039114D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 своей статье Анна Юрьевна Чередникова, кандидат исторических наук и, по совместительству, старший лейтенант, описывает события, произошедшие в Венгрии в 1956 году, ставя перед собой цель переосмыслить произошедшие в тот год события, отстраняясь от идеологических трактовок.</w:t>
      </w:r>
    </w:p>
    <w:p w14:paraId="5DF96CEE" w14:textId="6E95D511" w:rsidR="00CC0295" w:rsidRDefault="00CC0295" w:rsidP="00C54DED">
      <w:pPr>
        <w:pStyle w:val="NormalWeb"/>
        <w:ind w:firstLine="720"/>
        <w:rPr>
          <w:rFonts w:asciiTheme="minorHAnsi" w:eastAsiaTheme="minorHAnsi" w:hAnsiTheme="minorHAnsi" w:cstheme="minorHAnsi"/>
          <w:sz w:val="28"/>
          <w:szCs w:val="28"/>
        </w:rPr>
      </w:pPr>
      <w:r w:rsidRPr="00C54DED">
        <w:rPr>
          <w:rFonts w:asciiTheme="minorHAnsi" w:eastAsiaTheme="minorHAnsi" w:hAnsiTheme="minorHAnsi" w:cstheme="minorHAnsi"/>
          <w:sz w:val="28"/>
          <w:szCs w:val="28"/>
        </w:rPr>
        <w:t>Сама статья начинается с обозначения существующих позиций по отношению к Венгерскому бунту, главных две: первая, говорит, что “Будапештскую осень” следует рассматривать как восстание народа Венгрии против коммунистического просоветского режима, в то время как вторая позиция настаивает, что беспорядки были спровоцированы радикальными группами, являвшимися пособниками стран Запада в подрыве социалистического строя в Венгрии. В качестве причин Венгерских событий, автором называются противостояние СССР и США на Европейской арене, а также укрепление государственной модели развития</w:t>
      </w:r>
      <w:r w:rsidRPr="00C54DED">
        <w:rPr>
          <w:rFonts w:asciiTheme="minorHAnsi" w:eastAsiaTheme="minorHAnsi" w:hAnsiTheme="minorHAnsi" w:cstheme="minorHAnsi"/>
          <w:sz w:val="28"/>
          <w:szCs w:val="28"/>
        </w:rPr>
        <w:t xml:space="preserve"> по образцу СССР без </w:t>
      </w:r>
      <w:r w:rsidRPr="00C54DED">
        <w:rPr>
          <w:rFonts w:asciiTheme="minorHAnsi" w:eastAsiaTheme="minorHAnsi" w:hAnsiTheme="minorHAnsi" w:cstheme="minorHAnsi"/>
          <w:sz w:val="28"/>
          <w:szCs w:val="28"/>
        </w:rPr>
        <w:t>учёта</w:t>
      </w:r>
      <w:r w:rsidRPr="00C54DED">
        <w:rPr>
          <w:rFonts w:asciiTheme="minorHAnsi" w:eastAsiaTheme="minorHAnsi" w:hAnsiTheme="minorHAnsi" w:cstheme="minorHAnsi"/>
          <w:sz w:val="28"/>
          <w:szCs w:val="28"/>
        </w:rPr>
        <w:t xml:space="preserve"> национальных и исторически сложившихся </w:t>
      </w:r>
      <w:r w:rsidRPr="00C54DED">
        <w:rPr>
          <w:rFonts w:asciiTheme="minorHAnsi" w:eastAsiaTheme="minorHAnsi" w:hAnsiTheme="minorHAnsi" w:cstheme="minorHAnsi"/>
          <w:sz w:val="28"/>
          <w:szCs w:val="28"/>
        </w:rPr>
        <w:t>особенностей</w:t>
      </w:r>
      <w:r w:rsidRPr="00C54DED">
        <w:rPr>
          <w:rFonts w:asciiTheme="minorHAnsi" w:eastAsiaTheme="minorHAnsi" w:hAnsiTheme="minorHAnsi" w:cstheme="minorHAnsi"/>
          <w:sz w:val="28"/>
          <w:szCs w:val="28"/>
        </w:rPr>
        <w:t>̆</w:t>
      </w:r>
      <w:r w:rsidRPr="00C54DED">
        <w:rPr>
          <w:rFonts w:asciiTheme="minorHAnsi" w:eastAsiaTheme="minorHAnsi" w:hAnsiTheme="minorHAnsi" w:cstheme="minorHAnsi"/>
          <w:sz w:val="28"/>
          <w:szCs w:val="28"/>
        </w:rPr>
        <w:t xml:space="preserve"> страны. </w:t>
      </w:r>
      <w:r w:rsidR="00C54DED" w:rsidRPr="00C54DED">
        <w:rPr>
          <w:rFonts w:asciiTheme="minorHAnsi" w:eastAsiaTheme="minorHAnsi" w:hAnsiTheme="minorHAnsi" w:cstheme="minorHAnsi"/>
          <w:sz w:val="28"/>
          <w:szCs w:val="28"/>
        </w:rPr>
        <w:t xml:space="preserve">Описание восстания начинается с волнений в Будапеште 22 октября, когда на улицы вышли демонстранты с требованиями демократизации, предоставления свобод и отстранения от руководства страной Сталинских ставленников. После отказа на согласование дальнейших демонстраций, в </w:t>
      </w:r>
      <w:proofErr w:type="spellStart"/>
      <w:r w:rsidR="00C54DED" w:rsidRPr="00C54DED">
        <w:rPr>
          <w:rFonts w:asciiTheme="minorHAnsi" w:eastAsiaTheme="minorHAnsi" w:hAnsiTheme="minorHAnsi" w:cstheme="minorHAnsi"/>
          <w:sz w:val="28"/>
          <w:szCs w:val="28"/>
        </w:rPr>
        <w:t>т.ч</w:t>
      </w:r>
      <w:proofErr w:type="spellEnd"/>
      <w:r w:rsidR="00C54DED" w:rsidRPr="00C54DED">
        <w:rPr>
          <w:rFonts w:asciiTheme="minorHAnsi" w:eastAsiaTheme="minorHAnsi" w:hAnsiTheme="minorHAnsi" w:cstheme="minorHAnsi"/>
          <w:sz w:val="28"/>
          <w:szCs w:val="28"/>
        </w:rPr>
        <w:t>. в поддержку антисоветских выступлений в Польше, события приняли форму вооруженного восстания. 24 октября председатель совета министров Имре Надь объявил военное положение и предпринял попытки диалога с митингующими, не увенчавшиеся успехом. Тогда он обратился к руководству СССР с просьбой о военной помощи, после которой, 25 октября мятеж приобрел новый виток жестокости и кровопролития.</w:t>
      </w:r>
      <w:r w:rsidR="00C54DED">
        <w:rPr>
          <w:rFonts w:asciiTheme="minorHAnsi" w:eastAsiaTheme="minorHAnsi" w:hAnsiTheme="minorHAnsi" w:cstheme="minorHAnsi"/>
          <w:sz w:val="28"/>
          <w:szCs w:val="28"/>
        </w:rPr>
        <w:t xml:space="preserve"> 28 октября ситуация</w:t>
      </w:r>
      <w:r w:rsidR="00470EFC">
        <w:rPr>
          <w:rFonts w:asciiTheme="minorHAnsi" w:eastAsiaTheme="minorHAnsi" w:hAnsiTheme="minorHAnsi" w:cstheme="minorHAnsi"/>
          <w:sz w:val="28"/>
          <w:szCs w:val="28"/>
        </w:rPr>
        <w:t>,</w:t>
      </w:r>
      <w:r w:rsidR="00C54DED">
        <w:rPr>
          <w:rFonts w:asciiTheme="minorHAnsi" w:eastAsiaTheme="minorHAnsi" w:hAnsiTheme="minorHAnsi" w:cstheme="minorHAnsi"/>
          <w:sz w:val="28"/>
          <w:szCs w:val="28"/>
        </w:rPr>
        <w:t xml:space="preserve"> </w:t>
      </w:r>
      <w:r w:rsidR="00470EFC">
        <w:rPr>
          <w:rFonts w:asciiTheme="minorHAnsi" w:eastAsiaTheme="minorHAnsi" w:hAnsiTheme="minorHAnsi" w:cstheme="minorHAnsi"/>
          <w:sz w:val="28"/>
          <w:szCs w:val="28"/>
        </w:rPr>
        <w:t xml:space="preserve">помимо прочего, </w:t>
      </w:r>
      <w:r w:rsidR="00C54DED">
        <w:rPr>
          <w:rFonts w:asciiTheme="minorHAnsi" w:eastAsiaTheme="minorHAnsi" w:hAnsiTheme="minorHAnsi" w:cstheme="minorHAnsi"/>
          <w:sz w:val="28"/>
          <w:szCs w:val="28"/>
        </w:rPr>
        <w:t xml:space="preserve">осложнилась изменением курса руководства, которое легитимизовало действие мятежников, спровоцировав </w:t>
      </w:r>
      <w:r w:rsidR="00470EFC">
        <w:rPr>
          <w:rFonts w:asciiTheme="minorHAnsi" w:eastAsiaTheme="minorHAnsi" w:hAnsiTheme="minorHAnsi" w:cstheme="minorHAnsi"/>
          <w:sz w:val="28"/>
          <w:szCs w:val="28"/>
        </w:rPr>
        <w:t xml:space="preserve">их этим на </w:t>
      </w:r>
      <w:r w:rsidR="00C54DED">
        <w:rPr>
          <w:rFonts w:asciiTheme="minorHAnsi" w:eastAsiaTheme="minorHAnsi" w:hAnsiTheme="minorHAnsi" w:cstheme="minorHAnsi"/>
          <w:sz w:val="28"/>
          <w:szCs w:val="28"/>
        </w:rPr>
        <w:t xml:space="preserve">жесткие действия в отношении венгерских партийных деятелей, военнослужащих и полицейских. Это вызвало глубокое возмущение в СССР и советское руководство приняло решение о </w:t>
      </w:r>
      <w:r w:rsidR="005C3CCF">
        <w:rPr>
          <w:rFonts w:asciiTheme="minorHAnsi" w:eastAsiaTheme="minorHAnsi" w:hAnsiTheme="minorHAnsi" w:cstheme="minorHAnsi"/>
          <w:sz w:val="28"/>
          <w:szCs w:val="28"/>
        </w:rPr>
        <w:t>введении дополнительных войск</w:t>
      </w:r>
      <w:r w:rsidR="00C54DED">
        <w:rPr>
          <w:rFonts w:asciiTheme="minorHAnsi" w:eastAsiaTheme="minorHAnsi" w:hAnsiTheme="minorHAnsi" w:cstheme="minorHAnsi"/>
          <w:sz w:val="28"/>
          <w:szCs w:val="28"/>
        </w:rPr>
        <w:t xml:space="preserve"> в Венгри</w:t>
      </w:r>
      <w:r w:rsidR="005C3CCF">
        <w:rPr>
          <w:rFonts w:asciiTheme="minorHAnsi" w:eastAsiaTheme="minorHAnsi" w:hAnsiTheme="minorHAnsi" w:cstheme="minorHAnsi"/>
          <w:sz w:val="28"/>
          <w:szCs w:val="28"/>
        </w:rPr>
        <w:t>ю</w:t>
      </w:r>
      <w:r w:rsidR="00C54DED">
        <w:rPr>
          <w:rFonts w:asciiTheme="minorHAnsi" w:eastAsiaTheme="minorHAnsi" w:hAnsiTheme="minorHAnsi" w:cstheme="minorHAnsi"/>
          <w:sz w:val="28"/>
          <w:szCs w:val="28"/>
        </w:rPr>
        <w:t>. В итоге подавление восстания приняло исключительно военный характер и закончилось только 4 ноября, став причиной больших потерь обоих сторон конфликта.</w:t>
      </w:r>
    </w:p>
    <w:p w14:paraId="7AEA7CCF" w14:textId="09748983" w:rsidR="00C54DED" w:rsidRDefault="00470EFC" w:rsidP="00470EFC">
      <w:pPr>
        <w:pStyle w:val="NormalWeb"/>
        <w:ind w:firstLine="720"/>
        <w:rPr>
          <w:rFonts w:asciiTheme="minorHAnsi" w:eastAsiaTheme="minorHAnsi" w:hAnsiTheme="minorHAnsi" w:cstheme="minorHAnsi"/>
          <w:sz w:val="28"/>
          <w:szCs w:val="28"/>
        </w:rPr>
      </w:pPr>
      <w:r>
        <w:rPr>
          <w:rFonts w:asciiTheme="minorHAnsi" w:eastAsiaTheme="minorHAnsi" w:hAnsiTheme="minorHAnsi" w:cstheme="minorHAnsi"/>
          <w:sz w:val="28"/>
          <w:szCs w:val="28"/>
        </w:rPr>
        <w:t xml:space="preserve">Автор статьи последователен в повествовании и старается сохранить подлинную хронологию произошедшего. Так, описание фактов чередуется с их оценкой или же другой информацией, помогающей лучше раскрыть </w:t>
      </w:r>
      <w:r>
        <w:rPr>
          <w:rFonts w:asciiTheme="minorHAnsi" w:eastAsiaTheme="minorHAnsi" w:hAnsiTheme="minorHAnsi" w:cstheme="minorHAnsi"/>
          <w:sz w:val="28"/>
          <w:szCs w:val="28"/>
        </w:rPr>
        <w:lastRenderedPageBreak/>
        <w:t xml:space="preserve">причинно-следственные связи и </w:t>
      </w:r>
      <w:r>
        <w:rPr>
          <w:rFonts w:asciiTheme="minorHAnsi" w:eastAsiaTheme="minorHAnsi" w:hAnsiTheme="minorHAnsi" w:cstheme="minorHAnsi"/>
          <w:sz w:val="28"/>
          <w:szCs w:val="28"/>
        </w:rPr>
        <w:t>сущность событий</w:t>
      </w:r>
      <w:r>
        <w:rPr>
          <w:rFonts w:asciiTheme="minorHAnsi" w:eastAsiaTheme="minorHAnsi" w:hAnsiTheme="minorHAnsi" w:cstheme="minorHAnsi"/>
          <w:sz w:val="28"/>
          <w:szCs w:val="28"/>
        </w:rPr>
        <w:t xml:space="preserve">, такой как, например, прием у помощника госсекретаря США заместителя главы Венгерской миссии в Вашингтоне, который позволяет читателю лучше понять характер действий советских войск в стране на момент ликвидации очагов мятежа 27 октября. Недостатком изложения материала является периодически встречающаяся нехватка информации о персоналиях и событиях, в частности, хотелось бы иметь больше информации об одной из главных фигур Венгерского восстания </w:t>
      </w:r>
      <w:r w:rsidR="005C2C57">
        <w:rPr>
          <w:rFonts w:asciiTheme="minorHAnsi" w:eastAsiaTheme="minorHAnsi" w:hAnsiTheme="minorHAnsi" w:cstheme="minorHAnsi"/>
          <w:sz w:val="28"/>
          <w:szCs w:val="28"/>
        </w:rPr>
        <w:t>Имре</w:t>
      </w:r>
      <w:r>
        <w:rPr>
          <w:rFonts w:asciiTheme="minorHAnsi" w:eastAsiaTheme="minorHAnsi" w:hAnsiTheme="minorHAnsi" w:cstheme="minorHAnsi"/>
          <w:sz w:val="28"/>
          <w:szCs w:val="28"/>
        </w:rPr>
        <w:t xml:space="preserve"> Наде. В статье не освещена предыстория этого политика, важная для понимания произошедших событий и действиях, которые он в них принимал.</w:t>
      </w:r>
    </w:p>
    <w:p w14:paraId="56CC1B30" w14:textId="2E4660C6" w:rsidR="005C2C57" w:rsidRPr="005C2C57" w:rsidRDefault="005C2C57" w:rsidP="00A97226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Чередникова, в своей статье поначалу старается раскрыть разны</w:t>
      </w:r>
      <w:r>
        <w:rPr>
          <w:rFonts w:cstheme="minorHAnsi"/>
          <w:sz w:val="28"/>
          <w:szCs w:val="28"/>
          <w:lang w:val="en-US"/>
        </w:rPr>
        <w:t>e</w:t>
      </w:r>
      <w:r w:rsidRPr="005C2C5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способы интерпретации венгерского восстания, но, по ходу повествования, ощущается уклон в сторону позиции СССР и его интересов. В подтверждение этому может служить то, что при описании неоднозначных решений советского руководства, таких как ввод дополнительных воинских частей в страну или, наоборот, отказ от их вывода, всегда будет присутствовать информация, указывающая на обоснованность этих действий. Из-за этого складывается ощущение, будто автор акцентирует внимание на частностях в угоду определенной позиции. </w:t>
      </w:r>
      <w:r w:rsidR="00A97226">
        <w:rPr>
          <w:rFonts w:cstheme="minorHAnsi"/>
          <w:sz w:val="28"/>
          <w:szCs w:val="28"/>
        </w:rPr>
        <w:t xml:space="preserve">Не понравилось и то, что в статье, в частности ее выводе, мятежники имеют строго негативную окраску, </w:t>
      </w:r>
      <w:r w:rsidR="00A97226">
        <w:rPr>
          <w:rFonts w:cstheme="minorHAnsi"/>
          <w:sz w:val="28"/>
          <w:szCs w:val="28"/>
        </w:rPr>
        <w:t xml:space="preserve">что считаю несправедливостью, вызванной недостатком исследования ситуации с позиции этой стороны конфликта. </w:t>
      </w:r>
      <w:r>
        <w:rPr>
          <w:rFonts w:cstheme="minorHAnsi"/>
          <w:sz w:val="28"/>
          <w:szCs w:val="28"/>
        </w:rPr>
        <w:t>В то же время, сложно говорить о субъективности выводов статьи, так как свою оценку исследователь всегда подкреплял цитатами работ других историков, в совокупности сославшись на 22 работы по теме, как от отечественных, так и от зарубежных историков.</w:t>
      </w:r>
    </w:p>
    <w:p w14:paraId="559920D4" w14:textId="58385ACA" w:rsidR="005C2C57" w:rsidRDefault="005C2C57" w:rsidP="0034584E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материале статьи, помимо описания событий и комментариев к ним, присутствуют мнения других </w:t>
      </w:r>
      <w:r w:rsidR="005C3CCF">
        <w:rPr>
          <w:rFonts w:cstheme="minorHAnsi"/>
          <w:sz w:val="28"/>
          <w:szCs w:val="28"/>
        </w:rPr>
        <w:t>исследователей</w:t>
      </w:r>
      <w:r>
        <w:rPr>
          <w:rFonts w:cstheme="minorHAnsi"/>
          <w:sz w:val="28"/>
          <w:szCs w:val="28"/>
        </w:rPr>
        <w:t xml:space="preserve">, что несколько разбавляет подачу материала в виде фактов и теории. </w:t>
      </w:r>
      <w:r w:rsidR="00470EFC">
        <w:rPr>
          <w:rFonts w:cstheme="minorHAnsi"/>
          <w:sz w:val="28"/>
          <w:szCs w:val="28"/>
        </w:rPr>
        <w:t>Также, стоит отметить выдающийся иллюстративный материал, который, читая о происходящем, завораживает взгляд и служит отличным дополнением к описанию событий.</w:t>
      </w:r>
    </w:p>
    <w:p w14:paraId="4E1CF5C6" w14:textId="75621FD4" w:rsidR="00154B45" w:rsidRPr="00153A53" w:rsidRDefault="005C2C57" w:rsidP="00154B45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Подводя итог всему сказанному, хочу сказать, что эта статья имеет как преимущества, так и недостатки. Говоря о положительных сторонах, хочется отметить комплексных подход к изучению проблемы Венгерского восстания: рассмотрены </w:t>
      </w:r>
      <w:r w:rsidR="00A97226">
        <w:rPr>
          <w:rFonts w:cstheme="minorHAnsi"/>
          <w:sz w:val="28"/>
          <w:szCs w:val="28"/>
        </w:rPr>
        <w:t xml:space="preserve">разные </w:t>
      </w:r>
      <w:r>
        <w:rPr>
          <w:rFonts w:cstheme="minorHAnsi"/>
          <w:sz w:val="28"/>
          <w:szCs w:val="28"/>
        </w:rPr>
        <w:t>позиции, определены предпосылки и причины, сделан разбор последовательности событий</w:t>
      </w:r>
      <w:r w:rsidR="00A97226">
        <w:rPr>
          <w:rFonts w:cstheme="minorHAnsi"/>
          <w:sz w:val="28"/>
          <w:szCs w:val="28"/>
        </w:rPr>
        <w:t xml:space="preserve"> </w:t>
      </w:r>
      <w:r w:rsidR="00153A53">
        <w:rPr>
          <w:rFonts w:cstheme="minorHAnsi"/>
          <w:sz w:val="28"/>
          <w:szCs w:val="28"/>
        </w:rPr>
        <w:t xml:space="preserve">с сохранением хронологической целостности. </w:t>
      </w:r>
      <w:r w:rsidR="00A97226">
        <w:rPr>
          <w:rFonts w:cstheme="minorHAnsi"/>
          <w:sz w:val="28"/>
          <w:szCs w:val="28"/>
        </w:rPr>
        <w:t xml:space="preserve">Касаемо недочетов, в процессе чтения не хватало информации о контексте определенных событий и принятых решений, что, вероятно, можно частично объяснить стремлением к сжатому пересказу </w:t>
      </w:r>
      <w:r w:rsidR="005C3CCF">
        <w:rPr>
          <w:rFonts w:cstheme="minorHAnsi"/>
          <w:sz w:val="28"/>
          <w:szCs w:val="28"/>
        </w:rPr>
        <w:t>произошедшего</w:t>
      </w:r>
      <w:r w:rsidR="00A97226">
        <w:rPr>
          <w:rFonts w:cstheme="minorHAnsi"/>
          <w:sz w:val="28"/>
          <w:szCs w:val="28"/>
        </w:rPr>
        <w:t xml:space="preserve">. </w:t>
      </w:r>
      <w:r w:rsidR="00153A53">
        <w:rPr>
          <w:rFonts w:cstheme="minorHAnsi"/>
          <w:sz w:val="28"/>
          <w:szCs w:val="28"/>
        </w:rPr>
        <w:t>А также в качестве недостатка отмечу вывод, который лишь косвенно</w:t>
      </w:r>
      <w:r w:rsidR="00154B45">
        <w:rPr>
          <w:rFonts w:cstheme="minorHAnsi"/>
          <w:sz w:val="28"/>
          <w:szCs w:val="28"/>
        </w:rPr>
        <w:t xml:space="preserve"> </w:t>
      </w:r>
      <w:r w:rsidR="00153A53">
        <w:rPr>
          <w:rFonts w:cstheme="minorHAnsi"/>
          <w:sz w:val="28"/>
          <w:szCs w:val="28"/>
        </w:rPr>
        <w:t>учитывает позицию самого государства Венгрии.</w:t>
      </w:r>
      <w:r w:rsidR="00154B45">
        <w:rPr>
          <w:rFonts w:cstheme="minorHAnsi"/>
          <w:sz w:val="28"/>
          <w:szCs w:val="28"/>
        </w:rPr>
        <w:t xml:space="preserve"> Но несмотря на все сказанное, </w:t>
      </w:r>
      <w:r w:rsidR="005C3CCF">
        <w:rPr>
          <w:rFonts w:cstheme="minorHAnsi"/>
          <w:sz w:val="28"/>
          <w:szCs w:val="28"/>
        </w:rPr>
        <w:t xml:space="preserve">у меня сложились положительные впечатления после </w:t>
      </w:r>
      <w:r w:rsidR="005C3CCF">
        <w:rPr>
          <w:rFonts w:cstheme="minorHAnsi"/>
          <w:sz w:val="28"/>
          <w:szCs w:val="28"/>
        </w:rPr>
        <w:lastRenderedPageBreak/>
        <w:t>прочтения, так как</w:t>
      </w:r>
      <w:r w:rsidR="005C3CCF" w:rsidRPr="005C3CCF">
        <w:rPr>
          <w:rFonts w:cstheme="minorHAnsi"/>
          <w:sz w:val="28"/>
          <w:szCs w:val="28"/>
        </w:rPr>
        <w:t xml:space="preserve"> </w:t>
      </w:r>
      <w:r w:rsidR="00154B45">
        <w:rPr>
          <w:rFonts w:cstheme="minorHAnsi"/>
          <w:sz w:val="28"/>
          <w:szCs w:val="28"/>
        </w:rPr>
        <w:t xml:space="preserve">статья дала мне возможность погрузиться в Венгерские события 1956 года, </w:t>
      </w:r>
      <w:r w:rsidR="005C3CCF">
        <w:rPr>
          <w:rFonts w:cstheme="minorHAnsi"/>
          <w:sz w:val="28"/>
          <w:szCs w:val="28"/>
        </w:rPr>
        <w:t>и, что важнее, разобраться</w:t>
      </w:r>
      <w:bookmarkStart w:id="0" w:name="_GoBack"/>
      <w:bookmarkEnd w:id="0"/>
      <w:r w:rsidR="00154B45">
        <w:rPr>
          <w:rFonts w:cstheme="minorHAnsi"/>
          <w:sz w:val="28"/>
          <w:szCs w:val="28"/>
        </w:rPr>
        <w:t xml:space="preserve"> в сущности происходящего.</w:t>
      </w:r>
    </w:p>
    <w:p w14:paraId="619C5B7D" w14:textId="77777777" w:rsidR="005C2C57" w:rsidRPr="0039114D" w:rsidRDefault="005C2C57" w:rsidP="005C2C57">
      <w:pPr>
        <w:ind w:firstLine="720"/>
        <w:rPr>
          <w:rFonts w:cstheme="minorHAnsi"/>
          <w:sz w:val="28"/>
          <w:szCs w:val="28"/>
        </w:rPr>
      </w:pPr>
    </w:p>
    <w:sectPr w:rsidR="005C2C57" w:rsidRPr="0039114D" w:rsidSect="006537F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993"/>
    <w:rsid w:val="00153A53"/>
    <w:rsid w:val="00154B45"/>
    <w:rsid w:val="002853CE"/>
    <w:rsid w:val="0034584E"/>
    <w:rsid w:val="0039114D"/>
    <w:rsid w:val="00470EFC"/>
    <w:rsid w:val="005C2C57"/>
    <w:rsid w:val="005C3CCF"/>
    <w:rsid w:val="006537FC"/>
    <w:rsid w:val="00A97226"/>
    <w:rsid w:val="00C54DED"/>
    <w:rsid w:val="00CC0295"/>
    <w:rsid w:val="00CD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BA78B6"/>
  <w15:chartTrackingRefBased/>
  <w15:docId w15:val="{F68A62EB-1FB3-F14E-A38F-8156F3700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029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8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5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798</Words>
  <Characters>4551</Characters>
  <Application>Microsoft Office Word</Application>
  <DocSecurity>0</DocSecurity>
  <Lines>37</Lines>
  <Paragraphs>10</Paragraphs>
  <ScaleCrop>false</ScaleCrop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2020-03-29T14:04:00Z</dcterms:created>
  <dcterms:modified xsi:type="dcterms:W3CDTF">2020-03-29T20:32:00Z</dcterms:modified>
</cp:coreProperties>
</file>