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lang w:val="en-US" w:eastAsia="zh-CN"/>
        </w:rPr>
        <w:t>系统功能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lang w:val="en-US" w:eastAsia="zh-CN"/>
        </w:rPr>
        <w:t>界面设计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lang w:val="en-US" w:eastAsia="zh-CN"/>
        </w:rPr>
        <w:t>创新应用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lang w:val="en-US" w:eastAsia="zh-CN"/>
        </w:rPr>
        <w:t>技术复杂度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lang w:val="en-US" w:eastAsia="zh-CN"/>
        </w:rPr>
        <w:t>演讲效果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EADC"/>
    <w:multiLevelType w:val="singleLevel"/>
    <w:tmpl w:val="58FDEAD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5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northy</dc:creator>
  <cp:lastModifiedBy>northy</cp:lastModifiedBy>
  <dcterms:modified xsi:type="dcterms:W3CDTF">2017-04-24T12:14:37Z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