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7C6AF7"/>
          <w:sz w:val="56"/>
          <w:szCs w:val="56"/>
        </w:rPr>
        <w:t xml:space="preserve">⚡ LlamaStation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88"/>
          <w:sz w:val="24"/>
          <w:szCs w:val="24"/>
        </w:rPr>
        <w:t xml:space="preserve">Technical Documentation  •  v2.3.0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888899"/>
          <w:sz w:val="20"/>
          <w:szCs w:val="20"/>
        </w:rPr>
        <w:t xml:space="preserve">Local GUI for llama.cpp with multi-backend, multi-GPU, i18n and TurboQuant KV cache support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1. Introduction and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LlamaStation is a Windows desktop GUI for llama.cpp — the GGUF model inference engine. It provides an LM Studio-like experience with full parameter control, multi-GPU support, and experimental fork support (TurboQuant).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app does not wrap Ollama. It directly launches llama-server.exe as a subprocess and communicates via OpenAI-compatible HTTP API.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llama_gui.py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GUI (CustomTkinter). Manages models, profiles, server and chat.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llamaforge_downloader.py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model downloader module.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llamaforge_i18n.py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Internationalization system (ES/EN). Easily extensible to more languages.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llama-server.exe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llama.cpp binary (official or fork). Loads the model and serves the HTTP API.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HTTP :8080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endpoint. /v1/chat/completions, /health, /v1/models, etc.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llamaforge_profiles.json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Per-model parameter profiles, saved automatically.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llamaforge_settings.json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config: exe path, port, host, theme, language, sound.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2. System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10/11 (64-bit)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app and scripts are designed exclusively for Windows x64.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to run llama_gui.py. Recommended: 3.11 or 3.12.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customtkinter requests Pillow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dependencies for the GUI.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GPU with updated drivers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CUDA llama.cpp builds require drivers &gt;= 520.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Recommended hardware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NVIDIA GPU with CUDA support. RTX 3000/4000 for best performance.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Minimum 8 GB VRAM for 7B Q4 models. 24 GB (e.g. 2x RTX 3060) for 30B+ models.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16 GB system RAM minimum. 32 GB recommended for large models.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SSD for faster model loading (GGUF models can be 4-20+ GB).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3. Installation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3.1 Install Python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Download from python.org/downloads. During installation check 'Add Python to PATH'. Verify: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py --version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3.2 Install Python dependencies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pip install customtkinter requests Pillow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3.3 Run LlamaStation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A — Double-click iniciar_llamastation.bat (installs dependencies and launches automatically).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Option B — From terminal: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cd C:\path\to\llamastation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py llama_gui.py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3.4 Headless mode (no window)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LlamaStation can run without a GUI, using the saved profile for the selected model: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# Interactive model selector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py llama_gui.py --no-gui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# Direct launch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py llama_gui.py --no-gui --model C:\models\qwen3.gguf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py llama_gui.py --no-gui --model C:\models\qwen3.gguf --port 8081</w:t>
      </w:r>
    </w:p>
    <w:p>
      <w:pPr>
        <w:pBdr>
          <w:left w:val="thick" w:color="7C6AF7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Headless mode automatically reads the saved profile for that model (gpu_layers, ctx_size, KV cache, etc.) — no reconfiguration needed.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4.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llama_gui.py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application. LlamaStation and LoadModelDialog classes.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llamaforge_downloader.py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 model downloader tab with capability badges.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llamaforge_i18n.py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strings in ES/EN. Add languages by copying the 'en' block and translating.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llamastation_icon.ico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icon for Windows.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iniciar_llamastation.bat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launcher — installs dependencies and launches the app.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llamaforge_profiles.json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Per-model profiles (auto-generated).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llamaforge_settings.json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config: exe path, port, host, theme, language, sound (auto-generated).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5. Main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Interface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Dark / Light mode toggle in the sidebar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ES/EN language toggle — extensible via llamaforge_i18n.py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Sound notification toggle when the server starts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Chat history with sessions saved to disk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Thinking mode — renders &lt;think&gt;...&lt;/think&gt; blocks in a different color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Web search via DuckDuckGo (no API key needed)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Vision support — attach images to chat for multimodal models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File attachment — send code files directly to the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Model management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Load modal with all configurable parameters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Per-model saved profiles — restored automatically on load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Auto-detection of mmproj files for vision models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Local model browser with sizes and quantization badges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Download models from Hugging Face with capability badges (Vision, Tools, Thinking, Code...)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Server control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Real-time VRAM meter for each GPU — color coded green/yellow/red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Multi-GPU support: layer split, row split, tensor split ratio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Continuous batching, Flash Attention, KV cache offload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Asymmetric KV cache (different types for K and V)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Auto-update official llama.cpp from GitHub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API and headless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API Docs tab with copy-ready curl and Python examples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Headless mode with interactive model selection menu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OpenAI-compatible API at localhost:8080/v1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6. Backends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path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⚡ Official (llama.cpp)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C:\llama.cpp\llama-server.exe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CUDA/Vulkan/CPU build. Automatic updates.</w:t>
            </w:r>
          </w:p>
        </w:tc>
      </w:tr>
      <w:tr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🔬 TurboQuant (TheTom fork)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C:\llama-turboquant\llama-server.exe</w:t>
            </w:r>
          </w:p>
        </w:tc>
        <w:tc>
          <w:tcPr>
            <w:tcW w:type="dxa" w:w="312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Asymmetric 2/3/4-bit KV cache. Build from source.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Adding a custom fork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Edit the BACKENDS dictionary in llama_gui.py: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BACKENDS =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    "⚡ Official (llama.cpp)":    r"C:\llama.cpp\llama-server.exe",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    "🔬 TurboQuant (TheTom fork)": r"C:\llama-turboquant\llama-server.exe",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    "🧪 My Fork":                  r"C:\llama-myfork\llama-server.exe",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Restart the app. The new backend will appear in the sidebar selector.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7. Model profiles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LlamaStation automatically saves each model's parameters in llamaforge_profiles.json. The key is the absolute path to the .gguf file. Headless mode uses this same file to start with the correct configuration without opening the GUI.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8. Inference parameters —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gpu_layers (-1 = all)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layers in VRAM. -1 loads all. Reduce if running out of VRAM.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threads for RAM layers. Recommended: physical CPU cores.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threads_batch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threads for prefill. Can be equal to or greater than threads.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max_concurrent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Simultaneous requests. Keep at 1 for personal use.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Context and 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ctx_size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 in tokens. More = more VRAM for KV cache. Typical: 4096-131072.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batch_size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 processed in parallel during prefill. More = faster but more VRAM.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ubatch_size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subdivision. Must be &lt;= batch_size.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max_tokens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generation limit per response. -1 = unlimited.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Sampling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 = deterministic. 0.6-0.8 = balanced. &gt;1.0 = very creative.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top_k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Limits sampling to the K most probable tokens. 0 = disabled.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top_p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Nucleus sampling: accumulates up to this probability %. Standard: 0.95.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min_p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Discards tokens with prob &lt; this % of the top token. Modern alternative to top_p.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repeat_penalty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Penalizes repetition. 1.0 = no penalty. 1.1-1.2 reduces loops.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 = different every time. Set a number for reproducibility.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9. Multi-GPU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 Mode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uses the first GPU.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 (recommended)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Distributes whole layers across GPUs. Most stable and efficient.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Distributes by tensor rows. Can be faster on some models.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Tensor Split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VRAM ratio per GPU, comma-separated: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1,1   → 50% / 50%  (2x RTX 3060)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3,1   → 75% / 25%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      → empty = llama.cpp decides automatically</w:t>
      </w:r>
    </w:p>
    <w:p>
      <w:pPr>
        <w:pBdr>
          <w:left w:val="thick" w:color="7C6AF7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Recommendation for 2x RTX 3060: Split Mode=layer, Tensor Split=empty, GPU Layers=-1. With 24 GB total you can comfortably load 30B models at Q4_K_M.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10. KV Cache — standard and TurboQuant types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Standard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f16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16-bit. Maximum quality, maximum VRAM. Default.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q8_0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8-bit. Minimal quality loss, saves ~50% VRAM vs f16. Highly recommended.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q4_0 / q4_1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4-bit. Saves ~75% VRAM vs f16. Some quality loss.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iq4_nl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4-bit with non-linear lookups. Better quality than q4_0 at similar size.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TurboQuant types (TheTom fork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turbo2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bits. Maximum savings. Higher quality loss. For extremely long contexts.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turbo3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bits. The sweet spot. Excellent quality/VRAM ratio. Recommended for cache-V.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turbo4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bits. Quality close to q8_0 with better compression. Recommended for cache-K.</w:t>
            </w:r>
          </w:p>
        </w:tc>
      </w:tr>
    </w:tbl>
    <w:p>
      <w:pPr>
        <w:pBdr>
          <w:left w:val="thick" w:color="7C6AF7" w:sz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77"/>
          <w:sz w:val="18"/>
          <w:szCs w:val="18"/>
        </w:rPr>
        <w:t xml:space="preserve">Recommended asymmetric config: Cache-K = turbo4, Cache-V = turbo3. The K channel is more sensitive to quantization than V.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11.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6A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status. 200 when ready.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/v1/models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loaded models.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/v1/chat/completions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chat completions. Supports stream: true.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/v1/embeddings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5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Embeddings. Requires Embeddings flag enabled.</w:t>
            </w:r>
          </w:p>
        </w:tc>
      </w:tr>
      <w:tr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/props</w:t>
            </w:r>
          </w:p>
        </w:tc>
        <w:tc>
          <w:tcPr>
            <w:tcW w:type="dxa" w:w="468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properties (max ctx, version, etc.).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Python example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from openai import OpenAI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client = OpenAI(base_url="http://127.0.0.1:8080/v1", api_key="no-key")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resp = client.chat.completions.create(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    model="local",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    messages=[{"role": "user", "content": "Hello"}]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244AA"/>
          <w:sz w:val="18"/>
          <w:szCs w:val="18"/>
        </w:rPr>
        <w:t xml:space="preserve">print(resp.choices[0].message.content)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Compatible with: Open WebUI, SillyTavern, Continue (VSCode), Cursor, and any app with OpenAI support.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12. Internationalization (i18n)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UI strings are in llamaforge_i18n.py. The app includes ES and EN. To add a new language: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Open llamaforge_i18n.py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Copy the entire "en": { ... } block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Rename it to your language code (e.g. "fr" for French)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Translate the values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Open a PR on GitHub — no need to touch llama_gui.py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13. FAQ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Server starts but doesn't turn green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can take up to 90 seconds with large models. Check Logs. If you see CUDA errors (out of memory) reduce gpu_layers or ctx_size.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turbo2/3/4 types don't work with the official backend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They are exclusive to the TurboQuant fork. Select that backend from the sidebar before loading the model.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App doesn't detect both GPUs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that nvidia-smi shows both GPUs. In the startup Logs you should see: 'ggml_cuda_init: found 2 CUDA devices'. If only one appears, try split_mode=layer and empty tensor_split.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Thinking mode doesn't show reasoning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Works only with models that emit &lt;think&gt;...&lt;/think&gt; (Qwen3, DeepSeek-R1, etc.). If the model doesn't emit these tags, the toggle has no effect.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44466"/>
          <w:sz w:val="26"/>
          <w:szCs w:val="26"/>
        </w:rPr>
        <w:t xml:space="preserve">How to connect Open WebUI or another interface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With the server running, configure the interface with: API URL = http://127.0.0.1:8080/v1, API Key = any string.</w:t>
      </w:r>
    </w:p>
    <w:p>
      <w:pPr>
        <w:spacing w:after="60" w:before="6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AAAACC"/>
          <w:sz w:val="16"/>
          <w:szCs w:val="16"/>
        </w:rPr>
        <w:t xml:space="preserve">LlamaStation v2.3.0  —  Technical Documentation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7C6AF7"/>
          <w:sz w:val="16"/>
          <w:szCs w:val="16"/>
        </w:rPr>
        <w:t xml:space="preserve">github.com/tu-usuario/llamastation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C6AF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444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2026-05-03T19:38:06.558Z</dcterms:created>
  <dcterms:modified xsi:type="dcterms:W3CDTF">2026-05-03T19:38:06.558Z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