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7C6AF7"/>
          <w:sz w:val="56"/>
          <w:szCs w:val="56"/>
        </w:rPr>
        <w:t xml:space="preserve">⚡ LlamaStation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88"/>
          <w:sz w:val="24"/>
          <w:szCs w:val="24"/>
        </w:rPr>
        <w:t xml:space="preserve">Technical Documentation  •  v2.3.0</w:t>
      </w:r>
    </w:p>
    <w:p>
      <w:pPr>
        <w:spacing w:after="720" w:before="0"/>
        <w:jc w:val="center"/>
      </w:pPr>
      <w:r>
        <w:rPr>
          <w:rFonts w:ascii="Arial" w:cs="Arial" w:eastAsia="Arial" w:hAnsi="Arial"/>
          <w:i/>
          <w:iCs/>
          <w:color w:val="888899"/>
          <w:sz w:val="20"/>
          <w:szCs w:val="20"/>
        </w:rPr>
        <w:t xml:space="preserve">Local GUI for llama.cpp with multi-backend, multi-GPU, i18n and TurboQuant KV cache support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1. Introduction and architecture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is a Windows desktop GUI for llama.cpp — the GGUF model inference engine. It provides an LM Studio-like experience with full parameter control, multi-GPU support, and experimental fork support (TurboQuant).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app does not wrap Ollama. It directly launches llama-server.exe as a subprocess and communicates via OpenAI-compatible HTTP API.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llama_gui.py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GUI (CustomTkinter). Manages models, profiles, server and chat.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llamaforge_downloader.py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Hugging Face model downloader module.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llamaforge_i18n.py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Internationalization system (ES/EN). Easily extensible to more languages.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llama-server.exe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llama.cpp binary (official or fork). Loads the model and serves the HTTP API.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HTTP :8080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OpenAI-compatible endpoint. /v1/chat/completions, /health, /v1/models, etc.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llamaforge_profiles.json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Per-model parameter profiles, saved automatically.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llamaforge_settings.json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config: exe path, port, host, theme, language, sound.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2. System requirements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Required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10/11 (64-bit)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app and scripts are designed exclusively for Windows x64.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3.10+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 to run llama_gui.py. Recommended: 3.11 or 3.12.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 install customtkinter requests Pillow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dependencies for the GUI.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NVIDIA GPU with updated drivers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CUDA llama.cpp builds require drivers &gt;= 520.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EEEE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llama.cpp (or fork)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inference engine. Installable directly from the app via the ⚡ sidebar button. Manual download: github.com/ggml-org/llama.cpp/releases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Recommended hardware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NVIDIA GPU with CUDA support. RTX 3000/4000 for best performance.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Minimum 8 GB VRAM for 7B Q4 models. 24 GB (e.g. 2x RTX 3060) for 30B+ models.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16 GB system RAM minimum. 32 GB recommended for large models.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SSD for faster model loading (GGUF models can be 4-20+ GB).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3. 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3.1 Install Python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Download from python.org/downloads. During installation check 'Add Python to PATH'. Verify: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--version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3.2 Install Python dependencies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pip install customtkinter requests Pillow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3.3 Run LlamaStation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 A — Double-click iniciar_llamastation.bat (installs dependencies and launches automatically).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 B — From terminal: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cd C:\path\to\llamastation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llama_gui.py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3.4 Headless mode (no window)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can run without a GUI, using the saved profile for the selected model: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# Interactive model selector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llama_gui.py --no-gui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# Direct launch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llama_gui.py --no-gui --model C:\models\qwen3.gguf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llama_gui.py --no-gui --model C:\models\qwen3.gguf --port 8081</w:t>
      </w:r>
    </w:p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Headless mode automatically reads the saved profile for that model (gpu_layers, ctx_size, KV cache, etc.) — no reconfiguration needed.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Install llama.cpp and TurboQuant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 do not need to download llama.cpp manually. LlamaStation includes a built-in installer for each configured backend. At the bottom of the sidebar you will find one update button per backend (⚡ llama.cpp oficial and 🔬 TurboQuant (TheTom)). On first run these buttons act as installers.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Click the button for the backend you want. The app will detect your CUDA version automatically, download the correct zip from GitHub, and install it to C:\llama.cpp or C:\llama-turboquant. On subsequent launches, the button turns yellow if a newer release is available.</w:t>
      </w:r>
    </w:p>
    <w:p>
      <w:pPr>
        <w:spacing w:after="60" w:before="60"/>
      </w:pPr>
      <w:r>
        <w:rPr>
          <w:rFonts w:ascii="Arial" w:cs="Arial" w:eastAsia="Arial" w:hAnsi="Arial"/>
          <w:i/>
          <w:sz w:val="20"/>
          <w:szCs w:val="20"/>
        </w:rPr>
        <w:t xml:space="preserve">If you prefer to install manually, download llama-server.exe from github.com/ggml-org/llama.cpp/releases and point the Server tab to its path.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4.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llama_gui.py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application. LlamaStation and LoadModelDialog classes.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llamaforge_downloader.py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HuggingFace model downloader tab with capability badges.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llamaforge_i18n.py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strings in ES/EN. Add languages by copying the 'en' block and translating.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llamastation_icon.ico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icon for Windows.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iniciar_llamastation.bat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launcher — installs dependencies and launches the app.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llamaforge_profiles.json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Per-model profiles (auto-generated).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llamaforge_settings.json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config: exe path, port, host, theme, language, sound (auto-generated).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5. Main features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Interface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Dark / Light mode toggle in the sidebar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ES/EN language toggle — extensible via llamaforge_i18n.py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Sound notification toggle when the server starts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Chat history with sessions saved to disk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Thinking mode — renders &lt;think&gt;...&lt;/think&gt; blocks in a different color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Web search via DuckDuckGo (no API key needed)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Vision support — attach images to chat for multimodal models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File attachment — send code files directly to the model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Model management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Load modal with all configurable parameters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Per-model saved profiles — restored automatically on load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Auto-detection of mmproj files for vision models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Local model browser with sizes and quantization badges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Download models from Hugging Face with capability badges (Vision, Tools, Thinking, Code...)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Server control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Real-time VRAM meter for each GPU — color coded green/yellow/red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Multi-GPU support: layer split, row split, tensor split ratio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Continuous batching, Flash Attention, KV cache offload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Asymmetric KV cache (different types for K and V)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Auto-update official llama.cpp from GitHub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API and headless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API Docs tab with copy-ready curl and Python examples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Headless mode with interactive model selection menu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OpenAI-compatible API at localhost:8080/v1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6. Backends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path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⚡ Official (llama.cpp)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C:\llama.cpp\llama-server.exe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CUDA/Vulkan/CPU build. Automatic updates.</w:t>
            </w:r>
          </w:p>
        </w:tc>
      </w:tr>
      <w:t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🔬 TurboQuant (TheTom fork)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C:\llama-turboquant\llama-server.exe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Asymmetric 2/3/4-bit KV cache. Build from source.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Adding a custom fork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Edit the BACKENDS dictionary in llama_gui.py: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BACKENDS = {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"⚡ Official (llama.cpp)":    r"C:\llama.cpp\llama-server.exe",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"🔬 TurboQuant (TheTom fork)": r"C:\llama-turboquant\llama-server.exe",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"🧪 My Fork":                  r"C:\llama-myfork\llama-server.exe",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Restart the app. The new backend will appear in the sidebar selector.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7. Model profiles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automatically saves each model's parameters in llamaforge_profiles.json. The key is the absolute path to the .gguf file. Headless mode uses this same file to start with the correct configuration without opening the GUI.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8. Inference parameters — reference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gpu_layers (-1 = all)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layers in VRAM. -1 loads all. Reduce if running out of VRAM.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threads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 threads for RAM layers. Recommended: physical CPU cores.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threads_batch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 threads for prefill. Can be equal to or greater than threads.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max_concurrent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Simultaneous requests. Keep at 1 for personal use.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Context and Batch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ctx_size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Context in tokens. More = more VRAM for KV cache. Typical: 4096-131072.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Tokens processed in parallel during prefill. More = faster but more VRAM.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ubatch_size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subdivision. Must be &lt;= batch_size.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max_tokens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generation limit per response. -1 = unlimited.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Sampling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 = deterministic. 0.6-0.8 = balanced. &gt;1.0 = very creative.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top_k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Limits sampling to the K most probable tokens. 0 = disabled.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top_p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Nucleus sampling: accumulates up to this probability %. Standard: 0.95.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min_p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Discards tokens with prob &lt; this % of the top token. Modern alternative to top_p.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repeat_penalty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Penalizes repetition. 1.0 = no penalty. 1.1-1.2 reduces loops.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seed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-1 = different every time. Set a number for reproducibility.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9. Multi-GPU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Split Mode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uses the first GPU.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layer (recommended)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Distributes whole layers across GPUs. Most stable and efficient.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Distributes by tensor rows. Can be faster on some models.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Tensor Split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VRAM ratio per GPU, comma-separated: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1,1   → 50% / 50%  (2x RTX 3060)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3,1   → 75% / 25%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  → empty = llama.cpp decides automatically</w:t>
      </w:r>
    </w:p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Recommendation for 2x RTX 3060: Split Mode=layer, Tensor Split=empty, GPU Layers=-1. With 24 GB total you can comfortably load 30B models at Q4_K_M.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10. KV Cache — standard and TurboQuant types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Standard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f16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 16-bit. Maximum quality, maximum VRAM. Default.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q8_0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8-bit. Minimal quality loss, saves ~50% VRAM vs f16. Highly recommended.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q4_0 / q4_1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4-bit. Saves ~75% VRAM vs f16. Some quality loss.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iq4_nl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4-bit with non-linear lookups. Better quality than q4_0 at similar size.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TurboQuant types (TheTom fork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turbo2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bits. Maximum savings. Higher quality loss. For extremely long contexts.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turbo3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bits. The sweet spot. Excellent quality/VRAM ratio. Recommended for cache-V.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turbo4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bits. Quality close to q8_0 with better compression. Recommended for cache-K.</w:t>
            </w:r>
          </w:p>
        </w:tc>
      </w:tr>
    </w:tbl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Recommended asymmetric config: Cache-K = turbo4, Cache-V = turbo3. The K channel is more sensitive to quantization than V.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11. REST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/health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status. 200 when ready.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/v1/models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of loaded models.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/v1/chat/completions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OpenAI-compatible chat completions. Supports stream: true.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/v1/embeddings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Embeddings. Requires Embeddings flag enabled.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/props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properties (max ctx, version, etc.).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Python example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from openai import OpenAI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client = OpenAI(base_url="http://127.0.0.1:8080/v1", api_key="no-key")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resp = client.chat.completions.create(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model="local",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messages=[{"role": "user", "content": "Hello"}]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print(resp.choices[0].message.content)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Compatible with: Open WebUI, SillyTavern, Continue (VSCode), Cursor, and any app with OpenAI support.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12. Internationalization (i18n)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All UI strings are in llamaforge_i18n.py. The app includes ES and EN. To add a new language: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 llamaforge_i18n.py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Copy the entire "en": { ... } block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Rename it to your language code (e.g. "fr" for French)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Translate the values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 a PR on GitHub — no need to touch llama_gui.py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13. FAQ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Server starts but doesn't turn green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It can take up to 90 seconds with large models. Check Logs. If you see CUDA errors (out of memory) reduce gpu_layers or ctx_size.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turbo2/3/4 types don't work with the official backend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They are exclusive to the TurboQuant fork. Select that backend from the sidebar before loading the model.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App doesn't detect both GPUs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Verify that nvidia-smi shows both GPUs. In the startup Logs you should see: 'ggml_cuda_init: found 2 CUDA devices'. If only one appears, try split_mode=layer and empty tensor_split.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Thinking mode doesn't show reasoning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Works only with models that emit &lt;think&gt;...&lt;/think&gt; (Qwen3, DeepSeek-R1, etc.). If the model doesn't emit these tags, the toggle has no effect.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How to connect Open WebUI or another interface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With the server running, configure the interface with: API URL = http://127.0.0.1:8080/v1, API Key = any string.</w:t>
      </w:r>
    </w:p>
    <w:p>
      <w:pPr>
        <w:spacing w:after="60" w:before="6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i/>
          <w:iCs/>
          <w:color w:val="AAAACC"/>
          <w:sz w:val="16"/>
          <w:szCs w:val="16"/>
        </w:rPr>
        <w:t xml:space="preserve">LlamaStation v2.3.0  —  Technical Documentation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7C6AF7"/>
          <w:sz w:val="16"/>
          <w:szCs w:val="16"/>
        </w:rPr>
        <w:t xml:space="preserve">github.com/tu-usuario/llamastation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7C6AF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4446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2026-05-03T19:38:06.558Z</dcterms:created>
  <dcterms:modified xsi:type="dcterms:W3CDTF">2026-05-03T19:38:06.558Z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