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HomeView</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WEB HOSTING DAR</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Uniting Streaming Services on One Site</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9, 2022</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Lam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Monge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Truong (Team Leader)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Erina Lara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Lamera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br w:type="textWrapp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Unite has considered three options for hosting the data store. Given Unite’s limited budget, the team only considered the </w:t>
      </w:r>
      <w:r w:rsidDel="00000000" w:rsidR="00000000" w:rsidRPr="00000000">
        <w:rPr>
          <w:rFonts w:ascii="Times New Roman" w:cs="Times New Roman" w:eastAsia="Times New Roman" w:hAnsi="Times New Roman"/>
          <w:sz w:val="24"/>
          <w:szCs w:val="24"/>
          <w:u w:val="single"/>
          <w:rtl w:val="0"/>
        </w:rPr>
        <w:t xml:space="preserve">free tiers</w:t>
      </w:r>
      <w:r w:rsidDel="00000000" w:rsidR="00000000" w:rsidRPr="00000000">
        <w:rPr>
          <w:rFonts w:ascii="Times New Roman" w:cs="Times New Roman" w:eastAsia="Times New Roman" w:hAnsi="Times New Roman"/>
          <w:sz w:val="24"/>
          <w:szCs w:val="24"/>
          <w:rtl w:val="0"/>
        </w:rPr>
        <w:t xml:space="preserve"> of the following hosting services.</w:t>
      </w:r>
    </w:p>
    <w:p w:rsidR="00000000" w:rsidDel="00000000" w:rsidP="00000000" w:rsidRDefault="00000000" w:rsidRPr="00000000" w14:paraId="00000027">
      <w:pPr>
        <w:widowControl w:val="0"/>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Elastic Cloud Computing (EC2)</w:t>
      </w:r>
    </w:p>
    <w:p w:rsidR="00000000" w:rsidDel="00000000" w:rsidP="00000000" w:rsidRDefault="00000000" w:rsidRPr="00000000" w14:paraId="00000028">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Azure VM Services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Cloud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tbl>
      <w:tblPr>
        <w:tblStyle w:val="Table1"/>
        <w:tblW w:w="1084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480"/>
        <w:gridCol w:w="3090"/>
        <w:gridCol w:w="2745"/>
        <w:tblGridChange w:id="0">
          <w:tblGrid>
            <w:gridCol w:w="1530"/>
            <w:gridCol w:w="3480"/>
            <w:gridCol w:w="3090"/>
            <w:gridCol w:w="27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Amazon Web Services Elastic Cloud Computing (EC2)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Azure VM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Google Cloud</w:t>
            </w:r>
          </w:p>
        </w:tc>
      </w:tr>
      <w:tr>
        <w:trPr>
          <w:cantSplit w:val="0"/>
          <w:trHeight w:val="859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navigate and setup, offers more flexibility</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add more storage if need be</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high availability</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automatic replication across regions</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open to open source community</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provided through user-defined roles with exceptional permission controls</w:t>
            </w:r>
          </w:p>
          <w:p w:rsidR="00000000" w:rsidDel="00000000" w:rsidP="00000000" w:rsidRDefault="00000000" w:rsidRPr="00000000" w14:paraId="0000003F">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Most services available, from networking to robotics</w:t>
            </w:r>
          </w:p>
          <w:p w:rsidR="00000000" w:rsidDel="00000000" w:rsidP="00000000" w:rsidRDefault="00000000" w:rsidRPr="00000000" w14:paraId="00000040">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Compliance with many industry standards, including HIPAA, ISO 27001, SOC 2, 3</w:t>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t xml:space="preserve">+0.80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Management</w:t>
            </w:r>
          </w:p>
          <w:p w:rsidR="00000000" w:rsidDel="00000000" w:rsidP="00000000" w:rsidRDefault="00000000" w:rsidRPr="00000000" w14:paraId="00000048">
            <w:pPr>
              <w:widowControl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scalability and load balancing</w:t>
            </w:r>
          </w:p>
          <w:p w:rsidR="00000000" w:rsidDel="00000000" w:rsidP="00000000" w:rsidRDefault="00000000" w:rsidRPr="00000000" w14:paraId="00000049">
            <w:pPr>
              <w:widowControl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backup and restore</w:t>
            </w:r>
          </w:p>
          <w:p w:rsidR="00000000" w:rsidDel="00000000" w:rsidP="00000000" w:rsidRDefault="00000000" w:rsidRPr="00000000" w14:paraId="0000004A">
            <w:pPr>
              <w:widowControl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VNET and VNET gateway provided networking and routing ability for the VM traffic</w:t>
            </w:r>
            <w:r w:rsidDel="00000000" w:rsidR="00000000" w:rsidRPr="00000000">
              <w:rPr>
                <w:rtl w:val="0"/>
              </w:rPr>
            </w:r>
          </w:p>
          <w:p w:rsidR="00000000" w:rsidDel="00000000" w:rsidP="00000000" w:rsidRDefault="00000000" w:rsidRPr="00000000" w14:paraId="0000004B">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Integration with other MS services inside of Azure</w:t>
            </w:r>
          </w:p>
          <w:p w:rsidR="00000000" w:rsidDel="00000000" w:rsidP="00000000" w:rsidRDefault="00000000" w:rsidRPr="00000000" w14:paraId="0000004C">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Hybrid cloud</w:t>
            </w:r>
          </w:p>
          <w:p w:rsidR="00000000" w:rsidDel="00000000" w:rsidP="00000000" w:rsidRDefault="00000000" w:rsidRPr="00000000" w14:paraId="0000004D">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Strong focus on security</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color w:val="1d1d1d"/>
                <w:sz w:val="24"/>
                <w:szCs w:val="24"/>
              </w:rPr>
            </w:pPr>
            <w:r w:rsidDel="00000000" w:rsidR="00000000" w:rsidRPr="00000000">
              <w:rPr>
                <w:rtl w:val="0"/>
              </w:rPr>
              <w:t xml:space="preserve">+0.70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1d1d1d"/>
                <w:sz w:val="24"/>
                <w:szCs w:val="24"/>
              </w:rPr>
            </w:pPr>
            <w:r w:rsidDel="00000000" w:rsidR="00000000" w:rsidRPr="00000000">
              <w:rPr>
                <w:rFonts w:ascii="Times New Roman" w:cs="Times New Roman" w:eastAsia="Times New Roman" w:hAnsi="Times New Roman"/>
                <w:sz w:val="24"/>
                <w:szCs w:val="24"/>
                <w:rtl w:val="0"/>
              </w:rPr>
              <w:t xml:space="preserve">Good, up-to-date documentation</w:t>
            </w:r>
          </w:p>
          <w:p w:rsidR="00000000" w:rsidDel="00000000" w:rsidP="00000000" w:rsidRDefault="00000000" w:rsidRPr="00000000" w14:paraId="00000059">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durability</w:t>
            </w:r>
          </w:p>
          <w:p w:rsidR="00000000" w:rsidDel="00000000" w:rsidP="00000000" w:rsidRDefault="00000000" w:rsidRPr="00000000" w14:paraId="0000005A">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to integrate with other Google Cloud Services</w:t>
            </w:r>
            <w:r w:rsidDel="00000000" w:rsidR="00000000" w:rsidRPr="00000000">
              <w:rPr>
                <w:rtl w:val="0"/>
              </w:rPr>
            </w:r>
          </w:p>
          <w:p w:rsidR="00000000" w:rsidDel="00000000" w:rsidP="00000000" w:rsidRDefault="00000000" w:rsidRPr="00000000" w14:paraId="0000005B">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Open source</w:t>
            </w:r>
          </w:p>
          <w:p w:rsidR="00000000" w:rsidDel="00000000" w:rsidP="00000000" w:rsidRDefault="00000000" w:rsidRPr="00000000" w14:paraId="0000005C">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Machine learning, and IoT capabilities</w:t>
            </w:r>
          </w:p>
          <w:p w:rsidR="00000000" w:rsidDel="00000000" w:rsidP="00000000" w:rsidRDefault="00000000" w:rsidRPr="00000000" w14:paraId="0000005D">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Strong data analytics and storage</w:t>
            </w:r>
          </w:p>
          <w:p w:rsidR="00000000" w:rsidDel="00000000" w:rsidP="00000000" w:rsidRDefault="00000000" w:rsidRPr="00000000" w14:paraId="0000005E">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Easy collaboration</w:t>
            </w:r>
          </w:p>
          <w:p w:rsidR="00000000" w:rsidDel="00000000" w:rsidP="00000000" w:rsidRDefault="00000000" w:rsidRPr="00000000" w14:paraId="0000005F">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Good portability</w:t>
            </w:r>
          </w:p>
          <w:p w:rsidR="00000000" w:rsidDel="00000000" w:rsidP="00000000" w:rsidRDefault="00000000" w:rsidRPr="00000000" w14:paraId="00000060">
            <w:pPr>
              <w:widowControl w:val="0"/>
              <w:pBdr>
                <w:top w:color="auto" w:space="0" w:sz="0" w:val="none"/>
                <w:bottom w:color="auto" w:space="0" w:sz="0" w:val="none"/>
                <w:right w:color="auto" w:space="0" w:sz="0" w:val="none"/>
                <w:between w:color="auto" w:space="0" w:sz="0" w:val="none"/>
              </w:pBdr>
              <w:shd w:fill="ffffff" w:val="clear"/>
              <w:spacing w:after="920" w:line="240"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61">
            <w:pPr>
              <w:widowControl w:val="0"/>
              <w:pBdr>
                <w:top w:color="auto" w:space="0" w:sz="0" w:val="none"/>
                <w:bottom w:color="auto" w:space="0" w:sz="0" w:val="none"/>
                <w:right w:color="auto" w:space="0" w:sz="0" w:val="none"/>
                <w:between w:color="auto" w:space="0" w:sz="0" w:val="none"/>
              </w:pBdr>
              <w:shd w:fill="ffffff" w:val="clear"/>
              <w:spacing w:after="920" w:line="240"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color w:val="1d1d1d"/>
                <w:sz w:val="24"/>
                <w:szCs w:val="24"/>
              </w:rPr>
            </w:pPr>
            <w:r w:rsidDel="00000000" w:rsidR="00000000" w:rsidRPr="00000000">
              <w:rPr>
                <w:rtl w:val="0"/>
              </w:rPr>
              <w:br w:type="textWrapping"/>
              <w:br w:type="textWrapping"/>
              <w:t xml:space="preserve">+0.80</w:t>
            </w:r>
            <w:r w:rsidDel="00000000" w:rsidR="00000000" w:rsidRPr="00000000">
              <w:rPr>
                <w:rtl w:val="0"/>
              </w:rPr>
            </w:r>
          </w:p>
        </w:tc>
      </w:tr>
      <w:tr>
        <w:trPr>
          <w:cantSplit w:val="0"/>
          <w:trHeight w:val="5123.94531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tier only has 1GB of RAM</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federation, and access to each account has to be configured</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overwhelm newcomers with the sheer number of services and options</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Comparatively limited options for hybrid cloud</w:t>
              <w:br w:type="textWrapping"/>
            </w: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t xml:space="preserve">-0.40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considerable management</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backward compatibility</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open to open source community</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complex options can overwhelm first-time users</w:t>
            </w:r>
          </w:p>
          <w:p w:rsidR="00000000" w:rsidDel="00000000" w:rsidP="00000000" w:rsidRDefault="00000000" w:rsidRPr="00000000" w14:paraId="00000081">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Geared towards enterprise customers</w:t>
            </w:r>
          </w:p>
          <w:p w:rsidR="00000000" w:rsidDel="00000000" w:rsidP="00000000" w:rsidRDefault="00000000" w:rsidRPr="00000000" w14:paraId="00000082">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Less options for low size VMs</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color w:val="1d1d1d"/>
                <w:sz w:val="24"/>
                <w:szCs w:val="24"/>
              </w:rPr>
            </w:pPr>
            <w:r w:rsidDel="00000000" w:rsidR="00000000" w:rsidRPr="00000000">
              <w:rPr>
                <w:rtl w:val="0"/>
              </w:rPr>
              <w:t xml:space="preserve">-0.60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SDK APIs less stable</w:t>
            </w:r>
          </w:p>
          <w:p w:rsidR="00000000" w:rsidDel="00000000" w:rsidP="00000000" w:rsidRDefault="00000000" w:rsidRPr="00000000" w14:paraId="0000008A">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Complex pricing schema</w:t>
            </w:r>
          </w:p>
          <w:p w:rsidR="00000000" w:rsidDel="00000000" w:rsidP="00000000" w:rsidRDefault="00000000" w:rsidRPr="00000000" w14:paraId="0000008B">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Complex transition away from the platform to another vendor</w:t>
            </w:r>
          </w:p>
          <w:p w:rsidR="00000000" w:rsidDel="00000000" w:rsidP="00000000" w:rsidRDefault="00000000" w:rsidRPr="00000000" w14:paraId="0000008C">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Most of the functions are based entirely on Google technologies–no control over virtual machines</w:t>
            </w:r>
          </w:p>
          <w:p w:rsidR="00000000" w:rsidDel="00000000" w:rsidP="00000000" w:rsidRDefault="00000000" w:rsidRPr="00000000" w14:paraId="0000008D">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Limited choice of programming languages</w:t>
            </w:r>
          </w:p>
          <w:p w:rsidR="00000000" w:rsidDel="00000000" w:rsidP="00000000" w:rsidRDefault="00000000" w:rsidRPr="00000000" w14:paraId="0000008E">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Fewer services/features</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tl w:val="0"/>
              </w:rPr>
              <w:t xml:space="preserve">-0.60</w:t>
            </w:r>
            <w:r w:rsidDel="00000000" w:rsidR="00000000" w:rsidRPr="00000000">
              <w:rPr>
                <w:rtl w:val="0"/>
              </w:rPr>
            </w:r>
          </w:p>
        </w:tc>
      </w:tr>
      <w:tr>
        <w:trPr>
          <w:cantSplit w:val="0"/>
          <w:trHeight w:val="440"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cantSplit w:val="0"/>
          <w:trHeight w:val="27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shd w:fill="d9d9d9" w:val="clear"/>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instance templates available</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Limit</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Limit (GB)</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w:t>
            </w:r>
          </w:p>
          <w:p w:rsidR="00000000" w:rsidDel="00000000" w:rsidP="00000000" w:rsidRDefault="00000000" w:rsidRPr="00000000" w14:paraId="000000B2">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w:t>
            </w:r>
          </w:p>
          <w:p w:rsidR="00000000" w:rsidDel="00000000" w:rsidP="00000000" w:rsidRDefault="00000000" w:rsidRPr="00000000" w14:paraId="000000B4">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w:t>
            </w:r>
          </w:p>
          <w:p w:rsidR="00000000" w:rsidDel="00000000" w:rsidP="00000000" w:rsidRDefault="00000000" w:rsidRPr="00000000" w14:paraId="000000B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Size Limits (TB)</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4.75</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Storage Limits (TB)</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(Multiple disks)</w:t>
            </w:r>
          </w:p>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r>
      <w:tr>
        <w:trPr>
          <w:cantSplit w:val="0"/>
          <w:trHeight w:val="953.9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Centers</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Fonts w:ascii="Times New Roman" w:cs="Times New Roman" w:eastAsia="Times New Roman" w:hAnsi="Times New Roman"/>
                <w:sz w:val="24"/>
                <w:szCs w:val="24"/>
                <w:rtl w:val="0"/>
              </w:rPr>
              <w:t xml:space="preserve">245</w:t>
            </w: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tl w:val="0"/>
              </w:rPr>
              <w:t xml:space="preserve">+0.30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Fonts w:ascii="Times New Roman" w:cs="Times New Roman" w:eastAsia="Times New Roman" w:hAnsi="Times New Roman"/>
                <w:sz w:val="24"/>
                <w:szCs w:val="24"/>
                <w:rtl w:val="0"/>
              </w:rPr>
              <w:t xml:space="preserve">140</w:t>
            </w: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t xml:space="preserve">+0.10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Fonts w:ascii="Times New Roman" w:cs="Times New Roman" w:eastAsia="Times New Roman" w:hAnsi="Times New Roman"/>
                <w:sz w:val="24"/>
                <w:szCs w:val="24"/>
                <w:rtl w:val="0"/>
              </w:rPr>
              <w:t xml:space="preserve">200</w:t>
            </w: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t xml:space="preserve">+0.20</w:t>
            </w:r>
            <w:r w:rsidDel="00000000" w:rsidR="00000000" w:rsidRPr="00000000">
              <w:rPr>
                <w:rtl w:val="0"/>
              </w:rPr>
            </w:r>
          </w:p>
        </w:tc>
      </w:tr>
      <w:tr>
        <w:trPr>
          <w:cantSplit w:val="0"/>
          <w:trHeight w:val="953.9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 Availability</w:t>
              <w:br w:type="textWrapping"/>
              <w:t xml:space="preserve">(Number of regions)</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2.25)</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0.985</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w:t>
            </w:r>
          </w:p>
        </w:tc>
      </w:tr>
    </w:tbl>
    <w:p w:rsidR="00000000" w:rsidDel="00000000" w:rsidP="00000000" w:rsidRDefault="00000000" w:rsidRPr="00000000" w14:paraId="000000E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Elastic Cloud Computing (AWS EC2) scored the most points during the review. AWS EC2 is easy to configure and navigate compared to the other options, so the team expects a short adjustment period when learning the technology. AWS is a popular option when it comes to server hosting, receiving many positive ratings. Moreover, AWS EC2’s scaling options are affordable, allowing HomeView to support more users in the future if needed.</w:t>
      </w:r>
      <w:r w:rsidDel="00000000" w:rsidR="00000000" w:rsidRPr="00000000">
        <w:rPr>
          <w:rtl w:val="0"/>
        </w:rPr>
      </w:r>
    </w:p>
    <w:p w:rsidR="00000000" w:rsidDel="00000000" w:rsidP="00000000" w:rsidRDefault="00000000" w:rsidRPr="00000000" w14:paraId="000000E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calculated subtotal, our team decided to score each individual category’s pros and cons. The highest possible number of points to gain from the pros would be +0.80, whereas the highest possible deduction of points from the cons would be -0.60. To calculate each option’s subtotal from the recorded pros and cons, the number of cons would be subtracted from the option’s total number of pros. In our case, the Amazon Web Services Elastic Cloud Computing (EC2) option scored the highest (by having +0.80 pros and -0.40 cons, resulting in a subtotal score of +0.40). Following the same procedure, the </w:t>
      </w:r>
      <w:r w:rsidDel="00000000" w:rsidR="00000000" w:rsidRPr="00000000">
        <w:rPr>
          <w:rFonts w:ascii="Times New Roman" w:cs="Times New Roman" w:eastAsia="Times New Roman" w:hAnsi="Times New Roman"/>
          <w:sz w:val="24"/>
          <w:szCs w:val="24"/>
          <w:rtl w:val="0"/>
        </w:rPr>
        <w:t xml:space="preserve">Azure VM</w:t>
      </w:r>
      <w:r w:rsidDel="00000000" w:rsidR="00000000" w:rsidRPr="00000000">
        <w:rPr>
          <w:rFonts w:ascii="Times New Roman" w:cs="Times New Roman" w:eastAsia="Times New Roman" w:hAnsi="Times New Roman"/>
          <w:sz w:val="24"/>
          <w:szCs w:val="24"/>
          <w:rtl w:val="0"/>
        </w:rPr>
        <w:t xml:space="preserve"> option placed second with a subtotal of +0.10, whereas the </w:t>
      </w:r>
      <w:r w:rsidDel="00000000" w:rsidR="00000000" w:rsidRPr="00000000">
        <w:rPr>
          <w:rFonts w:ascii="Times New Roman" w:cs="Times New Roman" w:eastAsia="Times New Roman" w:hAnsi="Times New Roman"/>
          <w:sz w:val="24"/>
          <w:szCs w:val="24"/>
          <w:rtl w:val="0"/>
        </w:rPr>
        <w:t xml:space="preserve">Google Cloud</w:t>
      </w:r>
      <w:r w:rsidDel="00000000" w:rsidR="00000000" w:rsidRPr="00000000">
        <w:rPr>
          <w:rFonts w:ascii="Times New Roman" w:cs="Times New Roman" w:eastAsia="Times New Roman" w:hAnsi="Times New Roman"/>
          <w:sz w:val="24"/>
          <w:szCs w:val="24"/>
          <w:rtl w:val="0"/>
        </w:rPr>
        <w:t xml:space="preserve"> option resulted last, with a subtotal of +0.20.</w:t>
      </w:r>
    </w:p>
    <w:p w:rsidR="00000000" w:rsidDel="00000000" w:rsidP="00000000" w:rsidRDefault="00000000" w:rsidRPr="00000000" w14:paraId="000000E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subtotal, we analyzed the metrics of each option. For the number of instance templates available, Amazon Web Services Elastic Cloud Computing (EC2) had 39 instance templates (gaining a score of +0.40), Azure VM had 18 instance templates available (score of +0.10), and Google Cloud had 40 instance templates (gaining the highest score of +0.22). For the CPU limits scoring, the Amazon Web Services Elastic Cloud Computing (EC2) option scored +0.30 due to having the maximum CPU limit of 40, whereas both the </w:t>
      </w:r>
      <w:r w:rsidDel="00000000" w:rsidR="00000000" w:rsidRPr="00000000">
        <w:rPr>
          <w:rFonts w:ascii="Times New Roman" w:cs="Times New Roman" w:eastAsia="Times New Roman" w:hAnsi="Times New Roman"/>
          <w:sz w:val="24"/>
          <w:szCs w:val="24"/>
          <w:rtl w:val="0"/>
        </w:rPr>
        <w:t xml:space="preserve">Azure VM</w:t>
      </w:r>
      <w:r w:rsidDel="00000000" w:rsidR="00000000" w:rsidRPr="00000000">
        <w:rPr>
          <w:rFonts w:ascii="Times New Roman" w:cs="Times New Roman" w:eastAsia="Times New Roman" w:hAnsi="Times New Roman"/>
          <w:sz w:val="24"/>
          <w:szCs w:val="24"/>
          <w:rtl w:val="0"/>
        </w:rPr>
        <w:t xml:space="preserve"> option and the </w:t>
      </w:r>
      <w:r w:rsidDel="00000000" w:rsidR="00000000" w:rsidRPr="00000000">
        <w:rPr>
          <w:rFonts w:ascii="Times New Roman" w:cs="Times New Roman" w:eastAsia="Times New Roman" w:hAnsi="Times New Roman"/>
          <w:sz w:val="24"/>
          <w:szCs w:val="24"/>
          <w:rtl w:val="0"/>
        </w:rPr>
        <w:t xml:space="preserve">Google Cloud</w:t>
      </w:r>
      <w:r w:rsidDel="00000000" w:rsidR="00000000" w:rsidRPr="00000000">
        <w:rPr>
          <w:rFonts w:ascii="Times New Roman" w:cs="Times New Roman" w:eastAsia="Times New Roman" w:hAnsi="Times New Roman"/>
          <w:sz w:val="24"/>
          <w:szCs w:val="24"/>
          <w:rtl w:val="0"/>
        </w:rPr>
        <w:t xml:space="preserve"> option scored +0.15 for a CPU limit of 32. For object size limits, both the Amazon Web Services Elastic Cloud Computing (EC2) option and the </w:t>
      </w:r>
      <w:r w:rsidDel="00000000" w:rsidR="00000000" w:rsidRPr="00000000">
        <w:rPr>
          <w:rFonts w:ascii="Times New Roman" w:cs="Times New Roman" w:eastAsia="Times New Roman" w:hAnsi="Times New Roman"/>
          <w:sz w:val="24"/>
          <w:szCs w:val="24"/>
          <w:rtl w:val="0"/>
        </w:rPr>
        <w:t xml:space="preserve">Google Cloud</w:t>
      </w:r>
      <w:r w:rsidDel="00000000" w:rsidR="00000000" w:rsidRPr="00000000">
        <w:rPr>
          <w:rFonts w:ascii="Times New Roman" w:cs="Times New Roman" w:eastAsia="Times New Roman" w:hAnsi="Times New Roman"/>
          <w:sz w:val="24"/>
          <w:szCs w:val="24"/>
          <w:rtl w:val="0"/>
        </w:rPr>
        <w:t xml:space="preserve"> option scored the highest, gaining +0.20 points, with an object size limit of up to 5 TB. On the other hand, the </w:t>
      </w:r>
      <w:r w:rsidDel="00000000" w:rsidR="00000000" w:rsidRPr="00000000">
        <w:rPr>
          <w:rFonts w:ascii="Times New Roman" w:cs="Times New Roman" w:eastAsia="Times New Roman" w:hAnsi="Times New Roman"/>
          <w:sz w:val="24"/>
          <w:szCs w:val="24"/>
          <w:rtl w:val="0"/>
        </w:rPr>
        <w:t xml:space="preserve">Azure VM</w:t>
      </w:r>
      <w:r w:rsidDel="00000000" w:rsidR="00000000" w:rsidRPr="00000000">
        <w:rPr>
          <w:rFonts w:ascii="Times New Roman" w:cs="Times New Roman" w:eastAsia="Times New Roman" w:hAnsi="Times New Roman"/>
          <w:sz w:val="24"/>
          <w:szCs w:val="24"/>
          <w:rtl w:val="0"/>
        </w:rPr>
        <w:t xml:space="preserve"> option score +0.10 for having an object size limit of 4.75 TB. For the temporary storage limits, the Amazon Web Services Elastic Cloud Computing (EC2) has a maximum limit of 48 TB (across multiple disks), gaining the highest score of +0.20, Azure VM scoring +0.05 for having a maximum temporary storage limit of 3 TB, and Google Cloud scoring +0.06, for having a temporary storage limit of 4 TB. For the Data Centers metric, the Amazon Web Services Elastic Cloud Computing (EC2) option has over 245 data centers, thus scoring the highest with +0.30 points. The second highest option of +0.20 points, being </w:t>
      </w:r>
      <w:r w:rsidDel="00000000" w:rsidR="00000000" w:rsidRPr="00000000">
        <w:rPr>
          <w:rFonts w:ascii="Times New Roman" w:cs="Times New Roman" w:eastAsia="Times New Roman" w:hAnsi="Times New Roman"/>
          <w:sz w:val="24"/>
          <w:szCs w:val="24"/>
          <w:rtl w:val="0"/>
        </w:rPr>
        <w:t xml:space="preserve">Google Cloud</w:t>
      </w:r>
      <w:r w:rsidDel="00000000" w:rsidR="00000000" w:rsidRPr="00000000">
        <w:rPr>
          <w:rFonts w:ascii="Times New Roman" w:cs="Times New Roman" w:eastAsia="Times New Roman" w:hAnsi="Times New Roman"/>
          <w:sz w:val="24"/>
          <w:szCs w:val="24"/>
          <w:rtl w:val="0"/>
        </w:rPr>
        <w:t xml:space="preserve"> with 200 data centers. On the other hand, the </w:t>
      </w:r>
      <w:r w:rsidDel="00000000" w:rsidR="00000000" w:rsidRPr="00000000">
        <w:rPr>
          <w:rFonts w:ascii="Times New Roman" w:cs="Times New Roman" w:eastAsia="Times New Roman" w:hAnsi="Times New Roman"/>
          <w:sz w:val="24"/>
          <w:szCs w:val="24"/>
          <w:rtl w:val="0"/>
        </w:rPr>
        <w:t xml:space="preserve">Azure VM</w:t>
      </w:r>
      <w:r w:rsidDel="00000000" w:rsidR="00000000" w:rsidRPr="00000000">
        <w:rPr>
          <w:rFonts w:ascii="Times New Roman" w:cs="Times New Roman" w:eastAsia="Times New Roman" w:hAnsi="Times New Roman"/>
          <w:sz w:val="24"/>
          <w:szCs w:val="24"/>
          <w:rtl w:val="0"/>
        </w:rPr>
        <w:t xml:space="preserve"> option gained +0.10 for having 140 data centers. For the regional availability metric, Amazon Web Services Elastic Cloud Computing (EC2) has a total number of 25 regions (scoring the second highest, +0.25), Azure VM has 33 regions (scoring the highest with +0.33), and Google Cloud has 24 regions (scoring with +0.24).</w:t>
      </w:r>
    </w:p>
    <w:p w:rsidR="00000000" w:rsidDel="00000000" w:rsidP="00000000" w:rsidRDefault="00000000" w:rsidRPr="00000000" w14:paraId="000000E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subtotal and metrics from each web hosting option, the highest possible scoring was a 2.25. The </w:t>
      </w:r>
      <w:r w:rsidDel="00000000" w:rsidR="00000000" w:rsidRPr="00000000">
        <w:rPr>
          <w:rFonts w:ascii="Times New Roman" w:cs="Times New Roman" w:eastAsia="Times New Roman" w:hAnsi="Times New Roman"/>
          <w:sz w:val="24"/>
          <w:szCs w:val="24"/>
          <w:rtl w:val="0"/>
        </w:rPr>
        <w:t xml:space="preserve">Azure VM</w:t>
      </w:r>
      <w:r w:rsidDel="00000000" w:rsidR="00000000" w:rsidRPr="00000000">
        <w:rPr>
          <w:rFonts w:ascii="Times New Roman" w:cs="Times New Roman" w:eastAsia="Times New Roman" w:hAnsi="Times New Roman"/>
          <w:sz w:val="24"/>
          <w:szCs w:val="24"/>
          <w:rtl w:val="0"/>
        </w:rPr>
        <w:t xml:space="preserve"> option scored the lowest, with a score of 0.985, with </w:t>
      </w:r>
      <w:r w:rsidDel="00000000" w:rsidR="00000000" w:rsidRPr="00000000">
        <w:rPr>
          <w:rFonts w:ascii="Times New Roman" w:cs="Times New Roman" w:eastAsia="Times New Roman" w:hAnsi="Times New Roman"/>
          <w:sz w:val="24"/>
          <w:szCs w:val="24"/>
          <w:rtl w:val="0"/>
        </w:rPr>
        <w:t xml:space="preserve">Google Cloud</w:t>
      </w:r>
      <w:r w:rsidDel="00000000" w:rsidR="00000000" w:rsidRPr="00000000">
        <w:rPr>
          <w:rFonts w:ascii="Times New Roman" w:cs="Times New Roman" w:eastAsia="Times New Roman" w:hAnsi="Times New Roman"/>
          <w:sz w:val="24"/>
          <w:szCs w:val="24"/>
          <w:rtl w:val="0"/>
        </w:rPr>
        <w:t xml:space="preserve"> scoring 1.57, and the Amazon Web Services Elastic Cloud Computing (EC2) option scoring 2.00. As a conclusion, based on its metrics and pros and cons, our team conclusively and unanimously decided to utilize the Amazon Web Services Elastic Cloud Computing (EC2) as our web hosting service.</w:t>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hyperlink r:id="rId6">
        <w:r w:rsidDel="00000000" w:rsidR="00000000" w:rsidRPr="00000000">
          <w:rPr>
            <w:rFonts w:ascii="Times New Roman" w:cs="Times New Roman" w:eastAsia="Times New Roman" w:hAnsi="Times New Roman"/>
            <w:color w:val="1155cc"/>
            <w:sz w:val="24"/>
            <w:szCs w:val="24"/>
            <w:u w:val="single"/>
            <w:rtl w:val="0"/>
          </w:rPr>
          <w:t xml:space="preserve">https://www.edureka.co/blog/aws-vs-azure/#:~:text=Both%20AWS%20and%20Azure%20provide,and%20automatic%20replication%20across%20regions.</w:t>
        </w:r>
      </w:hyperlink>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https://www.projectpro.io/article/aws-vs-azure-who-is-the-big-winner-in-the-cloud-war/401</w:t>
        </w:r>
      </w:hyperlink>
      <w:r w:rsidDel="00000000" w:rsidR="00000000" w:rsidRPr="00000000">
        <w:rPr>
          <w:rtl w:val="0"/>
        </w:rPr>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https://www.bmc.com/blogs/aws-vs-azure-vs-google-cloud-platforms/</w:t>
        </w:r>
      </w:hyperlink>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https://www.jeffersonfrank.com/insights/aws-vs-azure-vs-google-cloud-provider-comparison</w:t>
        </w:r>
      </w:hyperlink>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https://ncube.com/blog/aws-vs-ms-azure-vs-google-cloud-feature-overview-pros-and-cons</w:t>
        </w:r>
      </w:hyperlink>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https://www.nakivo.com/blog/aws-vs-azure-vs-google-which-cloud-is-best-for-your-organization/</w:t>
        </w:r>
      </w:hyperlink>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akivo.com/blog/aws-vs-azure-vs-google-which-cloud-is-best-for-your-organization/" TargetMode="External"/><Relationship Id="rId10" Type="http://schemas.openxmlformats.org/officeDocument/2006/relationships/hyperlink" Target="https://ncube.com/blog/aws-vs-ms-azure-vs-google-cloud-feature-overview-pros-and-cons" TargetMode="External"/><Relationship Id="rId9" Type="http://schemas.openxmlformats.org/officeDocument/2006/relationships/hyperlink" Target="https://www.jeffersonfrank.com/insights/aws-vs-azure-vs-google-cloud-provider-comparison" TargetMode="External"/><Relationship Id="rId5" Type="http://schemas.openxmlformats.org/officeDocument/2006/relationships/styles" Target="styles.xml"/><Relationship Id="rId6" Type="http://schemas.openxmlformats.org/officeDocument/2006/relationships/hyperlink" Target="https://www.edureka.co/blog/aws-vs-azure/#:~:text=Both%20AWS%20and%20Azure%20provide,and%20automatic%20replication%20across%20regions." TargetMode="External"/><Relationship Id="rId7" Type="http://schemas.openxmlformats.org/officeDocument/2006/relationships/hyperlink" Target="https://www.projectpro.io/article/aws-vs-azure-who-is-the-big-winner-in-the-cloud-war/401" TargetMode="External"/><Relationship Id="rId8" Type="http://schemas.openxmlformats.org/officeDocument/2006/relationships/hyperlink" Target="https://www.bmc.com/blogs/aws-vs-azure-vs-google-cloud-plat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