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IST / SOLL Vergleich — Betreuer-App V2</w:t>
      </w:r>
    </w:p>
    <w:p>
      <w:pPr>
        <w:jc w:val="center"/>
      </w:pPr>
      <w:r>
        <w:rPr>
          <w:color w:val="646464"/>
          <w:sz w:val="22"/>
        </w:rPr>
        <w:t>Stand: 03.03.2026 | CSFV Minden e.V.</w:t>
      </w:r>
    </w:p>
    <w:p/>
    <w:p>
      <w:r>
        <w:rPr>
          <w:b/>
        </w:rPr>
        <w:t xml:space="preserve">Legende: </w:t>
      </w:r>
      <w:r>
        <w:t>GEÄNDERT = bestehender Prozess wird angepasst | NEU = komplett neuer Prozess | ENTFÄLLT = Prozess wird entfernt | UNVERÄNDERT = bleibt wie bisher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Bereich</w:t>
            </w:r>
          </w:p>
        </w:tc>
        <w:tc>
          <w:tcPr>
            <w:tcW w:type="dxa" w:w="5102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IST (Aktuell)</w:t>
            </w:r>
          </w:p>
        </w:tc>
        <w:tc>
          <w:tcPr>
            <w:tcW w:type="dxa" w:w="5669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SOLL (Neu)</w:t>
            </w:r>
          </w:p>
        </w:tc>
        <w:tc>
          <w:tcPr>
            <w:tcW w:type="dxa" w:w="1701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01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REGISTRIERUNG — Betreuer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Registrierungslink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Token-basiert, vom Koordinator erstellt, single/multi-use, mit Ablaufdatum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Fester, permanenter Link /registrierung/ — immer erreichbar, kein Token nötig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Passwort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System generiert Passwort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Betreuer legt eigenes Passwort im Registrierungsformular fest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Registrierungsformular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Persönliche Daten, Adresse, Bankdaten, Freibetrag-Erklärung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Zusätzlich: Tätigkeitsart wählen + Schule wählen</w:t>
            </w:r>
          </w:p>
        </w:tc>
        <w:tc>
          <w:tcPr>
            <w:tcW w:type="dxa" w:w="1701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Duplikat-Prüfung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Keine Prüfung auf Duplikate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Hash-Prüfung (Vorname+Nachname+Geburtsdatum) — Duplikate werden erkannt und abgelehnt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Email-Prüfung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Kein Email-Abgleich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Wenn Betreuer sich mit anderer Email registriert als bekannt → Hinweis an Betreuer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Mehrfach-Anmeldung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Ein Vertrag pro Betreuer pro Schuljahr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Betreuer meldet sich für jedes Förderprogramm/Schule einzeln an — mehrere Verträge möglich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Führungszeugnis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Erforderlich wenn is_external=True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Erforderlich wenn Betreuer volljährig (&gt;= 18 Jahre bei Anmeldung)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IBAN-Speicherung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Fernet-verschlüsselt (EncryptedCharField)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Unverschlüsselt (normales CharField)</w:t>
            </w:r>
          </w:p>
        </w:tc>
        <w:tc>
          <w:tcPr>
            <w:tcW w:type="dxa" w:w="1701"/>
            <w:shd w:val="clear" w:color="auto" w:fill="E8D5F5"/>
          </w:tcPr>
          <w:p>
            <w:r/>
            <w:r>
              <w:rPr>
                <w:rFonts w:ascii="Calibri" w:hAnsi="Calibri"/>
                <w:b/>
                <w:sz w:val="18"/>
              </w:rPr>
              <w:t>VEREINFACHT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Email-Pflicht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Email optional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Email ist Pflichtfeld für jeden Betreuer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1701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GENEHMIGUNG — Koordinator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Link-Verwaltung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Koordinator erstellt &amp; verwaltet Registrierungslinks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Entfällt — Link ist permanent</w:t>
            </w:r>
          </w:p>
        </w:tc>
        <w:tc>
          <w:tcPr>
            <w:tcW w:type="dxa" w:w="1701"/>
            <w:shd w:val="clear" w:color="auto" w:fill="F4CCCC"/>
          </w:tcPr>
          <w:p>
            <w:r/>
            <w:r>
              <w:rPr>
                <w:rFonts w:ascii="Calibri" w:hAnsi="Calibri"/>
                <w:b/>
                <w:sz w:val="18"/>
              </w:rPr>
              <w:t>ENTFÄLLT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Anmeldungen prüfen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Koordinator sieht Registrierungen seiner Schule(n)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</w:t>
            </w:r>
          </w:p>
        </w:tc>
        <w:tc>
          <w:tcPr>
            <w:tcW w:type="dxa" w:w="1701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Genehmigung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Koordinator genehmigt/lehnt ab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 — Koordinator genehmigt jede Anmeldung</w:t>
            </w:r>
          </w:p>
        </w:tc>
        <w:tc>
          <w:tcPr>
            <w:tcW w:type="dxa" w:w="1701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Förderprogramm zuordnen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Koordinator ordnet Förderprogramm zu (Standard wird vorgeschlagen)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Vertragsbeginn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Automatisch bei Vertragserstellung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Koordinator legt Vertragsbeginn manuell fest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Betreuer-Typ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Wird bei Registrierung einmalig gesetzt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Koordinator ergänzt/bestätigt Betreuer-Typ bei Genehmigung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AG-Name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ag_name-Feld im Vertrag (optional)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Bei AG-Leitung muss Koordinator genauen AG-Namen eintragen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Tätigkeit zuordnen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Aus Vertrag übernommen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Koordinator ordnet/bestätigt Tätigkeit bei Genehmigung zu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Nach Genehmigung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Dokumente werden generiert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Email an Betreuer + Email an Personalabteilung (via N8N), dann Dokumente generiert</w:t>
            </w:r>
          </w:p>
        </w:tc>
        <w:tc>
          <w:tcPr>
            <w:tcW w:type="dxa" w:w="1701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1701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ADMIN — Verwaltung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Stammdaten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Admin verwaltet Schulen, Schuljahre, FP, Kostenstellen, Stundensätze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</w:t>
            </w:r>
          </w:p>
        </w:tc>
        <w:tc>
          <w:tcPr>
            <w:tcW w:type="dxa" w:w="1701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Übungsleiterpauschale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Freibetrag-Limit als Feld in SchoolYear (3.300 EUR)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§3 Nr. 26 EStG als eigenes Stammdatum — pro Kalenderjahr konfigurierbar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Manuelle Kosten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Admin kann manuell Kosten einem Förderprogramm zuordnen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Auswertungen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Keine Auswertung pro Förderprogramm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Reports pro Förderprogramm — tatsächlich gezahlte Beträge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Link-Verwaltung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Admin verwaltet Registrierungslinks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Entfällt — Link ist permanent</w:t>
            </w:r>
          </w:p>
        </w:tc>
        <w:tc>
          <w:tcPr>
            <w:tcW w:type="dxa" w:w="1701"/>
            <w:shd w:val="clear" w:color="auto" w:fill="F4CCCC"/>
          </w:tcPr>
          <w:p>
            <w:r/>
            <w:r>
              <w:rPr>
                <w:rFonts w:ascii="Calibri" w:hAnsi="Calibri"/>
                <w:b/>
                <w:sz w:val="18"/>
              </w:rPr>
              <w:t>ENTFÄLLT</w:t>
            </w:r>
          </w:p>
        </w:tc>
      </w:tr>
      <w:tr>
        <w:tc>
          <w:tcPr>
            <w:tcW w:type="dxa" w:w="1701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ZEITERFASSUNG — Betreuer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Zeiterfassung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Zeiten pro Vertrag erfassen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Zeiten separat pro Schule erfassen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Genehmigung-Routing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Alle Zeiten → ein Koordinator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Je nach Schule → jeweiliger Koordinator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Förderprogramme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Ein Vertrag pro FP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Verschiedene Förderprogramme pro Schule möglich</w:t>
            </w:r>
          </w:p>
        </w:tc>
        <w:tc>
          <w:tcPr>
            <w:tcW w:type="dxa" w:w="1701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Zahlungsanweisung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Eine Zahlungsanweisung nach Genehmigung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Zahlungsanweisung pro Förderprogramm (KN, PN, Betrag)</w:t>
            </w:r>
          </w:p>
        </w:tc>
        <w:tc>
          <w:tcPr>
            <w:tcW w:type="dxa" w:w="1701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PRÄZISIERT</w:t>
            </w:r>
          </w:p>
        </w:tc>
      </w:tr>
      <w:tr>
        <w:tc>
          <w:tcPr>
            <w:tcW w:type="dxa" w:w="1701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DOKUMENTE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Führungszeugnis-Regel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Basiert auf is_external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Basiert auf Alter &gt;= 18 bei Anmeldung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Vertragsgenerierung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Auto-generiert nach Registrierung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Generiert nach Koordinator-Genehmigung (da KO Vertragsbeginn + FP ergänzt)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Sonstige Dokumente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IfSB, Vertraulichkeit, Masernschutz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</w:t>
            </w:r>
          </w:p>
        </w:tc>
        <w:tc>
          <w:tcPr>
            <w:tcW w:type="dxa" w:w="1701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1701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BUDGET &amp; FREIBETRAG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Freibetrag-Modell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Feld in SchoolYear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Eigenes Modell: Kalenderjahr + Betrag + §3 Nr. 26 EStG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Auszahlungen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Nicht explizit KJ-bezogen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Kalenderjahr-bezogen, an §3/26-Betrag geknüpft</w:t>
            </w:r>
          </w:p>
        </w:tc>
        <w:tc>
          <w:tcPr>
            <w:tcW w:type="dxa" w:w="1701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PRÄZISIERT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FP-Auswertung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Kostenstelle hat FK zu FP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Erweitert: tatsächlich gezahlte Beträge pro FP auswertbar</w:t>
            </w:r>
          </w:p>
        </w:tc>
        <w:tc>
          <w:tcPr>
            <w:tcW w:type="dxa" w:w="1701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