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842FE" w14:textId="77777777" w:rsidR="007577C6" w:rsidRPr="00B6727B" w:rsidRDefault="007577C6" w:rsidP="007577C6">
      <w:pPr>
        <w:rPr>
          <w:b/>
          <w:bCs/>
        </w:rPr>
      </w:pPr>
      <w:r w:rsidRPr="00B6727B">
        <w:rPr>
          <w:b/>
          <w:bCs/>
        </w:rPr>
        <w:t>Longitudinal Trajectories of Psychosis Spectrum Symptoms in Community Youth: Findings from the Philadelphia Neurodevelopmental Cohort (PNC)</w:t>
      </w:r>
    </w:p>
    <w:p w14:paraId="5F6EFC63" w14:textId="77777777" w:rsidR="007577C6" w:rsidRDefault="007577C6" w:rsidP="007577C6"/>
    <w:p w14:paraId="3FD5544E" w14:textId="4FD0695A" w:rsidR="007577C6" w:rsidRDefault="007577C6" w:rsidP="007577C6">
      <w:r>
        <w:t xml:space="preserve">Monica E. Calkins, Ellyn R. Butler, Tyler M. Moore, Kosha </w:t>
      </w:r>
      <w:proofErr w:type="spellStart"/>
      <w:r>
        <w:t>Ruparel</w:t>
      </w:r>
      <w:proofErr w:type="spellEnd"/>
      <w:r>
        <w:t xml:space="preserve">, </w:t>
      </w:r>
      <w:r w:rsidR="00E0364B">
        <w:t xml:space="preserve">Bart Larsen, </w:t>
      </w:r>
      <w:r>
        <w:t>Daniel H. Wolf, Theodore D. Satterthwaite, Ruben C. Gur, and Raquel E. Gur</w:t>
      </w:r>
    </w:p>
    <w:p w14:paraId="3F233FE1" w14:textId="56AE06B9" w:rsidR="007577C6" w:rsidRDefault="007577C6"/>
    <w:p w14:paraId="6D44CFE1" w14:textId="5EC1E0CF" w:rsidR="006E18EC" w:rsidRPr="00EC4672" w:rsidRDefault="006E18EC">
      <w:pPr>
        <w:rPr>
          <w:sz w:val="28"/>
          <w:szCs w:val="28"/>
          <w:u w:val="single"/>
        </w:rPr>
      </w:pPr>
      <w:r w:rsidRPr="00EC4672">
        <w:rPr>
          <w:b/>
          <w:bCs/>
          <w:sz w:val="28"/>
          <w:szCs w:val="28"/>
          <w:u w:val="single"/>
        </w:rPr>
        <w:t>Introduction</w:t>
      </w:r>
    </w:p>
    <w:p w14:paraId="4EDA58AA" w14:textId="0F004BFD" w:rsidR="00EC4672" w:rsidRDefault="00EC4672"/>
    <w:p w14:paraId="0DEACA42" w14:textId="48BFC912" w:rsidR="0095730A" w:rsidRDefault="0095730A">
      <w:r>
        <w:t>Why psychosis is debilitating</w:t>
      </w:r>
      <w:r w:rsidR="004C7441">
        <w:t xml:space="preserve">, and is </w:t>
      </w:r>
      <w:r w:rsidR="0036345D">
        <w:t xml:space="preserve">thought to be </w:t>
      </w:r>
      <w:r w:rsidR="004C7441">
        <w:t>exacerbated by</w:t>
      </w:r>
      <w:r w:rsidR="0036345D">
        <w:t xml:space="preserve"> poverty and trauma</w:t>
      </w:r>
    </w:p>
    <w:p w14:paraId="62C2BB6D" w14:textId="77777777" w:rsidR="0095730A" w:rsidRDefault="0095730A"/>
    <w:p w14:paraId="49261291" w14:textId="59BDC5E3" w:rsidR="0095730A" w:rsidRDefault="0095730A">
      <w:r>
        <w:t>What we know from cross-sectional and clinical high</w:t>
      </w:r>
      <w:r w:rsidR="00D84342">
        <w:t>-</w:t>
      </w:r>
      <w:r>
        <w:t>risk samples</w:t>
      </w:r>
    </w:p>
    <w:p w14:paraId="7E32E7AF" w14:textId="01EF3351" w:rsidR="0095730A" w:rsidRDefault="0095730A"/>
    <w:p w14:paraId="5C165ECC" w14:textId="391C0205" w:rsidR="0095730A" w:rsidRDefault="0095730A" w:rsidP="0095730A">
      <w:r>
        <w:t>Longitudinal trajectories of psychosis symptoms in a community-based cohort not known</w:t>
      </w:r>
    </w:p>
    <w:p w14:paraId="02864C51" w14:textId="752A7260" w:rsidR="004C7441" w:rsidRDefault="004C7441" w:rsidP="0095730A"/>
    <w:p w14:paraId="7872BA7F" w14:textId="319729BB" w:rsidR="004C7441" w:rsidRDefault="004C7441" w:rsidP="0095730A">
      <w:r>
        <w:t>Important to characterize these trajectories to help inform the development of preventative interventions and improve functioning</w:t>
      </w:r>
    </w:p>
    <w:p w14:paraId="3B86016A" w14:textId="77777777" w:rsidR="0095730A" w:rsidRDefault="0095730A"/>
    <w:p w14:paraId="7C89D188" w14:textId="01996A87" w:rsidR="007577C6" w:rsidRDefault="00E749F4" w:rsidP="0095730A">
      <w:pPr>
        <w:ind w:firstLine="720"/>
      </w:pPr>
      <w:r>
        <w:t xml:space="preserve">We hypothesize that </w:t>
      </w:r>
      <w:r w:rsidR="00E476D4">
        <w:t xml:space="preserve">1) </w:t>
      </w:r>
      <w:r w:rsidR="003206DC">
        <w:t>PS-PS</w:t>
      </w:r>
      <w:r w:rsidR="00E476D4">
        <w:t>’s</w:t>
      </w:r>
      <w:r w:rsidR="003206DC">
        <w:t xml:space="preserve"> and OP-OP</w:t>
      </w:r>
      <w:r w:rsidR="00E476D4">
        <w:t>’s</w:t>
      </w:r>
      <w:r w:rsidR="003206DC">
        <w:t xml:space="preserve"> experience worse positive, negative, disorganized and general symptoms </w:t>
      </w:r>
      <w:r w:rsidR="00E476D4">
        <w:t>than TD-TD’s, with the gap widening across development for the PS-PS group; 2) PS-PS’s and OP-OP’s display worse general</w:t>
      </w:r>
      <w:r w:rsidR="00EF2D78">
        <w:t>, social and role</w:t>
      </w:r>
      <w:r w:rsidR="00E476D4">
        <w:t xml:space="preserve"> functioning than TD-TD’s, with PS-PS’s declining across development; and 3) </w:t>
      </w:r>
      <w:r w:rsidR="00AE45B4">
        <w:t>block-level</w:t>
      </w:r>
      <w:r w:rsidR="00E476D4">
        <w:t xml:space="preserve"> </w:t>
      </w:r>
      <w:r w:rsidR="003D24A4">
        <w:t xml:space="preserve">poverty indicators </w:t>
      </w:r>
      <w:r w:rsidR="00E476D4">
        <w:t xml:space="preserve">and </w:t>
      </w:r>
      <w:r w:rsidR="00AE45B4">
        <w:t xml:space="preserve">the number of types of </w:t>
      </w:r>
      <w:r w:rsidR="00E476D4">
        <w:t>trauma exposure</w:t>
      </w:r>
      <w:r w:rsidR="00AE45B4">
        <w:t xml:space="preserve">s </w:t>
      </w:r>
      <w:r w:rsidR="00E476D4">
        <w:t>predict final PS status above and beyond diagnostic category at baseline.</w:t>
      </w:r>
      <w:r w:rsidR="00253A7F">
        <w:t xml:space="preserve"> </w:t>
      </w:r>
    </w:p>
    <w:p w14:paraId="622CA88B" w14:textId="77777777" w:rsidR="00E749F4" w:rsidRDefault="00E749F4"/>
    <w:p w14:paraId="696B1BB4" w14:textId="77777777" w:rsidR="00EC4672" w:rsidRPr="00EC4672" w:rsidRDefault="007577C6" w:rsidP="007577C6">
      <w:pPr>
        <w:rPr>
          <w:sz w:val="28"/>
          <w:szCs w:val="28"/>
          <w:u w:val="single"/>
        </w:rPr>
      </w:pPr>
      <w:r w:rsidRPr="00EC4672">
        <w:rPr>
          <w:b/>
          <w:bCs/>
          <w:sz w:val="28"/>
          <w:szCs w:val="28"/>
          <w:u w:val="single"/>
        </w:rPr>
        <w:t>Methods</w:t>
      </w:r>
    </w:p>
    <w:p w14:paraId="2A18A283" w14:textId="78DC8B91" w:rsidR="00EC4672" w:rsidRDefault="00EC4672" w:rsidP="007577C6"/>
    <w:p w14:paraId="3FE3323C" w14:textId="5B866345" w:rsidR="004360B3" w:rsidRPr="004360B3" w:rsidRDefault="004360B3" w:rsidP="007577C6">
      <w:pPr>
        <w:rPr>
          <w:u w:val="single"/>
        </w:rPr>
      </w:pPr>
      <w:r w:rsidRPr="004360B3">
        <w:rPr>
          <w:u w:val="single"/>
        </w:rPr>
        <w:t>Participants</w:t>
      </w:r>
    </w:p>
    <w:p w14:paraId="211C78C7" w14:textId="5C5236B8" w:rsidR="00E37DC1" w:rsidRDefault="00E37DC1" w:rsidP="00E37DC1">
      <w:pPr>
        <w:ind w:firstLine="720"/>
      </w:pPr>
      <w:r>
        <w:t>Recruitment procedures:</w:t>
      </w:r>
    </w:p>
    <w:p w14:paraId="16CE3EDE" w14:textId="282C122F" w:rsidR="0095730A" w:rsidRDefault="007577C6" w:rsidP="00E37DC1">
      <w:pPr>
        <w:ind w:firstLine="720"/>
      </w:pPr>
      <w:r>
        <w:t>A</w:t>
      </w:r>
      <w:r w:rsidRPr="00907B7D">
        <w:t xml:space="preserve"> subsample </w:t>
      </w:r>
      <w:r>
        <w:t>(</w:t>
      </w:r>
      <w:r w:rsidR="00F24C41">
        <w:t>N</w:t>
      </w:r>
      <w:r>
        <w:t>=752) of PNC participants (</w:t>
      </w:r>
      <w:r w:rsidR="00F24C41">
        <w:t>N</w:t>
      </w:r>
      <w:r>
        <w:t>=</w:t>
      </w:r>
      <w:r w:rsidRPr="00907B7D">
        <w:t>9,498 youth</w:t>
      </w:r>
      <w:r>
        <w:t xml:space="preserve">, </w:t>
      </w:r>
      <w:r w:rsidRPr="00907B7D">
        <w:t>age 8-21)</w:t>
      </w:r>
      <w:r>
        <w:t xml:space="preserve"> </w:t>
      </w:r>
      <w:r w:rsidRPr="00907B7D">
        <w:t xml:space="preserve">was </w:t>
      </w:r>
      <w:r>
        <w:t>invited for follow-up</w:t>
      </w:r>
      <w:r w:rsidRPr="00907B7D">
        <w:t xml:space="preserve"> based on</w:t>
      </w:r>
      <w:r>
        <w:t xml:space="preserve"> </w:t>
      </w:r>
      <w:r w:rsidRPr="00907B7D">
        <w:t>presence or absence</w:t>
      </w:r>
      <w:r>
        <w:t xml:space="preserve"> </w:t>
      </w:r>
      <w:r w:rsidRPr="00907B7D">
        <w:t xml:space="preserve">of </w:t>
      </w:r>
      <w:r>
        <w:t>PS s</w:t>
      </w:r>
      <w:r w:rsidRPr="00907B7D">
        <w:t xml:space="preserve">ymptoms. </w:t>
      </w:r>
      <w:r>
        <w:t>P</w:t>
      </w:r>
      <w:r w:rsidRPr="008413C2">
        <w:t xml:space="preserve">rospective </w:t>
      </w:r>
      <w:r>
        <w:t>assessments (</w:t>
      </w:r>
      <w:r w:rsidRPr="008413C2">
        <w:t>mean</w:t>
      </w:r>
      <w:r>
        <w:t xml:space="preserve"> interval</w:t>
      </w:r>
      <w:r w:rsidRPr="008413C2">
        <w:t>=4.52 years)</w:t>
      </w:r>
      <w:r>
        <w:t xml:space="preserve"> with</w:t>
      </w:r>
      <w:r w:rsidRPr="006A3CF8">
        <w:t xml:space="preserve"> the Structured Interview for Prodromal Syndromes</w:t>
      </w:r>
      <w:r>
        <w:t xml:space="preserve"> (SIPS v. 4.0) included </w:t>
      </w:r>
      <w:r w:rsidRPr="008413C2">
        <w:t>2.</w:t>
      </w:r>
      <w:r>
        <w:t>8</w:t>
      </w:r>
      <w:r w:rsidRPr="008413C2">
        <w:t xml:space="preserve"> visits </w:t>
      </w:r>
      <w:r>
        <w:t xml:space="preserve">on average </w:t>
      </w:r>
      <w:r w:rsidRPr="008413C2">
        <w:t>(age range first=8-21.9</w:t>
      </w:r>
      <w:r>
        <w:t>;</w:t>
      </w:r>
      <w:r w:rsidRPr="008413C2">
        <w:t xml:space="preserve"> final=9.</w:t>
      </w:r>
      <w:r>
        <w:t>5</w:t>
      </w:r>
      <w:r w:rsidRPr="008413C2">
        <w:t>-29.9)</w:t>
      </w:r>
      <w:r>
        <w:t xml:space="preserve">. Youth were classified as PS-PS or TD-TD based on first-final visits. </w:t>
      </w:r>
      <w:r w:rsidR="006F3F06">
        <w:t>Not all participants completed the SIPS, GAF</w:t>
      </w:r>
      <w:r w:rsidR="000F4E04">
        <w:t xml:space="preserve"> (Generalized Assessment of Functioning) and the </w:t>
      </w:r>
      <w:proofErr w:type="spellStart"/>
      <w:r w:rsidR="004201CE">
        <w:t>Cornblatt’s</w:t>
      </w:r>
      <w:proofErr w:type="spellEnd"/>
      <w:r w:rsidR="004201CE">
        <w:t xml:space="preserve"> </w:t>
      </w:r>
      <w:r w:rsidR="000F4E04">
        <w:t xml:space="preserve">Social and Role Functioning scales at every assessment </w:t>
      </w:r>
      <w:commentRangeStart w:id="0"/>
      <w:r w:rsidR="000F4E04">
        <w:t>(see Supplement for details)</w:t>
      </w:r>
      <w:commentRangeEnd w:id="0"/>
      <w:r w:rsidR="00896461">
        <w:rPr>
          <w:rStyle w:val="CommentReference"/>
        </w:rPr>
        <w:commentReference w:id="0"/>
      </w:r>
      <w:r w:rsidR="000F4E04">
        <w:t>.</w:t>
      </w:r>
    </w:p>
    <w:p w14:paraId="3ED3EC6A" w14:textId="63217F17" w:rsidR="00415E11" w:rsidRDefault="00415E11" w:rsidP="007577C6"/>
    <w:p w14:paraId="1715745E" w14:textId="1B94AC30" w:rsidR="00415E11" w:rsidRPr="00415E11" w:rsidRDefault="00415E11" w:rsidP="007577C6">
      <w:pPr>
        <w:rPr>
          <w:u w:val="single"/>
        </w:rPr>
      </w:pPr>
      <w:commentRangeStart w:id="1"/>
      <w:r w:rsidRPr="00415E11">
        <w:rPr>
          <w:u w:val="single"/>
        </w:rPr>
        <w:t>Diagnostic labels</w:t>
      </w:r>
      <w:commentRangeEnd w:id="1"/>
      <w:r w:rsidR="00C12247">
        <w:rPr>
          <w:rStyle w:val="CommentReference"/>
        </w:rPr>
        <w:commentReference w:id="1"/>
      </w:r>
    </w:p>
    <w:p w14:paraId="54344281" w14:textId="07FD303D" w:rsidR="004360B3" w:rsidRDefault="00FB7AD1" w:rsidP="0095730A">
      <w:pPr>
        <w:ind w:firstLine="720"/>
      </w:pPr>
      <w:r>
        <w:t xml:space="preserve">All participants were classified as TD, OP or PS at each clinical assessment. The first clinical assessment for every subject was conducted using the GOASSESS (), which is a lifetime screener for symptoms of the following disorders: generalized anxiety, separation anxiety, attention deficit hyperactivity, oppositional defiant, conduct, specific phobia, social anxiety, panic, agoraphobia, obsessive-compulsive, eating, depression, bipolar, psychosis, intermittent explosive, suicide, post-traumatic stress, and substance use. Participants that </w:t>
      </w:r>
      <w:r w:rsidR="00C12247">
        <w:t>experience ___ symptoms of a disorder and experienced significant impairment were classified as having had the disorder.</w:t>
      </w:r>
    </w:p>
    <w:p w14:paraId="17305A98" w14:textId="3510492B" w:rsidR="00C12247" w:rsidRDefault="00C12247" w:rsidP="007577C6"/>
    <w:p w14:paraId="4CD3C931" w14:textId="05421554" w:rsidR="00C12247" w:rsidRDefault="00C12247" w:rsidP="0095730A">
      <w:pPr>
        <w:ind w:firstLine="720"/>
      </w:pPr>
      <w:r>
        <w:lastRenderedPageBreak/>
        <w:t xml:space="preserve">All </w:t>
      </w:r>
      <w:r w:rsidR="002822FC">
        <w:t>subsequent</w:t>
      </w:r>
      <w:r>
        <w:t xml:space="preserve"> clinical assessments were performed using the ___ (CAPA)</w:t>
      </w:r>
      <w:r w:rsidR="00AF4AEE">
        <w:t xml:space="preserve"> ()</w:t>
      </w:r>
      <w:r>
        <w:t xml:space="preserve">, which </w:t>
      </w:r>
      <w:r w:rsidR="00230A32">
        <w:t>assessed for lifetime symptoms at the second assessment, and symptoms over the past six months for every assessment</w:t>
      </w:r>
      <w:r w:rsidR="002822FC">
        <w:t xml:space="preserve"> after the second</w:t>
      </w:r>
      <w:r w:rsidR="00230A32">
        <w:t xml:space="preserve">. </w:t>
      </w:r>
      <w:r w:rsidR="00BB6F63">
        <w:t xml:space="preserve">Every clinical visit that utilized the CAPA assessed for symptoms of depression, mania and psychosis, while only some assessed for </w:t>
      </w:r>
      <w:commentRangeStart w:id="2"/>
      <w:r w:rsidR="00BB6F63">
        <w:t xml:space="preserve">anxiety, ___, and ___. </w:t>
      </w:r>
      <w:commentRangeEnd w:id="2"/>
      <w:r w:rsidR="00BB6F63">
        <w:rPr>
          <w:rStyle w:val="CommentReference"/>
        </w:rPr>
        <w:commentReference w:id="2"/>
      </w:r>
      <w:r w:rsidR="000B0F72">
        <w:t xml:space="preserve"> </w:t>
      </w:r>
    </w:p>
    <w:p w14:paraId="52F60CF1" w14:textId="4A5A25F3" w:rsidR="0095730A" w:rsidRDefault="0095730A" w:rsidP="0095730A"/>
    <w:p w14:paraId="7F6EAC6C" w14:textId="1C278508" w:rsidR="0095730A" w:rsidRPr="0095730A" w:rsidRDefault="0095730A" w:rsidP="0095730A">
      <w:pPr>
        <w:rPr>
          <w:u w:val="single"/>
        </w:rPr>
      </w:pPr>
      <w:r w:rsidRPr="0095730A">
        <w:rPr>
          <w:u w:val="single"/>
        </w:rPr>
        <w:t>Clinical dimensions</w:t>
      </w:r>
    </w:p>
    <w:p w14:paraId="2A8332D4" w14:textId="0641A651" w:rsidR="004201CE" w:rsidRDefault="002B3DD0" w:rsidP="0095730A">
      <w:r>
        <w:t>(descriptions of SIPS</w:t>
      </w:r>
      <w:r w:rsidR="001C4257">
        <w:t>,</w:t>
      </w:r>
      <w:r>
        <w:t xml:space="preserve"> GAF</w:t>
      </w:r>
      <w:r w:rsidR="001C4257">
        <w:t xml:space="preserve"> and social and role functioning</w:t>
      </w:r>
      <w:r>
        <w:t>)</w:t>
      </w:r>
    </w:p>
    <w:p w14:paraId="510D8DDE" w14:textId="100855FF" w:rsidR="0095730A" w:rsidRDefault="0095730A" w:rsidP="0095730A"/>
    <w:p w14:paraId="2AD7C1AC" w14:textId="4B28FF91" w:rsidR="0095730A" w:rsidRPr="0095730A" w:rsidRDefault="0095730A" w:rsidP="0095730A">
      <w:pPr>
        <w:rPr>
          <w:u w:val="single"/>
        </w:rPr>
      </w:pPr>
      <w:r w:rsidRPr="0095730A">
        <w:rPr>
          <w:u w:val="single"/>
        </w:rPr>
        <w:t>Environment</w:t>
      </w:r>
    </w:p>
    <w:p w14:paraId="5519060A" w14:textId="0596CF34" w:rsidR="00706B0B" w:rsidRDefault="00706B0B" w:rsidP="007577C6">
      <w:r>
        <w:t>The neighborhood environment was conceptualized as a latent variable of block group/neighborhood level characteristics, including the percent of residents who were in poverty, had finished high school, and who were employed (Moore et al., 2015)</w:t>
      </w:r>
      <w:r w:rsidR="00511989">
        <w:t>.</w:t>
      </w:r>
      <w:r w:rsidR="00385023">
        <w:t xml:space="preserve"> Trauma was quantified as the number of unique types of threatening experiences an individual was exposed to, including natural disasters, family violence, physical and sexual abuse</w:t>
      </w:r>
      <w:r w:rsidR="002E0043">
        <w:t>, threatened with a weapon, bad accident, witnessed violence and witnessed dead body</w:t>
      </w:r>
      <w:r w:rsidR="00385023">
        <w:t>.</w:t>
      </w:r>
    </w:p>
    <w:p w14:paraId="580BB72F" w14:textId="77777777" w:rsidR="00706B0B" w:rsidRDefault="00706B0B" w:rsidP="007577C6"/>
    <w:p w14:paraId="23A4F8F1" w14:textId="3C099E53" w:rsidR="00FB7AD1" w:rsidRPr="0011469E" w:rsidRDefault="004201CE" w:rsidP="007577C6">
      <w:pPr>
        <w:rPr>
          <w:sz w:val="16"/>
          <w:szCs w:val="16"/>
        </w:rPr>
      </w:pPr>
      <w:proofErr w:type="spellStart"/>
      <w:r w:rsidRPr="0011469E">
        <w:rPr>
          <w:sz w:val="16"/>
          <w:szCs w:val="16"/>
        </w:rPr>
        <w:t>envSES</w:t>
      </w:r>
      <w:proofErr w:type="spellEnd"/>
      <w:r w:rsidRPr="0011469E">
        <w:rPr>
          <w:sz w:val="16"/>
          <w:szCs w:val="16"/>
        </w:rPr>
        <w:t xml:space="preserve"> </w:t>
      </w:r>
      <w:r w:rsidR="00CB3605" w:rsidRPr="0011469E">
        <w:rPr>
          <w:sz w:val="16"/>
          <w:szCs w:val="16"/>
        </w:rPr>
        <w:t>-&gt;</w:t>
      </w:r>
      <w:r w:rsidR="00864986" w:rsidRPr="0011469E">
        <w:rPr>
          <w:sz w:val="16"/>
          <w:szCs w:val="16"/>
        </w:rPr>
        <w:t xml:space="preserve"> </w:t>
      </w:r>
      <w:r w:rsidR="00CB3605" w:rsidRPr="0011469E">
        <w:rPr>
          <w:sz w:val="16"/>
          <w:szCs w:val="16"/>
        </w:rPr>
        <w:t xml:space="preserve">percent married, </w:t>
      </w:r>
      <w:r w:rsidR="00864986" w:rsidRPr="0011469E">
        <w:rPr>
          <w:sz w:val="16"/>
          <w:szCs w:val="16"/>
        </w:rPr>
        <w:t xml:space="preserve">percent in poverty, </w:t>
      </w:r>
      <w:r w:rsidR="00CB3605" w:rsidRPr="0011469E">
        <w:rPr>
          <w:sz w:val="16"/>
          <w:szCs w:val="16"/>
        </w:rPr>
        <w:t>median family income, percent high school plus, population density, percent employed,</w:t>
      </w:r>
      <w:r w:rsidR="009A0F6C" w:rsidRPr="0011469E">
        <w:rPr>
          <w:sz w:val="16"/>
          <w:szCs w:val="16"/>
        </w:rPr>
        <w:t xml:space="preserve"> </w:t>
      </w:r>
      <w:r w:rsidR="00864986" w:rsidRPr="0011469E">
        <w:rPr>
          <w:sz w:val="16"/>
          <w:szCs w:val="16"/>
        </w:rPr>
        <w:t>percent vacant lots</w:t>
      </w:r>
      <w:r w:rsidR="009A0F6C" w:rsidRPr="0011469E">
        <w:rPr>
          <w:sz w:val="16"/>
          <w:szCs w:val="16"/>
        </w:rPr>
        <w:t xml:space="preserve"> and percent female</w:t>
      </w:r>
    </w:p>
    <w:p w14:paraId="5E5D403A" w14:textId="3A75D267" w:rsidR="004201CE" w:rsidRPr="0011469E" w:rsidRDefault="004201CE" w:rsidP="007577C6">
      <w:pPr>
        <w:rPr>
          <w:sz w:val="16"/>
          <w:szCs w:val="16"/>
        </w:rPr>
      </w:pPr>
    </w:p>
    <w:p w14:paraId="55159162" w14:textId="0CF2210B" w:rsidR="004201CE" w:rsidRPr="0011469E" w:rsidRDefault="004201CE" w:rsidP="007577C6">
      <w:pPr>
        <w:rPr>
          <w:sz w:val="16"/>
          <w:szCs w:val="16"/>
        </w:rPr>
      </w:pPr>
      <w:r w:rsidRPr="0011469E">
        <w:rPr>
          <w:sz w:val="16"/>
          <w:szCs w:val="16"/>
        </w:rPr>
        <w:t xml:space="preserve">number of types of trauma </w:t>
      </w:r>
      <w:r w:rsidR="00CB3605" w:rsidRPr="0011469E">
        <w:rPr>
          <w:sz w:val="16"/>
          <w:szCs w:val="16"/>
        </w:rPr>
        <w:t xml:space="preserve">-&gt; </w:t>
      </w:r>
      <w:r w:rsidR="006E1597" w:rsidRPr="0011469E">
        <w:rPr>
          <w:sz w:val="16"/>
          <w:szCs w:val="16"/>
        </w:rPr>
        <w:t>natural disaster, family violence, physical abuse, sexual abuse, physically threatened, bad accident, witness violence, witness dead body</w:t>
      </w:r>
    </w:p>
    <w:p w14:paraId="51B64EE9" w14:textId="77777777" w:rsidR="002D499A" w:rsidRDefault="002D499A" w:rsidP="007577C6"/>
    <w:p w14:paraId="2E0680B3" w14:textId="717689E9" w:rsidR="004360B3" w:rsidRPr="004360B3" w:rsidRDefault="004360B3" w:rsidP="007577C6">
      <w:pPr>
        <w:rPr>
          <w:u w:val="single"/>
        </w:rPr>
      </w:pPr>
      <w:r>
        <w:rPr>
          <w:u w:val="single"/>
        </w:rPr>
        <w:t>Statistics</w:t>
      </w:r>
    </w:p>
    <w:p w14:paraId="203A5054" w14:textId="45639B1E" w:rsidR="004360B3" w:rsidRDefault="004360B3" w:rsidP="0095730A">
      <w:pPr>
        <w:ind w:firstLine="720"/>
      </w:pPr>
      <w:r>
        <w:t xml:space="preserve">Longitudinal trajectories of </w:t>
      </w:r>
      <w:r w:rsidR="00F75BB2">
        <w:t>prodromal symptoms</w:t>
      </w:r>
      <w:r>
        <w:t xml:space="preserve"> by </w:t>
      </w:r>
      <w:r w:rsidR="00F75BB2">
        <w:t>diagnostic group</w:t>
      </w:r>
      <w:r>
        <w:t xml:space="preserve"> were modeled using generalized additive mixed models (GAMMs)</w:t>
      </w:r>
      <w:r w:rsidR="008F5BBB">
        <w:t xml:space="preserve"> as implemented in </w:t>
      </w:r>
      <w:r w:rsidR="008F5BBB" w:rsidRPr="00107A88">
        <w:rPr>
          <w:i/>
          <w:iCs/>
        </w:rPr>
        <w:t>gamm4</w:t>
      </w:r>
      <w:r w:rsidR="008F5BBB">
        <w:t xml:space="preserve"> (</w:t>
      </w:r>
      <w:r w:rsidR="007145C2">
        <w:t xml:space="preserve">Wood, </w:t>
      </w:r>
      <w:proofErr w:type="spellStart"/>
      <w:r w:rsidR="007145C2">
        <w:t>Scheipl</w:t>
      </w:r>
      <w:proofErr w:type="spellEnd"/>
      <w:r w:rsidR="007145C2">
        <w:t>, &amp; Wood, 2017</w:t>
      </w:r>
      <w:r w:rsidR="008F5BBB">
        <w:t>). A</w:t>
      </w:r>
      <w:r>
        <w:t xml:space="preserve"> cubic regression basis set with four equally spaced knots</w:t>
      </w:r>
      <w:r w:rsidR="008F5BBB">
        <w:t xml:space="preserve"> </w:t>
      </w:r>
      <w:r w:rsidR="006E4962">
        <w:t>w</w:t>
      </w:r>
      <w:r w:rsidR="008F5BBB">
        <w:t>as utilized, and c</w:t>
      </w:r>
      <w:r>
        <w:t xml:space="preserve">oefficients for the </w:t>
      </w:r>
      <w:proofErr w:type="spellStart"/>
      <w:r>
        <w:t>basis</w:t>
      </w:r>
      <w:proofErr w:type="spellEnd"/>
      <w:r>
        <w:t xml:space="preserve"> functions were penalized to avoid overfitting of nonlinear age trajectories</w:t>
      </w:r>
      <w:r w:rsidR="008F5BBB">
        <w:t>. P</w:t>
      </w:r>
      <w:r w:rsidR="00E942BB">
        <w:t>-values were adjusted across GAM</w:t>
      </w:r>
      <w:r w:rsidR="00402880">
        <w:t>M</w:t>
      </w:r>
      <w:r w:rsidR="00E942BB">
        <w:t xml:space="preserve">s </w:t>
      </w:r>
      <w:r w:rsidR="001B0206">
        <w:t>using false discovery rate correction (</w:t>
      </w:r>
      <w:proofErr w:type="spellStart"/>
      <w:r w:rsidR="00387425">
        <w:t>Benjamini</w:t>
      </w:r>
      <w:proofErr w:type="spellEnd"/>
      <w:r w:rsidR="00387425">
        <w:t xml:space="preserve"> &amp; Hochberg, 1995</w:t>
      </w:r>
      <w:r w:rsidR="001B0206">
        <w:t>)</w:t>
      </w:r>
      <w:r w:rsidR="00107A88">
        <w:t>, and 95% confidence intervals were generated for the splines by taking random samples from the posterior distributions</w:t>
      </w:r>
      <w:r w:rsidR="001B0206">
        <w:t>.</w:t>
      </w:r>
      <w:r w:rsidR="00651150">
        <w:t xml:space="preserve"> </w:t>
      </w:r>
      <w:r w:rsidR="008F5BBB">
        <w:t xml:space="preserve">All models included main effects for diagnostic group (reference group </w:t>
      </w:r>
      <w:r w:rsidR="00282C92">
        <w:t>was</w:t>
      </w:r>
      <w:r w:rsidR="008F5BBB">
        <w:t xml:space="preserve"> TD-TD), a spline of age, diagnostic group</w:t>
      </w:r>
      <w:r w:rsidR="001B4EF3">
        <w:t>-</w:t>
      </w:r>
      <w:r w:rsidR="008F5BBB">
        <w:t>by</w:t>
      </w:r>
      <w:r w:rsidR="001B4EF3">
        <w:t>-</w:t>
      </w:r>
      <w:r w:rsidR="008F5BBB">
        <w:t>spline</w:t>
      </w:r>
      <w:r w:rsidR="001B4EF3">
        <w:t>-</w:t>
      </w:r>
      <w:r w:rsidR="008F5BBB">
        <w:t>of</w:t>
      </w:r>
      <w:r w:rsidR="001B4EF3">
        <w:t>-</w:t>
      </w:r>
      <w:r w:rsidR="008F5BBB">
        <w:t>age interactions</w:t>
      </w:r>
      <w:r w:rsidR="00FC0D7D">
        <w:t xml:space="preserve">, and a </w:t>
      </w:r>
      <w:commentRangeStart w:id="3"/>
      <w:r w:rsidR="00FC0D7D">
        <w:t>random intercept per subject</w:t>
      </w:r>
      <w:commentRangeEnd w:id="3"/>
      <w:r w:rsidR="001B4EF3">
        <w:rPr>
          <w:rStyle w:val="CommentReference"/>
          <w:rFonts w:asciiTheme="minorHAnsi" w:eastAsiaTheme="minorHAnsi" w:hAnsiTheme="minorHAnsi" w:cstheme="minorBidi"/>
        </w:rPr>
        <w:commentReference w:id="3"/>
      </w:r>
      <w:r w:rsidR="00EA26DB">
        <w:t>:</w:t>
      </w:r>
    </w:p>
    <w:p w14:paraId="48CAB4B4" w14:textId="77777777" w:rsidR="008C7208" w:rsidRDefault="008C7208" w:rsidP="0095730A">
      <w:pPr>
        <w:ind w:firstLine="720"/>
      </w:pPr>
    </w:p>
    <w:p w14:paraId="63D68566" w14:textId="54B5AC16" w:rsidR="00EA26DB" w:rsidRDefault="00EE3297" w:rsidP="0095730A">
      <w:pPr>
        <w:ind w:firstLine="720"/>
      </w:pPr>
      <m:oMathPara>
        <m:oMath>
          <m:r>
            <w:rPr>
              <w:rFonts w:ascii="Cambria Math" w:hAnsi="Cambria Math"/>
            </w:rPr>
            <m:t>\[y_i(Age) = \beta +f_1I(x_{1i}, \text{by} = \text{Diagnoses}) + \dots+ s(Age) + f_2I(x_{2i}, \text{by} = \text{Diagnoses})s(Age) + \epsilon_i\]</m:t>
          </m:r>
        </m:oMath>
      </m:oMathPara>
    </w:p>
    <w:p w14:paraId="7A188E56" w14:textId="24F801E4" w:rsidR="00253A7F" w:rsidRDefault="00253A7F" w:rsidP="007577C6"/>
    <w:p w14:paraId="75B176A5" w14:textId="3FD91463" w:rsidR="007340D8" w:rsidRDefault="00FC0D7D" w:rsidP="007577C6">
      <w:r>
        <w:t xml:space="preserve">Where </w:t>
      </w:r>
      <w:proofErr w:type="spellStart"/>
      <w:r w:rsidRPr="00B56543">
        <w:rPr>
          <w:i/>
          <w:iCs/>
        </w:rPr>
        <w:t>i</w:t>
      </w:r>
      <w:proofErr w:type="spellEnd"/>
      <w:r>
        <w:t xml:space="preserve"> </w:t>
      </w:r>
      <w:r w:rsidR="00182589">
        <w:t>indexes subject</w:t>
      </w:r>
      <w:r w:rsidR="00213E6B">
        <w:t xml:space="preserve"> </w:t>
      </w:r>
      <w:r w:rsidR="00383147">
        <w:t xml:space="preserve">and </w:t>
      </w:r>
      <m:oMath>
        <m:r>
          <w:rPr>
            <w:rFonts w:ascii="Cambria Math" w:hAnsi="Cambria Math"/>
          </w:rPr>
          <m:t>$\epsilon_i ~ \mathcal{N}(0, /sigma^2)$</m:t>
        </m:r>
      </m:oMath>
      <w:r w:rsidR="00B56543">
        <w:t xml:space="preserve">. </w:t>
      </w:r>
      <w:r w:rsidR="00253A7F">
        <w:t xml:space="preserve">Sensitivity models controlling for demographic variables </w:t>
      </w:r>
      <w:commentRangeStart w:id="4"/>
      <w:r w:rsidR="00253A7F">
        <w:t>can be found in the Supplement.</w:t>
      </w:r>
      <w:commentRangeEnd w:id="4"/>
      <w:r w:rsidR="00244D17">
        <w:rPr>
          <w:rStyle w:val="CommentReference"/>
          <w:rFonts w:asciiTheme="minorHAnsi" w:eastAsiaTheme="minorHAnsi" w:hAnsiTheme="minorHAnsi" w:cstheme="minorBidi"/>
        </w:rPr>
        <w:commentReference w:id="4"/>
      </w:r>
      <w:r w:rsidR="00513606">
        <w:t xml:space="preserve"> </w:t>
      </w:r>
      <w:r w:rsidR="00B1608C">
        <w:t>Finally, l</w:t>
      </w:r>
      <w:r w:rsidR="007340D8">
        <w:t xml:space="preserve">ogistic regression </w:t>
      </w:r>
      <w:r w:rsidR="00D22404">
        <w:t>was</w:t>
      </w:r>
      <w:r w:rsidR="007340D8">
        <w:t xml:space="preserve"> used to predict final PS status </w:t>
      </w:r>
      <w:r w:rsidR="00C96D7C">
        <w:t>with</w:t>
      </w:r>
      <w:r w:rsidR="007340D8">
        <w:t xml:space="preserve"> baseline diagnoses (i.e., TD, OP, and PS), and environment and trauma variables. </w:t>
      </w:r>
      <w:r w:rsidR="009A1B87">
        <w:t xml:space="preserve">P-values were adjusted across logistic regression models using false discovery rate correction. </w:t>
      </w:r>
      <w:r w:rsidR="00141722">
        <w:t xml:space="preserve">All code can be found in </w:t>
      </w:r>
      <w:hyperlink r:id="rId8" w:history="1">
        <w:r w:rsidR="001A0269" w:rsidRPr="00DC2000">
          <w:rPr>
            <w:rStyle w:val="Hyperlink"/>
          </w:rPr>
          <w:t>https://github.com/PennBBL/pncLongitudinalPsychosis</w:t>
        </w:r>
      </w:hyperlink>
      <w:r w:rsidR="001A0269">
        <w:t>.</w:t>
      </w:r>
    </w:p>
    <w:p w14:paraId="19C4B1DF" w14:textId="77777777" w:rsidR="007577C6" w:rsidRDefault="007577C6" w:rsidP="007577C6"/>
    <w:p w14:paraId="34D2D8D4" w14:textId="77777777" w:rsidR="00EC4672" w:rsidRPr="00EC4672" w:rsidRDefault="007577C6" w:rsidP="007577C6">
      <w:pPr>
        <w:rPr>
          <w:b/>
          <w:bCs/>
          <w:sz w:val="28"/>
          <w:szCs w:val="28"/>
          <w:u w:val="single"/>
        </w:rPr>
      </w:pPr>
      <w:r w:rsidRPr="00EC4672">
        <w:rPr>
          <w:b/>
          <w:bCs/>
          <w:sz w:val="28"/>
          <w:szCs w:val="28"/>
          <w:u w:val="single"/>
        </w:rPr>
        <w:t>Results</w:t>
      </w:r>
    </w:p>
    <w:p w14:paraId="660B5385" w14:textId="77777777" w:rsidR="00EC4672" w:rsidRDefault="00EC4672" w:rsidP="007577C6">
      <w:pPr>
        <w:rPr>
          <w:b/>
          <w:bCs/>
        </w:rPr>
      </w:pPr>
    </w:p>
    <w:p w14:paraId="4E310B00" w14:textId="07B6BF0C" w:rsidR="009525FC" w:rsidRDefault="007577C6" w:rsidP="009525FC">
      <w:pPr>
        <w:ind w:firstLine="720"/>
      </w:pPr>
      <w:r>
        <w:lastRenderedPageBreak/>
        <w:t>Across development, PS-PS youth were higher than TD-TD on all SIPS domains (p’s&lt;0.01), which, except for negative</w:t>
      </w:r>
      <w:r w:rsidR="006E6D7B">
        <w:t xml:space="preserve"> and disorganized</w:t>
      </w:r>
      <w:r>
        <w:t xml:space="preserve"> symptoms, followed differing developmental trajectories</w:t>
      </w:r>
      <w:r w:rsidR="00EA26DB">
        <w:t xml:space="preserve"> (see Table 2</w:t>
      </w:r>
      <w:r w:rsidR="00695D86">
        <w:t xml:space="preserve"> and </w:t>
      </w:r>
      <w:r w:rsidR="00D2533E">
        <w:t>Figure</w:t>
      </w:r>
      <w:r w:rsidR="005118C2">
        <w:t>s</w:t>
      </w:r>
      <w:r w:rsidR="00D2533E">
        <w:t xml:space="preserve"> 2</w:t>
      </w:r>
      <w:r w:rsidR="002476A0">
        <w:t>-</w:t>
      </w:r>
      <w:r w:rsidR="005118C2">
        <w:t>3</w:t>
      </w:r>
      <w:r w:rsidR="00EA26DB">
        <w:t>)</w:t>
      </w:r>
      <w:r>
        <w:t xml:space="preserve">. </w:t>
      </w:r>
      <w:r w:rsidR="00931CEF">
        <w:t xml:space="preserve">The </w:t>
      </w:r>
      <w:r>
        <w:t>PS-PS</w:t>
      </w:r>
      <w:r w:rsidR="000B67E7">
        <w:t>’s</w:t>
      </w:r>
      <w:r w:rsidR="00931CEF">
        <w:t xml:space="preserve"> </w:t>
      </w:r>
      <w:r>
        <w:t xml:space="preserve">displayed </w:t>
      </w:r>
      <w:r w:rsidR="00421214">
        <w:t xml:space="preserve">a </w:t>
      </w:r>
      <w:r>
        <w:t xml:space="preserve">nonlinear trajectory of positive symptoms; severity slowly increased until the early 20’s, then briefly plateaued before increasing in the late 20’s. </w:t>
      </w:r>
      <w:r w:rsidR="00931CEF">
        <w:t xml:space="preserve">The </w:t>
      </w:r>
      <w:r>
        <w:t>PS-PS</w:t>
      </w:r>
      <w:r w:rsidR="000B67E7">
        <w:t>’s</w:t>
      </w:r>
      <w:r w:rsidR="00931CEF">
        <w:t xml:space="preserve"> </w:t>
      </w:r>
      <w:r>
        <w:t>exhibited increasing disorganized and general symptoms, and consistently lower and declining global functioning than TD-TD</w:t>
      </w:r>
      <w:r w:rsidR="000B67E7">
        <w:t>’s</w:t>
      </w:r>
      <w:r w:rsidR="00E73DE1">
        <w:t xml:space="preserve"> across development</w:t>
      </w:r>
      <w:r w:rsidR="009525FC">
        <w:t>.</w:t>
      </w:r>
    </w:p>
    <w:p w14:paraId="237D1308" w14:textId="092F1688" w:rsidR="007D128E" w:rsidRDefault="00653EA1" w:rsidP="009525FC">
      <w:pPr>
        <w:ind w:firstLine="720"/>
      </w:pPr>
      <w:r>
        <w:t>Prediction models demonstrated that, c</w:t>
      </w:r>
      <w:r w:rsidR="00810EC5">
        <w:t xml:space="preserve">ontrolling for baseline diagnosis, both the number of </w:t>
      </w:r>
      <w:r w:rsidR="003C7122">
        <w:t>types of trauma experienced and neighborhood</w:t>
      </w:r>
      <w:r w:rsidR="004B7BCF">
        <w:t xml:space="preserve"> poverty</w:t>
      </w:r>
      <w:r w:rsidR="003C7122">
        <w:t xml:space="preserve"> were associated with an increased likelihood of being PS at the final time point (see </w:t>
      </w:r>
      <w:r w:rsidR="005118C2">
        <w:t>Table 3 and Figure 4</w:t>
      </w:r>
      <w:r w:rsidR="003C7122">
        <w:t>).</w:t>
      </w:r>
      <w:r w:rsidR="000A2165">
        <w:t xml:space="preserve"> Exploratory interactions with baseline diagnosis were not significant. </w:t>
      </w:r>
      <w:commentRangeStart w:id="5"/>
      <w:r w:rsidR="000A2165">
        <w:t xml:space="preserve">Sensitivity analyses controlling for baseline age, sex and race did not </w:t>
      </w:r>
      <w:r w:rsidR="00526D67">
        <w:t>substantially alter</w:t>
      </w:r>
      <w:r w:rsidR="000A2165">
        <w:t xml:space="preserve"> the results.</w:t>
      </w:r>
      <w:commentRangeEnd w:id="5"/>
      <w:r w:rsidR="000A2165">
        <w:rPr>
          <w:rStyle w:val="CommentReference"/>
          <w:rFonts w:asciiTheme="minorHAnsi" w:eastAsiaTheme="minorHAnsi" w:hAnsiTheme="minorHAnsi" w:cstheme="minorBidi"/>
        </w:rPr>
        <w:commentReference w:id="5"/>
      </w:r>
      <w:r w:rsidR="002D3056">
        <w:t xml:space="preserve"> Note that…</w:t>
      </w:r>
    </w:p>
    <w:p w14:paraId="6452DEA2" w14:textId="4A48F280" w:rsidR="00FE4648" w:rsidRDefault="00FE4648" w:rsidP="007577C6"/>
    <w:p w14:paraId="6B8BE958" w14:textId="5CDEB7EA" w:rsidR="008F0A89" w:rsidRDefault="008F0A89" w:rsidP="007577C6">
      <w:r w:rsidRPr="00EC4672">
        <w:rPr>
          <w:b/>
          <w:bCs/>
        </w:rPr>
        <w:t>Table 1</w:t>
      </w:r>
      <w:r>
        <w:t>. Demographics</w:t>
      </w:r>
      <w:r w:rsidR="00EE5448">
        <w:t xml:space="preserve"> for full sample</w:t>
      </w:r>
    </w:p>
    <w:p w14:paraId="69876B73" w14:textId="4D7530A0" w:rsidR="008F0A89" w:rsidRDefault="008F0A89" w:rsidP="007577C6"/>
    <w:p w14:paraId="23D74251" w14:textId="1417EF40" w:rsidR="001A35B0" w:rsidRDefault="001A35B0" w:rsidP="007577C6"/>
    <w:p w14:paraId="75422B36" w14:textId="0680A2F8" w:rsidR="001A35B0" w:rsidRDefault="001A35B0" w:rsidP="007577C6"/>
    <w:p w14:paraId="0FF8AA63" w14:textId="51AD4479" w:rsidR="001A35B0" w:rsidRDefault="001A35B0" w:rsidP="007577C6"/>
    <w:p w14:paraId="7F28ABBF" w14:textId="5651BDC4" w:rsidR="001A35B0" w:rsidRDefault="001A35B0" w:rsidP="007577C6"/>
    <w:p w14:paraId="18E9D9F4" w14:textId="5E5B1FA2" w:rsidR="001A35B0" w:rsidRDefault="001A35B0" w:rsidP="007577C6"/>
    <w:p w14:paraId="68D97A51" w14:textId="7A3667EA" w:rsidR="001A35B0" w:rsidRDefault="001A35B0" w:rsidP="007577C6"/>
    <w:p w14:paraId="143D6AD4" w14:textId="1338135F" w:rsidR="001A35B0" w:rsidRDefault="001A35B0" w:rsidP="007577C6"/>
    <w:p w14:paraId="694BDA82" w14:textId="1E0A9382" w:rsidR="001A35B0" w:rsidRDefault="001A35B0" w:rsidP="007577C6"/>
    <w:p w14:paraId="50ED0C91" w14:textId="3107E5BA" w:rsidR="001A35B0" w:rsidRDefault="001A35B0" w:rsidP="007577C6"/>
    <w:p w14:paraId="1704DC40" w14:textId="30824843" w:rsidR="001A35B0" w:rsidRDefault="001A35B0" w:rsidP="007577C6"/>
    <w:p w14:paraId="111AF0FC" w14:textId="519BA154" w:rsidR="001A35B0" w:rsidRDefault="001A35B0" w:rsidP="007577C6"/>
    <w:p w14:paraId="5A88ECAE" w14:textId="51ECAEE5" w:rsidR="001A35B0" w:rsidRDefault="001A35B0" w:rsidP="007577C6"/>
    <w:p w14:paraId="7FFE5F4E" w14:textId="5C9B248D" w:rsidR="001A35B0" w:rsidRDefault="001A35B0" w:rsidP="007577C6"/>
    <w:p w14:paraId="46D620BF" w14:textId="1FB30BF7" w:rsidR="001A35B0" w:rsidRDefault="001A35B0" w:rsidP="007577C6"/>
    <w:p w14:paraId="32DECEA2" w14:textId="77777777" w:rsidR="001A35B0" w:rsidRDefault="001A35B0" w:rsidP="007577C6"/>
    <w:p w14:paraId="76279B2D" w14:textId="6D755173" w:rsidR="00AB1E7A" w:rsidRDefault="00AB1E7A" w:rsidP="007577C6">
      <w:r w:rsidRPr="00EC4672">
        <w:rPr>
          <w:b/>
          <w:bCs/>
        </w:rPr>
        <w:t>Table 2</w:t>
      </w:r>
      <w:r>
        <w:t>. G</w:t>
      </w:r>
      <w:r w:rsidR="00EA20CC">
        <w:t>eneralized additive mixed models</w:t>
      </w:r>
      <w:r>
        <w:t xml:space="preserve"> for </w:t>
      </w:r>
      <w:r w:rsidR="00EA20CC">
        <w:t>psychosis spectrum</w:t>
      </w:r>
      <w:r>
        <w:t xml:space="preserve"> </w:t>
      </w:r>
      <w:r w:rsidR="005A25A3">
        <w:t xml:space="preserve">and </w:t>
      </w:r>
      <w:r w:rsidR="004C1C3A">
        <w:t>functioning domains</w:t>
      </w:r>
    </w:p>
    <w:p w14:paraId="1DF756FC" w14:textId="34D0C55C" w:rsidR="00D73B99" w:rsidRDefault="00D73B99" w:rsidP="007577C6"/>
    <w:p w14:paraId="48301CA9" w14:textId="239DB12E" w:rsidR="00D73B99" w:rsidRDefault="00D73B99" w:rsidP="007577C6">
      <w:pPr>
        <w:rPr>
          <w:sz w:val="15"/>
          <w:szCs w:val="15"/>
        </w:rPr>
      </w:pPr>
      <w:r w:rsidRPr="00D73B99">
        <w:rPr>
          <w:noProof/>
          <w:sz w:val="15"/>
          <w:szCs w:val="15"/>
        </w:rPr>
        <w:drawing>
          <wp:inline distT="0" distB="0" distL="0" distR="0" wp14:anchorId="39C16AB8" wp14:editId="337512A6">
            <wp:extent cx="5943600" cy="2426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26970"/>
                    </a:xfrm>
                    <a:prstGeom prst="rect">
                      <a:avLst/>
                    </a:prstGeom>
                  </pic:spPr>
                </pic:pic>
              </a:graphicData>
            </a:graphic>
          </wp:inline>
        </w:drawing>
      </w:r>
    </w:p>
    <w:p w14:paraId="73A2F37F" w14:textId="77777777" w:rsidR="0093163F" w:rsidRDefault="0093163F" w:rsidP="007577C6">
      <w:pPr>
        <w:rPr>
          <w:sz w:val="15"/>
          <w:szCs w:val="15"/>
        </w:rPr>
      </w:pPr>
    </w:p>
    <w:p w14:paraId="56A56B00" w14:textId="33E99E04" w:rsidR="008F0A89" w:rsidRDefault="0093163F" w:rsidP="007577C6">
      <w:r w:rsidRPr="0093163F">
        <w:rPr>
          <w:u w:val="single"/>
        </w:rPr>
        <w:lastRenderedPageBreak/>
        <w:t>Note</w:t>
      </w:r>
      <w:r>
        <w:t xml:space="preserve">: All estimates </w:t>
      </w:r>
      <w:r w:rsidR="006B1C82">
        <w:t xml:space="preserve">for diagnoses </w:t>
      </w:r>
      <w:r>
        <w:t xml:space="preserve">are with respect to the reference group, TD-TD. </w:t>
      </w:r>
      <w:r w:rsidR="00CE4323">
        <w:t xml:space="preserve">Positive, Negative, Disorganized and General are subscales of the SIPS. Social and Role are scales from </w:t>
      </w:r>
      <w:proofErr w:type="spellStart"/>
      <w:r w:rsidR="00CE4323">
        <w:t>Cornblatt’s</w:t>
      </w:r>
      <w:proofErr w:type="spellEnd"/>
      <w:r w:rsidR="00CE4323">
        <w:t xml:space="preserve"> measure of social and role functioning. </w:t>
      </w:r>
      <w:r>
        <w:t>GAF=General Assessment of Functioning</w:t>
      </w:r>
      <w:r w:rsidR="00DE77B4">
        <w:t>; TD=Typically Developing; OP=Other Psychopathology; PS=Psychosis Spectrum.</w:t>
      </w:r>
      <w:r w:rsidR="001B0206">
        <w:t xml:space="preserve"> This table was produced using the </w:t>
      </w:r>
      <w:proofErr w:type="spellStart"/>
      <w:r w:rsidR="001B0206" w:rsidRPr="001B0206">
        <w:rPr>
          <w:i/>
          <w:iCs/>
        </w:rPr>
        <w:t>sjPlot</w:t>
      </w:r>
      <w:proofErr w:type="spellEnd"/>
      <w:r w:rsidR="001B0206">
        <w:t xml:space="preserve"> package (</w:t>
      </w:r>
      <w:proofErr w:type="spellStart"/>
      <w:r w:rsidR="00396D85" w:rsidRPr="001B0206">
        <w:t>Lüdecke</w:t>
      </w:r>
      <w:proofErr w:type="spellEnd"/>
      <w:r w:rsidR="00396D85">
        <w:t xml:space="preserve"> </w:t>
      </w:r>
      <w:r w:rsidR="00396D85" w:rsidRPr="001B0206">
        <w:t xml:space="preserve">&amp; </w:t>
      </w:r>
      <w:proofErr w:type="spellStart"/>
      <w:r w:rsidR="00396D85" w:rsidRPr="001B0206">
        <w:t>Lüdecke</w:t>
      </w:r>
      <w:proofErr w:type="spellEnd"/>
      <w:r w:rsidR="00396D85">
        <w:t>, 2015</w:t>
      </w:r>
      <w:r w:rsidR="001B0206">
        <w:t>).</w:t>
      </w:r>
    </w:p>
    <w:p w14:paraId="138C1806" w14:textId="28A9F6C4" w:rsidR="00EC4672" w:rsidRDefault="00EC4672" w:rsidP="007577C6"/>
    <w:p w14:paraId="1B6C95D9" w14:textId="2FBD54BD" w:rsidR="001A35B0" w:rsidRDefault="001A35B0" w:rsidP="007577C6"/>
    <w:p w14:paraId="0D68A543" w14:textId="0298C393" w:rsidR="001A35B0" w:rsidRDefault="001A35B0" w:rsidP="007577C6"/>
    <w:p w14:paraId="399395C6" w14:textId="6DE5AFAF" w:rsidR="001A35B0" w:rsidRDefault="001A35B0" w:rsidP="007577C6"/>
    <w:p w14:paraId="1F91CCDB" w14:textId="376C9FD6" w:rsidR="001A35B0" w:rsidRDefault="001A35B0" w:rsidP="007577C6"/>
    <w:p w14:paraId="5D3CAA02" w14:textId="7B5303B0" w:rsidR="001A35B0" w:rsidRDefault="001A35B0" w:rsidP="007577C6"/>
    <w:p w14:paraId="3AC16588" w14:textId="2860F025" w:rsidR="001A35B0" w:rsidRDefault="001A35B0" w:rsidP="007577C6"/>
    <w:p w14:paraId="29E977D6" w14:textId="7CA70FA6" w:rsidR="001A35B0" w:rsidRDefault="001A35B0" w:rsidP="007577C6"/>
    <w:p w14:paraId="30105B60" w14:textId="7E8E4651" w:rsidR="001A35B0" w:rsidRDefault="001A35B0" w:rsidP="007577C6"/>
    <w:p w14:paraId="332C8677" w14:textId="4E2F5294" w:rsidR="001A35B0" w:rsidRDefault="001A35B0" w:rsidP="007577C6"/>
    <w:p w14:paraId="087FDF52" w14:textId="2CA70151" w:rsidR="001A35B0" w:rsidRDefault="001A35B0" w:rsidP="007577C6"/>
    <w:p w14:paraId="1DEA4091" w14:textId="3EBBC0BC" w:rsidR="001A35B0" w:rsidRDefault="001A35B0" w:rsidP="007577C6"/>
    <w:p w14:paraId="43DDBFC4" w14:textId="2D12A962" w:rsidR="001A35B0" w:rsidRDefault="001A35B0" w:rsidP="007577C6"/>
    <w:p w14:paraId="3FF8CCA6" w14:textId="46CFD10C" w:rsidR="001A35B0" w:rsidRDefault="001A35B0" w:rsidP="007577C6"/>
    <w:p w14:paraId="2D93A3E9" w14:textId="1403E05D" w:rsidR="001A35B0" w:rsidRDefault="001A35B0" w:rsidP="007577C6"/>
    <w:p w14:paraId="73C30488" w14:textId="1B91D0D1" w:rsidR="001A35B0" w:rsidRDefault="001A35B0" w:rsidP="007577C6"/>
    <w:p w14:paraId="44049BB2" w14:textId="7FD5D739" w:rsidR="001A35B0" w:rsidRDefault="001A35B0" w:rsidP="007577C6"/>
    <w:p w14:paraId="49AEA48F" w14:textId="4BEBEFB8" w:rsidR="001A35B0" w:rsidRDefault="001A35B0" w:rsidP="007577C6"/>
    <w:p w14:paraId="355843A8" w14:textId="16284765" w:rsidR="001A35B0" w:rsidRDefault="001A35B0" w:rsidP="007577C6"/>
    <w:p w14:paraId="2247AC7C" w14:textId="32B0CCC4" w:rsidR="001A35B0" w:rsidRDefault="001A35B0" w:rsidP="007577C6"/>
    <w:p w14:paraId="43AC4C20" w14:textId="43F1480F" w:rsidR="001A35B0" w:rsidRDefault="001A35B0" w:rsidP="007577C6"/>
    <w:p w14:paraId="1A663886" w14:textId="5E9334AF" w:rsidR="001A35B0" w:rsidRDefault="001A35B0" w:rsidP="007577C6"/>
    <w:p w14:paraId="50590CC4" w14:textId="77777777" w:rsidR="001A35B0" w:rsidRDefault="001A35B0" w:rsidP="007577C6"/>
    <w:p w14:paraId="23218498" w14:textId="65573406" w:rsidR="00EC4672" w:rsidRPr="0093163F" w:rsidRDefault="00EC4672" w:rsidP="007577C6">
      <w:r w:rsidRPr="00EC4672">
        <w:rPr>
          <w:b/>
          <w:bCs/>
        </w:rPr>
        <w:t xml:space="preserve">Table </w:t>
      </w:r>
      <w:r w:rsidR="004C1C3A">
        <w:rPr>
          <w:b/>
          <w:bCs/>
        </w:rPr>
        <w:t>3</w:t>
      </w:r>
      <w:r>
        <w:t>. Models predicting final</w:t>
      </w:r>
      <w:r w:rsidR="00793D62">
        <w:t xml:space="preserve"> psychosis spectrum</w:t>
      </w:r>
      <w:r>
        <w:t xml:space="preserve"> status </w:t>
      </w:r>
    </w:p>
    <w:p w14:paraId="534A0926" w14:textId="11435696" w:rsidR="008F0A89" w:rsidRDefault="008F0A89" w:rsidP="007577C6">
      <w:pPr>
        <w:rPr>
          <w:sz w:val="15"/>
          <w:szCs w:val="15"/>
        </w:rPr>
      </w:pPr>
    </w:p>
    <w:p w14:paraId="5F5D70C3" w14:textId="6C4BF04F" w:rsidR="00EC4672" w:rsidRDefault="00EC4672" w:rsidP="007577C6">
      <w:pPr>
        <w:rPr>
          <w:sz w:val="15"/>
          <w:szCs w:val="15"/>
        </w:rPr>
      </w:pPr>
    </w:p>
    <w:p w14:paraId="384F039B" w14:textId="4A4A235B" w:rsidR="009525FC" w:rsidRDefault="009525FC" w:rsidP="007577C6">
      <w:pPr>
        <w:rPr>
          <w:sz w:val="15"/>
          <w:szCs w:val="15"/>
        </w:rPr>
      </w:pPr>
    </w:p>
    <w:p w14:paraId="193B2FEE" w14:textId="0EAA7716" w:rsidR="009525FC" w:rsidRDefault="009525FC" w:rsidP="007577C6">
      <w:pPr>
        <w:rPr>
          <w:sz w:val="15"/>
          <w:szCs w:val="15"/>
        </w:rPr>
      </w:pPr>
    </w:p>
    <w:p w14:paraId="3CA72E41" w14:textId="74A65458" w:rsidR="009525FC" w:rsidRDefault="009525FC" w:rsidP="007577C6">
      <w:pPr>
        <w:rPr>
          <w:sz w:val="15"/>
          <w:szCs w:val="15"/>
        </w:rPr>
      </w:pPr>
    </w:p>
    <w:p w14:paraId="2BFEA0EB" w14:textId="62700F0B" w:rsidR="009525FC" w:rsidRDefault="009525FC" w:rsidP="007577C6">
      <w:pPr>
        <w:rPr>
          <w:sz w:val="15"/>
          <w:szCs w:val="15"/>
        </w:rPr>
      </w:pPr>
    </w:p>
    <w:p w14:paraId="7FFDF142" w14:textId="4C1D7021" w:rsidR="009525FC" w:rsidRDefault="009525FC" w:rsidP="007577C6">
      <w:pPr>
        <w:rPr>
          <w:sz w:val="15"/>
          <w:szCs w:val="15"/>
        </w:rPr>
      </w:pPr>
    </w:p>
    <w:p w14:paraId="20638545" w14:textId="24FC7565" w:rsidR="009525FC" w:rsidRDefault="009525FC" w:rsidP="007577C6">
      <w:pPr>
        <w:rPr>
          <w:sz w:val="15"/>
          <w:szCs w:val="15"/>
        </w:rPr>
      </w:pPr>
    </w:p>
    <w:p w14:paraId="0430688E" w14:textId="5027C04A" w:rsidR="009525FC" w:rsidRDefault="009525FC" w:rsidP="007577C6">
      <w:pPr>
        <w:rPr>
          <w:sz w:val="15"/>
          <w:szCs w:val="15"/>
        </w:rPr>
      </w:pPr>
    </w:p>
    <w:p w14:paraId="2008B346" w14:textId="08D2367C" w:rsidR="009525FC" w:rsidRDefault="009525FC" w:rsidP="007577C6">
      <w:pPr>
        <w:rPr>
          <w:sz w:val="15"/>
          <w:szCs w:val="15"/>
        </w:rPr>
      </w:pPr>
    </w:p>
    <w:p w14:paraId="0380F36A" w14:textId="0506DE1D" w:rsidR="009525FC" w:rsidRDefault="009525FC" w:rsidP="007577C6">
      <w:pPr>
        <w:rPr>
          <w:sz w:val="15"/>
          <w:szCs w:val="15"/>
        </w:rPr>
      </w:pPr>
    </w:p>
    <w:p w14:paraId="73839F47" w14:textId="1B824F18" w:rsidR="009525FC" w:rsidRDefault="009525FC" w:rsidP="007577C6">
      <w:pPr>
        <w:rPr>
          <w:sz w:val="15"/>
          <w:szCs w:val="15"/>
        </w:rPr>
      </w:pPr>
    </w:p>
    <w:p w14:paraId="71211F90" w14:textId="1EC4BAF8" w:rsidR="009525FC" w:rsidRDefault="009525FC" w:rsidP="007577C6">
      <w:pPr>
        <w:rPr>
          <w:sz w:val="15"/>
          <w:szCs w:val="15"/>
        </w:rPr>
      </w:pPr>
    </w:p>
    <w:p w14:paraId="7C45860B" w14:textId="12345EEB" w:rsidR="009525FC" w:rsidRDefault="009525FC" w:rsidP="007577C6">
      <w:pPr>
        <w:rPr>
          <w:sz w:val="15"/>
          <w:szCs w:val="15"/>
        </w:rPr>
      </w:pPr>
    </w:p>
    <w:p w14:paraId="7E2A07DA" w14:textId="2D7C3606" w:rsidR="009525FC" w:rsidRDefault="009525FC" w:rsidP="007577C6">
      <w:pPr>
        <w:rPr>
          <w:sz w:val="15"/>
          <w:szCs w:val="15"/>
        </w:rPr>
      </w:pPr>
    </w:p>
    <w:p w14:paraId="467F0726" w14:textId="77777777" w:rsidR="00DE3771" w:rsidRDefault="00DE3771" w:rsidP="007577C6">
      <w:pPr>
        <w:rPr>
          <w:sz w:val="15"/>
          <w:szCs w:val="15"/>
        </w:rPr>
      </w:pPr>
    </w:p>
    <w:p w14:paraId="76EDF43D" w14:textId="25B90845" w:rsidR="008F0A89" w:rsidRDefault="008F0A89" w:rsidP="007577C6">
      <w:r w:rsidRPr="00EC4672">
        <w:rPr>
          <w:b/>
          <w:bCs/>
        </w:rPr>
        <w:t>Figure 1</w:t>
      </w:r>
      <w:r>
        <w:t>. Comorbidities</w:t>
      </w:r>
      <w:r w:rsidR="006D698E">
        <w:t xml:space="preserve"> at baseline</w:t>
      </w:r>
      <w:r w:rsidR="00BB18B3">
        <w:t xml:space="preserve"> </w:t>
      </w:r>
    </w:p>
    <w:p w14:paraId="48096075" w14:textId="7AA3C95A" w:rsidR="008F0A89" w:rsidRDefault="00DE3771" w:rsidP="007577C6">
      <w:r>
        <w:rPr>
          <w:noProof/>
        </w:rPr>
        <w:lastRenderedPageBreak/>
        <w:drawing>
          <wp:inline distT="0" distB="0" distL="0" distR="0" wp14:anchorId="78706FC3" wp14:editId="04E6D0E3">
            <wp:extent cx="5606321" cy="280316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621716" cy="2810859"/>
                    </a:xfrm>
                    <a:prstGeom prst="rect">
                      <a:avLst/>
                    </a:prstGeom>
                  </pic:spPr>
                </pic:pic>
              </a:graphicData>
            </a:graphic>
          </wp:inline>
        </w:drawing>
      </w:r>
    </w:p>
    <w:p w14:paraId="33120C3E" w14:textId="25E6FD01" w:rsidR="00A61540" w:rsidRDefault="00A61540" w:rsidP="007577C6">
      <w:pPr>
        <w:rPr>
          <w:b/>
          <w:bCs/>
        </w:rPr>
      </w:pPr>
    </w:p>
    <w:p w14:paraId="2984DC9E" w14:textId="67221A7C" w:rsidR="00FD7B33" w:rsidRDefault="00FD7B33" w:rsidP="007577C6">
      <w:r w:rsidRPr="00FD7B33">
        <w:rPr>
          <w:u w:val="single"/>
        </w:rPr>
        <w:t>Note</w:t>
      </w:r>
      <w:r>
        <w:t xml:space="preserve">: </w:t>
      </w:r>
      <w:r w:rsidR="005B3C97">
        <w:t xml:space="preserve">F=Female, M=Male, </w:t>
      </w:r>
      <w:proofErr w:type="spellStart"/>
      <w:r>
        <w:t>ano</w:t>
      </w:r>
      <w:proofErr w:type="spellEnd"/>
      <w:r>
        <w:t xml:space="preserve">=anorexia, </w:t>
      </w:r>
      <w:proofErr w:type="spellStart"/>
      <w:r>
        <w:t>bul</w:t>
      </w:r>
      <w:proofErr w:type="spellEnd"/>
      <w:r>
        <w:t xml:space="preserve">=bulimia, man=mania, add=attention deficit disorder, </w:t>
      </w:r>
      <w:r w:rsidR="00DC457A">
        <w:t xml:space="preserve">con=conduct, odd=oppositional defiant, dep=depression, gad=generalized anxiety, </w:t>
      </w:r>
      <w:proofErr w:type="spellStart"/>
      <w:r w:rsidR="00DC457A">
        <w:t>ocd</w:t>
      </w:r>
      <w:proofErr w:type="spellEnd"/>
      <w:r w:rsidR="00DC457A">
        <w:t xml:space="preserve">=obsessive-compulsive, pan=panic, </w:t>
      </w:r>
      <w:proofErr w:type="spellStart"/>
      <w:r w:rsidR="00DC457A">
        <w:t>ptd</w:t>
      </w:r>
      <w:proofErr w:type="spellEnd"/>
      <w:r w:rsidR="00DC457A">
        <w:t xml:space="preserve">=post-traumatic stress, </w:t>
      </w:r>
      <w:proofErr w:type="spellStart"/>
      <w:r w:rsidR="00DC457A">
        <w:t>sep</w:t>
      </w:r>
      <w:proofErr w:type="spellEnd"/>
      <w:r w:rsidR="00DC457A">
        <w:t xml:space="preserve">=separation anxiety, soc=social anxiety, </w:t>
      </w:r>
      <w:proofErr w:type="spellStart"/>
      <w:r w:rsidR="00DC457A">
        <w:t>agr</w:t>
      </w:r>
      <w:proofErr w:type="spellEnd"/>
      <w:r w:rsidR="00DC457A">
        <w:t xml:space="preserve">=agoraphobia, </w:t>
      </w:r>
      <w:proofErr w:type="spellStart"/>
      <w:r w:rsidR="00DC457A">
        <w:t>phb</w:t>
      </w:r>
      <w:proofErr w:type="spellEnd"/>
      <w:r w:rsidR="00DC457A">
        <w:t xml:space="preserve">=phobia, </w:t>
      </w:r>
      <w:r w:rsidR="00E1307C">
        <w:t xml:space="preserve">and </w:t>
      </w:r>
      <w:proofErr w:type="spellStart"/>
      <w:r w:rsidR="00DC457A">
        <w:t>psy</w:t>
      </w:r>
      <w:proofErr w:type="spellEnd"/>
      <w:r w:rsidR="00DC457A">
        <w:t>=psychosis</w:t>
      </w:r>
      <w:r w:rsidR="00E1307C">
        <w:t>.</w:t>
      </w:r>
    </w:p>
    <w:p w14:paraId="42DC8FB5" w14:textId="77777777" w:rsidR="00FD7B33" w:rsidRPr="00FD7B33" w:rsidRDefault="00FD7B33" w:rsidP="007577C6"/>
    <w:p w14:paraId="137E950C" w14:textId="4E77B5EB" w:rsidR="008F0A89" w:rsidRDefault="008F0A89" w:rsidP="007577C6">
      <w:r w:rsidRPr="00EC4672">
        <w:rPr>
          <w:b/>
          <w:bCs/>
        </w:rPr>
        <w:t>Figure 2</w:t>
      </w:r>
      <w:r>
        <w:t xml:space="preserve">. Non-linear age trajectories </w:t>
      </w:r>
      <w:r w:rsidR="00233E0D">
        <w:t xml:space="preserve">for </w:t>
      </w:r>
      <w:r w:rsidR="0018578C">
        <w:t>psychosis spectrum</w:t>
      </w:r>
      <w:r w:rsidR="00233E0D">
        <w:t xml:space="preserve"> domains </w:t>
      </w:r>
      <w:r>
        <w:t>by diagnoses</w:t>
      </w:r>
    </w:p>
    <w:p w14:paraId="656566A0" w14:textId="77777777" w:rsidR="009525FC" w:rsidRDefault="009525FC" w:rsidP="007577C6"/>
    <w:p w14:paraId="19324E37" w14:textId="4B5551CA" w:rsidR="00233E0D" w:rsidRDefault="009525FC" w:rsidP="007577C6">
      <w:r>
        <w:rPr>
          <w:noProof/>
        </w:rPr>
        <w:drawing>
          <wp:inline distT="0" distB="0" distL="0" distR="0" wp14:anchorId="5B7F8C47" wp14:editId="18E60BAD">
            <wp:extent cx="3344726" cy="38224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372059" cy="3853729"/>
                    </a:xfrm>
                    <a:prstGeom prst="rect">
                      <a:avLst/>
                    </a:prstGeom>
                  </pic:spPr>
                </pic:pic>
              </a:graphicData>
            </a:graphic>
          </wp:inline>
        </w:drawing>
      </w:r>
    </w:p>
    <w:p w14:paraId="232F857B" w14:textId="77777777" w:rsidR="00DE3771" w:rsidRDefault="00DE3771" w:rsidP="007577C6"/>
    <w:p w14:paraId="2C7DFAB4" w14:textId="26BF1BBB" w:rsidR="00233E0D" w:rsidRDefault="00233E0D" w:rsidP="007577C6">
      <w:r w:rsidRPr="00EC4672">
        <w:rPr>
          <w:b/>
          <w:bCs/>
        </w:rPr>
        <w:lastRenderedPageBreak/>
        <w:t xml:space="preserve">Figure </w:t>
      </w:r>
      <w:r w:rsidR="00222215" w:rsidRPr="00EC4672">
        <w:rPr>
          <w:b/>
          <w:bCs/>
        </w:rPr>
        <w:t>3</w:t>
      </w:r>
      <w:r>
        <w:t xml:space="preserve">. Non-linear age trajectories for </w:t>
      </w:r>
      <w:r w:rsidR="00DF2FB9">
        <w:t>functioning</w:t>
      </w:r>
      <w:r>
        <w:t xml:space="preserve"> by diagnoses</w:t>
      </w:r>
    </w:p>
    <w:p w14:paraId="04196AF0" w14:textId="16929D3B" w:rsidR="006E18EC" w:rsidRDefault="00837AC4" w:rsidP="007577C6">
      <w:r>
        <w:rPr>
          <w:noProof/>
        </w:rPr>
        <w:drawing>
          <wp:inline distT="0" distB="0" distL="0" distR="0" wp14:anchorId="11A6A6CB" wp14:editId="2C536245">
            <wp:extent cx="3522689" cy="35226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3546914" cy="3546914"/>
                    </a:xfrm>
                    <a:prstGeom prst="rect">
                      <a:avLst/>
                    </a:prstGeom>
                  </pic:spPr>
                </pic:pic>
              </a:graphicData>
            </a:graphic>
          </wp:inline>
        </w:drawing>
      </w:r>
    </w:p>
    <w:p w14:paraId="40DF7672" w14:textId="2119E2CB" w:rsidR="00987B32" w:rsidRDefault="00987B32" w:rsidP="007577C6">
      <w:r w:rsidRPr="00EC4672">
        <w:rPr>
          <w:b/>
          <w:bCs/>
        </w:rPr>
        <w:t>Figure 4</w:t>
      </w:r>
      <w:r>
        <w:t xml:space="preserve">. Baseline trauma and neighborhood environment predict final </w:t>
      </w:r>
      <w:r w:rsidR="006347B3">
        <w:t>psychosis spectrum</w:t>
      </w:r>
      <w:r>
        <w:t xml:space="preserve"> status</w:t>
      </w:r>
    </w:p>
    <w:p w14:paraId="1E8B3E80" w14:textId="5EE97217" w:rsidR="00987B32" w:rsidRDefault="00987B32" w:rsidP="007577C6"/>
    <w:p w14:paraId="3CCAC209" w14:textId="77777777" w:rsidR="00987B32" w:rsidRDefault="00987B32" w:rsidP="007577C6"/>
    <w:p w14:paraId="44AE19CB" w14:textId="7C92C400" w:rsidR="006E18EC" w:rsidRPr="00EC4672" w:rsidRDefault="006E18EC" w:rsidP="007577C6">
      <w:pPr>
        <w:rPr>
          <w:sz w:val="28"/>
          <w:szCs w:val="28"/>
          <w:u w:val="single"/>
        </w:rPr>
      </w:pPr>
      <w:r w:rsidRPr="00EC4672">
        <w:rPr>
          <w:b/>
          <w:bCs/>
          <w:sz w:val="28"/>
          <w:szCs w:val="28"/>
          <w:u w:val="single"/>
        </w:rPr>
        <w:t>Discussion</w:t>
      </w:r>
    </w:p>
    <w:p w14:paraId="3F4BFB5F" w14:textId="60F7419A" w:rsidR="00EC4672" w:rsidRDefault="00EC4672" w:rsidP="007577C6"/>
    <w:p w14:paraId="724E6AF0" w14:textId="4FDB3735" w:rsidR="00706B0B" w:rsidRDefault="004E2D97" w:rsidP="007577C6">
      <w:r>
        <w:t xml:space="preserve">There are two major limitations of the clinical assessments: 1) </w:t>
      </w:r>
      <w:r w:rsidR="00BC336E">
        <w:t>the first and second assessments asked about lifetime symptoms</w:t>
      </w:r>
      <w:r>
        <w:t xml:space="preserve">, </w:t>
      </w:r>
      <w:r w:rsidR="00BC336E">
        <w:t xml:space="preserve">and </w:t>
      </w:r>
      <w:r>
        <w:t>2)</w:t>
      </w:r>
      <w:r w:rsidR="00BC336E">
        <w:t xml:space="preserve"> not all clinical visits assessed for every symptom domain</w:t>
      </w:r>
      <w:r>
        <w:t xml:space="preserve">. </w:t>
      </w:r>
      <w:r w:rsidR="008823B9">
        <w:t>Given the overlap in the time period assessed during the first and second visits, it is possible that someone who came in during their first visit had recently experienced severity psychosis symptoms, which subsequently remitted soon after the first visit, but would still be classified as PS during the second visit because they had experienced clinically significant psychosis symptoms during their lifetime. Due to the inconsistent coverage of symptom domains across assessments, i</w:t>
      </w:r>
      <w:r w:rsidR="00284417">
        <w:t xml:space="preserve">t is </w:t>
      </w:r>
      <w:r w:rsidR="008823B9">
        <w:t xml:space="preserve">also </w:t>
      </w:r>
      <w:r w:rsidR="00284417">
        <w:t>possible that</w:t>
      </w:r>
      <w:r>
        <w:t xml:space="preserve"> someone could have come in for a clinical visit and only been assessed for depression, mania and psychosis, not met criteria for any of those disorders, and therefore been classified as TD, all the while meeting criteria for an anxiety disorder.</w:t>
      </w:r>
      <w:r w:rsidR="00284417">
        <w:t xml:space="preserve"> </w:t>
      </w:r>
    </w:p>
    <w:p w14:paraId="366F3F95" w14:textId="64E71490" w:rsidR="00706B0B" w:rsidRDefault="00706B0B" w:rsidP="007577C6"/>
    <w:p w14:paraId="100CC590" w14:textId="3E345C14" w:rsidR="00706B0B" w:rsidRDefault="00706B0B" w:rsidP="007577C6"/>
    <w:p w14:paraId="79BD4BFF" w14:textId="6E196294" w:rsidR="001B0206" w:rsidRDefault="001B0206" w:rsidP="007577C6"/>
    <w:p w14:paraId="5EE7CC2A" w14:textId="7D903F98" w:rsidR="001B0206" w:rsidRDefault="001B0206" w:rsidP="007577C6"/>
    <w:p w14:paraId="21E4B058" w14:textId="77777777" w:rsidR="001B0206" w:rsidRDefault="001B0206" w:rsidP="007577C6"/>
    <w:p w14:paraId="0EA95A2E" w14:textId="2F6E9D3D" w:rsidR="00706B0B" w:rsidRPr="00706B0B" w:rsidRDefault="00706B0B" w:rsidP="007577C6">
      <w:pPr>
        <w:rPr>
          <w:b/>
          <w:bCs/>
          <w:sz w:val="28"/>
          <w:szCs w:val="28"/>
          <w:u w:val="single"/>
        </w:rPr>
      </w:pPr>
      <w:r w:rsidRPr="00706B0B">
        <w:rPr>
          <w:b/>
          <w:bCs/>
          <w:sz w:val="28"/>
          <w:szCs w:val="28"/>
          <w:u w:val="single"/>
        </w:rPr>
        <w:t>References</w:t>
      </w:r>
    </w:p>
    <w:p w14:paraId="414E7BE2" w14:textId="6DFC837E" w:rsidR="001B0206" w:rsidRDefault="001B0206" w:rsidP="00706B0B"/>
    <w:p w14:paraId="2A2E4599" w14:textId="77777777" w:rsidR="00387425" w:rsidRPr="00387425" w:rsidRDefault="00387425" w:rsidP="00387425">
      <w:proofErr w:type="spellStart"/>
      <w:r w:rsidRPr="00387425">
        <w:lastRenderedPageBreak/>
        <w:t>Benjamini</w:t>
      </w:r>
      <w:proofErr w:type="spellEnd"/>
      <w:r w:rsidRPr="00387425">
        <w:t>, Y., &amp; Hochberg, Y. (1995). Controlling the false discovery rate: a practical and powerful approach to multiple testing. </w:t>
      </w:r>
      <w:r w:rsidRPr="00387425">
        <w:rPr>
          <w:i/>
          <w:iCs/>
        </w:rPr>
        <w:t>Journal of the Royal statistical society: series B (Methodological)</w:t>
      </w:r>
      <w:r w:rsidRPr="00387425">
        <w:t>, </w:t>
      </w:r>
      <w:r w:rsidRPr="00387425">
        <w:rPr>
          <w:i/>
          <w:iCs/>
        </w:rPr>
        <w:t>57</w:t>
      </w:r>
      <w:r w:rsidRPr="00387425">
        <w:t>(1), 289-300.</w:t>
      </w:r>
    </w:p>
    <w:p w14:paraId="0B4D7562" w14:textId="359CE6C7" w:rsidR="00387425" w:rsidRDefault="00387425" w:rsidP="00706B0B"/>
    <w:p w14:paraId="5F4E2048" w14:textId="77777777" w:rsidR="00387425" w:rsidRDefault="00387425" w:rsidP="00706B0B"/>
    <w:p w14:paraId="665981E0" w14:textId="779F8814" w:rsidR="001B0206" w:rsidRDefault="001B0206" w:rsidP="00706B0B">
      <w:proofErr w:type="spellStart"/>
      <w:r w:rsidRPr="001B0206">
        <w:t>Lüdecke</w:t>
      </w:r>
      <w:proofErr w:type="spellEnd"/>
      <w:r w:rsidRPr="001B0206">
        <w:t xml:space="preserve">, D., &amp; </w:t>
      </w:r>
      <w:proofErr w:type="spellStart"/>
      <w:r w:rsidRPr="001B0206">
        <w:t>Lüdecke</w:t>
      </w:r>
      <w:proofErr w:type="spellEnd"/>
      <w:r w:rsidRPr="001B0206">
        <w:t>, M. D. (2015). Package ‘</w:t>
      </w:r>
      <w:proofErr w:type="spellStart"/>
      <w:r w:rsidRPr="001B0206">
        <w:t>sjPlot</w:t>
      </w:r>
      <w:proofErr w:type="spellEnd"/>
      <w:r w:rsidRPr="001B0206">
        <w:t>’.</w:t>
      </w:r>
    </w:p>
    <w:p w14:paraId="1347FEC1" w14:textId="77777777" w:rsidR="001B0206" w:rsidRDefault="001B0206" w:rsidP="00706B0B"/>
    <w:p w14:paraId="437F5255" w14:textId="6971AEAB" w:rsidR="00706B0B" w:rsidRDefault="00706B0B" w:rsidP="00706B0B">
      <w:r w:rsidRPr="00706B0B">
        <w:t>Moore, T. M., Martin, I. K., Gur, O. M., Jackson, C. T., Scott, J. C., Calkins, M. E., ... &amp; Gur, R. C. (2016). Characterizing social environment’s association with neurocognition using census and crime data linked to the Philadelphia Neurodevelopmental Cohort. </w:t>
      </w:r>
      <w:r w:rsidRPr="00706B0B">
        <w:rPr>
          <w:i/>
          <w:iCs/>
        </w:rPr>
        <w:t>Psychological medicine</w:t>
      </w:r>
      <w:r w:rsidRPr="00706B0B">
        <w:t>, </w:t>
      </w:r>
      <w:r w:rsidRPr="00706B0B">
        <w:rPr>
          <w:i/>
          <w:iCs/>
        </w:rPr>
        <w:t>46</w:t>
      </w:r>
      <w:r w:rsidRPr="00706B0B">
        <w:t>(3), 599.</w:t>
      </w:r>
    </w:p>
    <w:p w14:paraId="4946BE6C" w14:textId="3A040914" w:rsidR="005E5808" w:rsidRDefault="005E5808" w:rsidP="00706B0B"/>
    <w:p w14:paraId="482FD623" w14:textId="77777777" w:rsidR="005E5808" w:rsidRPr="005E5808" w:rsidRDefault="005E5808" w:rsidP="005E5808">
      <w:pPr>
        <w:rPr>
          <w:rFonts w:asciiTheme="minorHAnsi" w:eastAsiaTheme="minorHAnsi" w:hAnsiTheme="minorHAnsi" w:cstheme="minorBidi"/>
        </w:rPr>
      </w:pPr>
      <w:r w:rsidRPr="005E5808">
        <w:rPr>
          <w:rFonts w:asciiTheme="minorHAnsi" w:eastAsiaTheme="minorHAnsi" w:hAnsiTheme="minorHAnsi" w:cstheme="minorBidi"/>
        </w:rPr>
        <w:t xml:space="preserve">Wood, S., </w:t>
      </w:r>
      <w:proofErr w:type="spellStart"/>
      <w:r w:rsidRPr="005E5808">
        <w:rPr>
          <w:rFonts w:asciiTheme="minorHAnsi" w:eastAsiaTheme="minorHAnsi" w:hAnsiTheme="minorHAnsi" w:cstheme="minorBidi"/>
        </w:rPr>
        <w:t>Scheipl</w:t>
      </w:r>
      <w:proofErr w:type="spellEnd"/>
      <w:r w:rsidRPr="005E5808">
        <w:rPr>
          <w:rFonts w:asciiTheme="minorHAnsi" w:eastAsiaTheme="minorHAnsi" w:hAnsiTheme="minorHAnsi" w:cstheme="minorBidi"/>
        </w:rPr>
        <w:t>, F., &amp; Wood, M. S. (2017). Package ‘gamm4’. </w:t>
      </w:r>
      <w:r w:rsidRPr="005E5808">
        <w:rPr>
          <w:rFonts w:asciiTheme="minorHAnsi" w:eastAsiaTheme="minorHAnsi" w:hAnsiTheme="minorHAnsi" w:cstheme="minorBidi"/>
          <w:i/>
          <w:iCs/>
        </w:rPr>
        <w:t>Am Stat</w:t>
      </w:r>
      <w:r w:rsidRPr="005E5808">
        <w:rPr>
          <w:rFonts w:asciiTheme="minorHAnsi" w:eastAsiaTheme="minorHAnsi" w:hAnsiTheme="minorHAnsi" w:cstheme="minorBidi"/>
        </w:rPr>
        <w:t>, </w:t>
      </w:r>
      <w:r w:rsidRPr="005E5808">
        <w:rPr>
          <w:rFonts w:asciiTheme="minorHAnsi" w:eastAsiaTheme="minorHAnsi" w:hAnsiTheme="minorHAnsi" w:cstheme="minorBidi"/>
          <w:i/>
          <w:iCs/>
        </w:rPr>
        <w:t>45</w:t>
      </w:r>
      <w:r w:rsidRPr="005E5808">
        <w:rPr>
          <w:rFonts w:asciiTheme="minorHAnsi" w:eastAsiaTheme="minorHAnsi" w:hAnsiTheme="minorHAnsi" w:cstheme="minorBidi"/>
        </w:rPr>
        <w:t>, 339.</w:t>
      </w:r>
    </w:p>
    <w:p w14:paraId="47DD27EC" w14:textId="77777777" w:rsidR="005E5808" w:rsidRDefault="005E5808" w:rsidP="00706B0B"/>
    <w:p w14:paraId="79F22352" w14:textId="27941C68" w:rsidR="00706B0B" w:rsidRDefault="00706B0B" w:rsidP="00706B0B"/>
    <w:p w14:paraId="78129506" w14:textId="77777777" w:rsidR="00EA58E8" w:rsidRDefault="00EA58E8" w:rsidP="00706B0B"/>
    <w:p w14:paraId="5415E30E" w14:textId="128BAC58" w:rsidR="00706B0B" w:rsidRPr="00EA58E8" w:rsidRDefault="00EA58E8" w:rsidP="00706B0B">
      <w:pPr>
        <w:rPr>
          <w:b/>
          <w:bCs/>
          <w:sz w:val="28"/>
          <w:szCs w:val="28"/>
          <w:u w:val="single"/>
        </w:rPr>
      </w:pPr>
      <w:r w:rsidRPr="00EA58E8">
        <w:rPr>
          <w:b/>
          <w:bCs/>
          <w:sz w:val="28"/>
          <w:szCs w:val="28"/>
          <w:u w:val="single"/>
        </w:rPr>
        <w:t>Supplement</w:t>
      </w:r>
    </w:p>
    <w:p w14:paraId="135F66DE" w14:textId="4DF9FD48" w:rsidR="00EA58E8" w:rsidRDefault="00EA58E8" w:rsidP="00706B0B"/>
    <w:p w14:paraId="0A769A90" w14:textId="4F3BC9C9" w:rsidR="00EA58E8" w:rsidRDefault="00EA58E8" w:rsidP="00706B0B">
      <w:r>
        <w:t xml:space="preserve">Table S1. </w:t>
      </w:r>
      <w:r w:rsidR="00EE5448">
        <w:t>Demographics for subsample that completed the SIPS</w:t>
      </w:r>
    </w:p>
    <w:p w14:paraId="0B6978E9" w14:textId="68503F2F" w:rsidR="00EE5448" w:rsidRDefault="00EE5448" w:rsidP="00706B0B"/>
    <w:p w14:paraId="6994E548" w14:textId="510AB2DC" w:rsidR="00EE5448" w:rsidRDefault="00EE5448" w:rsidP="00706B0B">
      <w:r>
        <w:t>Table S2. Demographics for subsample that completed the GAF</w:t>
      </w:r>
    </w:p>
    <w:p w14:paraId="227C788B" w14:textId="1C291F13" w:rsidR="00EE5448" w:rsidRDefault="00EE5448" w:rsidP="00706B0B"/>
    <w:p w14:paraId="327B98D5" w14:textId="6521EDA0" w:rsidR="00706B0B" w:rsidRDefault="00EE5448" w:rsidP="00706B0B">
      <w:r>
        <w:t xml:space="preserve">Table S3. Demographics for subsample that completed </w:t>
      </w:r>
      <w:proofErr w:type="spellStart"/>
      <w:r w:rsidR="0017075F">
        <w:t>Cornblatt’s</w:t>
      </w:r>
      <w:proofErr w:type="spellEnd"/>
      <w:r w:rsidR="0017075F">
        <w:t xml:space="preserve"> Social and Role Functioning scales</w:t>
      </w:r>
    </w:p>
    <w:p w14:paraId="61A5FD5F" w14:textId="37F61515" w:rsidR="0017075F" w:rsidRDefault="0017075F" w:rsidP="00706B0B"/>
    <w:p w14:paraId="76938BDC" w14:textId="0AD5D2FE" w:rsidR="0017075F" w:rsidRDefault="0017075F" w:rsidP="00706B0B">
      <w:r>
        <w:t xml:space="preserve">Table S4. </w:t>
      </w:r>
      <w:r w:rsidR="00804098">
        <w:t>Demographics for subsample that completed the trauma assessment</w:t>
      </w:r>
    </w:p>
    <w:p w14:paraId="3F4DE67A" w14:textId="2A8FAF56" w:rsidR="00804098" w:rsidRDefault="00804098" w:rsidP="00706B0B"/>
    <w:p w14:paraId="654647FD" w14:textId="2BDD5AB8" w:rsidR="00804098" w:rsidRDefault="00804098" w:rsidP="00706B0B">
      <w:r>
        <w:t xml:space="preserve">Table S5. </w:t>
      </w:r>
      <w:r w:rsidR="00544D53">
        <w:t xml:space="preserve">Sensitivity </w:t>
      </w:r>
      <w:r w:rsidR="00FA5E8D">
        <w:t xml:space="preserve">analyses </w:t>
      </w:r>
      <w:r w:rsidR="00544D53">
        <w:t>generalized additive mixed models</w:t>
      </w:r>
    </w:p>
    <w:p w14:paraId="4192F517" w14:textId="77777777" w:rsidR="00706B0B" w:rsidRPr="00706B0B" w:rsidRDefault="00706B0B" w:rsidP="007577C6"/>
    <w:sectPr w:rsidR="00706B0B" w:rsidRPr="00706B0B" w:rsidSect="001A35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utler, Ellyn" w:date="2021-02-10T13:18:00Z" w:initials="BE">
    <w:p w14:paraId="1A40797C" w14:textId="314886DB" w:rsidR="00896461" w:rsidRDefault="00896461">
      <w:pPr>
        <w:pStyle w:val="CommentText"/>
      </w:pPr>
      <w:r>
        <w:rPr>
          <w:rStyle w:val="CommentReference"/>
        </w:rPr>
        <w:annotationRef/>
      </w:r>
      <w:r>
        <w:t>Need to do this</w:t>
      </w:r>
    </w:p>
  </w:comment>
  <w:comment w:id="1" w:author="Butler, Ellyn" w:date="2021-02-10T10:43:00Z" w:initials="BE">
    <w:p w14:paraId="5E96FA2E" w14:textId="5A955A13" w:rsidR="00C12247" w:rsidRDefault="00C12247">
      <w:pPr>
        <w:pStyle w:val="CommentText"/>
      </w:pPr>
      <w:r>
        <w:rPr>
          <w:rStyle w:val="CommentReference"/>
        </w:rPr>
        <w:annotationRef/>
      </w:r>
      <w:r>
        <w:t>Hey Monica! I wrote this to the best of my knowledge, but you and Kosha should definitely go over it with a fine-tooth comb to make sure I didn’t misrepresent what was done.</w:t>
      </w:r>
    </w:p>
  </w:comment>
  <w:comment w:id="2" w:author="Butler, Ellyn" w:date="2021-02-10T10:58:00Z" w:initials="BE">
    <w:p w14:paraId="38E4ACFE" w14:textId="337261DB" w:rsidR="00BB6F63" w:rsidRDefault="00BB6F63">
      <w:pPr>
        <w:pStyle w:val="CommentText"/>
      </w:pPr>
      <w:r>
        <w:rPr>
          <w:rStyle w:val="CommentReference"/>
        </w:rPr>
        <w:annotationRef/>
      </w:r>
      <w:r>
        <w:t>We should probably get numbers on these.</w:t>
      </w:r>
    </w:p>
  </w:comment>
  <w:comment w:id="3" w:author="Butler, Ellyn" w:date="2021-02-10T16:38:00Z" w:initials="BE">
    <w:p w14:paraId="1942A531" w14:textId="658CF69A" w:rsidR="001B4EF3" w:rsidRDefault="001B4EF3">
      <w:pPr>
        <w:pStyle w:val="CommentText"/>
      </w:pPr>
      <w:r>
        <w:rPr>
          <w:rStyle w:val="CommentReference"/>
        </w:rPr>
        <w:annotationRef/>
      </w:r>
      <w:r>
        <w:t>Need to figure out parameter for this</w:t>
      </w:r>
    </w:p>
  </w:comment>
  <w:comment w:id="4" w:author="Butler, Ellyn" w:date="2021-02-10T16:11:00Z" w:initials="BE">
    <w:p w14:paraId="33CC5FA9" w14:textId="1031F0A9" w:rsidR="00244D17" w:rsidRDefault="00244D17">
      <w:pPr>
        <w:pStyle w:val="CommentText"/>
      </w:pPr>
      <w:r>
        <w:rPr>
          <w:rStyle w:val="CommentReference"/>
        </w:rPr>
        <w:annotationRef/>
      </w:r>
      <w:r>
        <w:t>To do</w:t>
      </w:r>
    </w:p>
  </w:comment>
  <w:comment w:id="5" w:author="Butler, Ellyn" w:date="2021-02-10T16:47:00Z" w:initials="BE">
    <w:p w14:paraId="2C401A40" w14:textId="043D209B" w:rsidR="000A2165" w:rsidRDefault="000A2165">
      <w:pPr>
        <w:pStyle w:val="CommentText"/>
      </w:pPr>
      <w:r>
        <w:rPr>
          <w:rStyle w:val="CommentReference"/>
        </w:rPr>
        <w:annotationRef/>
      </w:r>
      <w:r>
        <w:t xml:space="preserve">Add column in 6 table for </w:t>
      </w:r>
      <w:proofErr w:type="gramStart"/>
      <w:r>
        <w:t>this, and</w:t>
      </w:r>
      <w:proofErr w:type="gramEnd"/>
      <w:r>
        <w:t xml:space="preserve"> get rid of the diagnoses-only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A40797C" w15:done="0"/>
  <w15:commentEx w15:paraId="5E96FA2E" w15:done="0"/>
  <w15:commentEx w15:paraId="38E4ACFE" w15:done="0"/>
  <w15:commentEx w15:paraId="1942A531" w15:done="0"/>
  <w15:commentEx w15:paraId="33CC5FA9" w15:done="0"/>
  <w15:commentEx w15:paraId="2C401A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E5B9D" w16cex:dateUtc="2021-02-10T18:18:00Z"/>
  <w16cex:commentExtensible w16cex:durableId="23CE375F" w16cex:dateUtc="2021-02-10T15:43:00Z"/>
  <w16cex:commentExtensible w16cex:durableId="23CE3ACA" w16cex:dateUtc="2021-02-10T15:58:00Z"/>
  <w16cex:commentExtensible w16cex:durableId="23CE8A6F" w16cex:dateUtc="2021-02-10T21:38:00Z"/>
  <w16cex:commentExtensible w16cex:durableId="23CE8441" w16cex:dateUtc="2021-02-10T21:11:00Z"/>
  <w16cex:commentExtensible w16cex:durableId="23CE8CA6" w16cex:dateUtc="2021-02-10T2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A40797C" w16cid:durableId="23CE5B9D"/>
  <w16cid:commentId w16cid:paraId="5E96FA2E" w16cid:durableId="23CE375F"/>
  <w16cid:commentId w16cid:paraId="38E4ACFE" w16cid:durableId="23CE3ACA"/>
  <w16cid:commentId w16cid:paraId="1942A531" w16cid:durableId="23CE8A6F"/>
  <w16cid:commentId w16cid:paraId="33CC5FA9" w16cid:durableId="23CE8441"/>
  <w16cid:commentId w16cid:paraId="2C401A40" w16cid:durableId="23CE8C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utler, Ellyn">
    <w15:presenceInfo w15:providerId="AD" w15:userId="S::butellyn@pennmedicine.upenn.edu::007ce1e0-922d-469c-bac3-09f41741a0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7C6"/>
    <w:rsid w:val="0001082F"/>
    <w:rsid w:val="000A2165"/>
    <w:rsid w:val="000B0F72"/>
    <w:rsid w:val="000B67E7"/>
    <w:rsid w:val="000F4E04"/>
    <w:rsid w:val="00107A88"/>
    <w:rsid w:val="0011469E"/>
    <w:rsid w:val="00135A63"/>
    <w:rsid w:val="00141722"/>
    <w:rsid w:val="00143B9B"/>
    <w:rsid w:val="0017075F"/>
    <w:rsid w:val="00182589"/>
    <w:rsid w:val="0018578C"/>
    <w:rsid w:val="001A0269"/>
    <w:rsid w:val="001A1200"/>
    <w:rsid w:val="001A35B0"/>
    <w:rsid w:val="001B0206"/>
    <w:rsid w:val="001B4EF3"/>
    <w:rsid w:val="001C4257"/>
    <w:rsid w:val="00213E6B"/>
    <w:rsid w:val="00222215"/>
    <w:rsid w:val="00230A32"/>
    <w:rsid w:val="00233E0D"/>
    <w:rsid w:val="00244D17"/>
    <w:rsid w:val="002453E5"/>
    <w:rsid w:val="002476A0"/>
    <w:rsid w:val="00253A7F"/>
    <w:rsid w:val="002822FC"/>
    <w:rsid w:val="00282C92"/>
    <w:rsid w:val="00284417"/>
    <w:rsid w:val="002B3DD0"/>
    <w:rsid w:val="002C6117"/>
    <w:rsid w:val="002D3056"/>
    <w:rsid w:val="002D499A"/>
    <w:rsid w:val="002E0043"/>
    <w:rsid w:val="003206DC"/>
    <w:rsid w:val="0036345D"/>
    <w:rsid w:val="00383147"/>
    <w:rsid w:val="00385023"/>
    <w:rsid w:val="00387425"/>
    <w:rsid w:val="00396D85"/>
    <w:rsid w:val="003C7122"/>
    <w:rsid w:val="003D24A4"/>
    <w:rsid w:val="00402880"/>
    <w:rsid w:val="00403B54"/>
    <w:rsid w:val="00415E11"/>
    <w:rsid w:val="004201CE"/>
    <w:rsid w:val="00421214"/>
    <w:rsid w:val="004360B3"/>
    <w:rsid w:val="00461029"/>
    <w:rsid w:val="004B7BCF"/>
    <w:rsid w:val="004C1C3A"/>
    <w:rsid w:val="004C7441"/>
    <w:rsid w:val="004E2D97"/>
    <w:rsid w:val="005118C2"/>
    <w:rsid w:val="00511989"/>
    <w:rsid w:val="00513606"/>
    <w:rsid w:val="00526D67"/>
    <w:rsid w:val="00544D53"/>
    <w:rsid w:val="00584766"/>
    <w:rsid w:val="005A25A3"/>
    <w:rsid w:val="005B3C97"/>
    <w:rsid w:val="005E5808"/>
    <w:rsid w:val="006347B3"/>
    <w:rsid w:val="00651150"/>
    <w:rsid w:val="00653EA1"/>
    <w:rsid w:val="0067425D"/>
    <w:rsid w:val="00695D86"/>
    <w:rsid w:val="006B1C82"/>
    <w:rsid w:val="006D698E"/>
    <w:rsid w:val="006E1597"/>
    <w:rsid w:val="006E18EC"/>
    <w:rsid w:val="006E4962"/>
    <w:rsid w:val="006E6D7B"/>
    <w:rsid w:val="006F3F06"/>
    <w:rsid w:val="00706B0B"/>
    <w:rsid w:val="007145C2"/>
    <w:rsid w:val="007340D8"/>
    <w:rsid w:val="007577C6"/>
    <w:rsid w:val="00793D62"/>
    <w:rsid w:val="007A2784"/>
    <w:rsid w:val="007D128E"/>
    <w:rsid w:val="007E6843"/>
    <w:rsid w:val="007E7F41"/>
    <w:rsid w:val="00804098"/>
    <w:rsid w:val="00810EC5"/>
    <w:rsid w:val="00837AC4"/>
    <w:rsid w:val="00864986"/>
    <w:rsid w:val="008823B9"/>
    <w:rsid w:val="00896461"/>
    <w:rsid w:val="008C7208"/>
    <w:rsid w:val="008F0A89"/>
    <w:rsid w:val="008F5BBB"/>
    <w:rsid w:val="0093163F"/>
    <w:rsid w:val="00931CEF"/>
    <w:rsid w:val="00942C16"/>
    <w:rsid w:val="009525FC"/>
    <w:rsid w:val="0095730A"/>
    <w:rsid w:val="0096725F"/>
    <w:rsid w:val="00970271"/>
    <w:rsid w:val="00987B32"/>
    <w:rsid w:val="009A0F6C"/>
    <w:rsid w:val="009A1B87"/>
    <w:rsid w:val="00A532FA"/>
    <w:rsid w:val="00A61540"/>
    <w:rsid w:val="00AB1E7A"/>
    <w:rsid w:val="00AB4194"/>
    <w:rsid w:val="00AE45B4"/>
    <w:rsid w:val="00AE7BB6"/>
    <w:rsid w:val="00AF32D9"/>
    <w:rsid w:val="00AF4AEE"/>
    <w:rsid w:val="00B1608C"/>
    <w:rsid w:val="00B56543"/>
    <w:rsid w:val="00BB18B3"/>
    <w:rsid w:val="00BB6F63"/>
    <w:rsid w:val="00BC336E"/>
    <w:rsid w:val="00C12247"/>
    <w:rsid w:val="00C26969"/>
    <w:rsid w:val="00C30140"/>
    <w:rsid w:val="00C96D7C"/>
    <w:rsid w:val="00CB3605"/>
    <w:rsid w:val="00CE4323"/>
    <w:rsid w:val="00CF2C70"/>
    <w:rsid w:val="00D04CC3"/>
    <w:rsid w:val="00D22404"/>
    <w:rsid w:val="00D2533E"/>
    <w:rsid w:val="00D73B99"/>
    <w:rsid w:val="00D84342"/>
    <w:rsid w:val="00DB0038"/>
    <w:rsid w:val="00DC457A"/>
    <w:rsid w:val="00DD5795"/>
    <w:rsid w:val="00DE0809"/>
    <w:rsid w:val="00DE3771"/>
    <w:rsid w:val="00DE73E5"/>
    <w:rsid w:val="00DE77B4"/>
    <w:rsid w:val="00DF2FB9"/>
    <w:rsid w:val="00E0364B"/>
    <w:rsid w:val="00E1307C"/>
    <w:rsid w:val="00E228A9"/>
    <w:rsid w:val="00E2373C"/>
    <w:rsid w:val="00E37DC1"/>
    <w:rsid w:val="00E476D4"/>
    <w:rsid w:val="00E73DE1"/>
    <w:rsid w:val="00E749F4"/>
    <w:rsid w:val="00E942BB"/>
    <w:rsid w:val="00EA20CC"/>
    <w:rsid w:val="00EA26DB"/>
    <w:rsid w:val="00EA58E8"/>
    <w:rsid w:val="00EB16C9"/>
    <w:rsid w:val="00EC4672"/>
    <w:rsid w:val="00EE3297"/>
    <w:rsid w:val="00EE5448"/>
    <w:rsid w:val="00EF2D78"/>
    <w:rsid w:val="00F06CDA"/>
    <w:rsid w:val="00F24C41"/>
    <w:rsid w:val="00F75BB2"/>
    <w:rsid w:val="00F96A78"/>
    <w:rsid w:val="00FA5E8D"/>
    <w:rsid w:val="00FB7AD1"/>
    <w:rsid w:val="00FC0D7D"/>
    <w:rsid w:val="00FD7B33"/>
    <w:rsid w:val="00FE4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442FF"/>
  <w15:chartTrackingRefBased/>
  <w15:docId w15:val="{DDF60513-D43C-FE4E-9055-792B44BDE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80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2247"/>
    <w:rPr>
      <w:sz w:val="16"/>
      <w:szCs w:val="16"/>
    </w:rPr>
  </w:style>
  <w:style w:type="paragraph" w:styleId="CommentText">
    <w:name w:val="annotation text"/>
    <w:basedOn w:val="Normal"/>
    <w:link w:val="CommentTextChar"/>
    <w:uiPriority w:val="99"/>
    <w:semiHidden/>
    <w:unhideWhenUsed/>
    <w:rsid w:val="00C12247"/>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C12247"/>
    <w:rPr>
      <w:sz w:val="20"/>
      <w:szCs w:val="20"/>
    </w:rPr>
  </w:style>
  <w:style w:type="paragraph" w:styleId="CommentSubject">
    <w:name w:val="annotation subject"/>
    <w:basedOn w:val="CommentText"/>
    <w:next w:val="CommentText"/>
    <w:link w:val="CommentSubjectChar"/>
    <w:uiPriority w:val="99"/>
    <w:semiHidden/>
    <w:unhideWhenUsed/>
    <w:rsid w:val="00C12247"/>
    <w:rPr>
      <w:b/>
      <w:bCs/>
    </w:rPr>
  </w:style>
  <w:style w:type="character" w:customStyle="1" w:styleId="CommentSubjectChar">
    <w:name w:val="Comment Subject Char"/>
    <w:basedOn w:val="CommentTextChar"/>
    <w:link w:val="CommentSubject"/>
    <w:uiPriority w:val="99"/>
    <w:semiHidden/>
    <w:rsid w:val="00C12247"/>
    <w:rPr>
      <w:b/>
      <w:bCs/>
      <w:sz w:val="20"/>
      <w:szCs w:val="20"/>
    </w:rPr>
  </w:style>
  <w:style w:type="character" w:styleId="PlaceholderText">
    <w:name w:val="Placeholder Text"/>
    <w:basedOn w:val="DefaultParagraphFont"/>
    <w:uiPriority w:val="99"/>
    <w:semiHidden/>
    <w:rsid w:val="00107A88"/>
    <w:rPr>
      <w:color w:val="808080"/>
    </w:rPr>
  </w:style>
  <w:style w:type="character" w:styleId="Hyperlink">
    <w:name w:val="Hyperlink"/>
    <w:basedOn w:val="DefaultParagraphFont"/>
    <w:uiPriority w:val="99"/>
    <w:unhideWhenUsed/>
    <w:rsid w:val="001A0269"/>
    <w:rPr>
      <w:color w:val="0563C1" w:themeColor="hyperlink"/>
      <w:u w:val="single"/>
    </w:rPr>
  </w:style>
  <w:style w:type="character" w:styleId="UnresolvedMention">
    <w:name w:val="Unresolved Mention"/>
    <w:basedOn w:val="DefaultParagraphFont"/>
    <w:uiPriority w:val="99"/>
    <w:semiHidden/>
    <w:unhideWhenUsed/>
    <w:rsid w:val="001A02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719749">
      <w:bodyDiv w:val="1"/>
      <w:marLeft w:val="0"/>
      <w:marRight w:val="0"/>
      <w:marTop w:val="0"/>
      <w:marBottom w:val="0"/>
      <w:divBdr>
        <w:top w:val="none" w:sz="0" w:space="0" w:color="auto"/>
        <w:left w:val="none" w:sz="0" w:space="0" w:color="auto"/>
        <w:bottom w:val="none" w:sz="0" w:space="0" w:color="auto"/>
        <w:right w:val="none" w:sz="0" w:space="0" w:color="auto"/>
      </w:divBdr>
    </w:div>
    <w:div w:id="919019716">
      <w:bodyDiv w:val="1"/>
      <w:marLeft w:val="0"/>
      <w:marRight w:val="0"/>
      <w:marTop w:val="0"/>
      <w:marBottom w:val="0"/>
      <w:divBdr>
        <w:top w:val="none" w:sz="0" w:space="0" w:color="auto"/>
        <w:left w:val="none" w:sz="0" w:space="0" w:color="auto"/>
        <w:bottom w:val="none" w:sz="0" w:space="0" w:color="auto"/>
        <w:right w:val="none" w:sz="0" w:space="0" w:color="auto"/>
      </w:divBdr>
    </w:div>
    <w:div w:id="1095827493">
      <w:bodyDiv w:val="1"/>
      <w:marLeft w:val="0"/>
      <w:marRight w:val="0"/>
      <w:marTop w:val="0"/>
      <w:marBottom w:val="0"/>
      <w:divBdr>
        <w:top w:val="none" w:sz="0" w:space="0" w:color="auto"/>
        <w:left w:val="none" w:sz="0" w:space="0" w:color="auto"/>
        <w:bottom w:val="none" w:sz="0" w:space="0" w:color="auto"/>
        <w:right w:val="none" w:sz="0" w:space="0" w:color="auto"/>
      </w:divBdr>
    </w:div>
    <w:div w:id="1142891115">
      <w:bodyDiv w:val="1"/>
      <w:marLeft w:val="0"/>
      <w:marRight w:val="0"/>
      <w:marTop w:val="0"/>
      <w:marBottom w:val="0"/>
      <w:divBdr>
        <w:top w:val="none" w:sz="0" w:space="0" w:color="auto"/>
        <w:left w:val="none" w:sz="0" w:space="0" w:color="auto"/>
        <w:bottom w:val="none" w:sz="0" w:space="0" w:color="auto"/>
        <w:right w:val="none" w:sz="0" w:space="0" w:color="auto"/>
      </w:divBdr>
    </w:div>
    <w:div w:id="1600871406">
      <w:bodyDiv w:val="1"/>
      <w:marLeft w:val="0"/>
      <w:marRight w:val="0"/>
      <w:marTop w:val="0"/>
      <w:marBottom w:val="0"/>
      <w:divBdr>
        <w:top w:val="none" w:sz="0" w:space="0" w:color="auto"/>
        <w:left w:val="none" w:sz="0" w:space="0" w:color="auto"/>
        <w:bottom w:val="none" w:sz="0" w:space="0" w:color="auto"/>
        <w:right w:val="none" w:sz="0" w:space="0" w:color="auto"/>
      </w:divBdr>
    </w:div>
    <w:div w:id="1615626003">
      <w:bodyDiv w:val="1"/>
      <w:marLeft w:val="0"/>
      <w:marRight w:val="0"/>
      <w:marTop w:val="0"/>
      <w:marBottom w:val="0"/>
      <w:divBdr>
        <w:top w:val="none" w:sz="0" w:space="0" w:color="auto"/>
        <w:left w:val="none" w:sz="0" w:space="0" w:color="auto"/>
        <w:bottom w:val="none" w:sz="0" w:space="0" w:color="auto"/>
        <w:right w:val="none" w:sz="0" w:space="0" w:color="auto"/>
      </w:divBdr>
    </w:div>
    <w:div w:id="1873225325">
      <w:bodyDiv w:val="1"/>
      <w:marLeft w:val="0"/>
      <w:marRight w:val="0"/>
      <w:marTop w:val="0"/>
      <w:marBottom w:val="0"/>
      <w:divBdr>
        <w:top w:val="none" w:sz="0" w:space="0" w:color="auto"/>
        <w:left w:val="none" w:sz="0" w:space="0" w:color="auto"/>
        <w:bottom w:val="none" w:sz="0" w:space="0" w:color="auto"/>
        <w:right w:val="none" w:sz="0" w:space="0" w:color="auto"/>
      </w:divBdr>
    </w:div>
    <w:div w:id="1899590078">
      <w:bodyDiv w:val="1"/>
      <w:marLeft w:val="0"/>
      <w:marRight w:val="0"/>
      <w:marTop w:val="0"/>
      <w:marBottom w:val="0"/>
      <w:divBdr>
        <w:top w:val="none" w:sz="0" w:space="0" w:color="auto"/>
        <w:left w:val="none" w:sz="0" w:space="0" w:color="auto"/>
        <w:bottom w:val="none" w:sz="0" w:space="0" w:color="auto"/>
        <w:right w:val="none" w:sz="0" w:space="0" w:color="auto"/>
      </w:divBdr>
    </w:div>
    <w:div w:id="201977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nnBBL/pncLongitudinalPsychosi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3.emf"/><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comments" Target="comments.xml"/><Relationship Id="rId9" Type="http://schemas.openxmlformats.org/officeDocument/2006/relationships/image" Target="media/image1.emf"/><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7</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Ellyn</dc:creator>
  <cp:keywords/>
  <dc:description/>
  <cp:lastModifiedBy>Butler, Ellyn</cp:lastModifiedBy>
  <cp:revision>156</cp:revision>
  <dcterms:created xsi:type="dcterms:W3CDTF">2021-02-08T18:22:00Z</dcterms:created>
  <dcterms:modified xsi:type="dcterms:W3CDTF">2021-02-11T20:01:00Z</dcterms:modified>
</cp:coreProperties>
</file>