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20C" w:rsidRPr="00D2720C" w:rsidRDefault="00AC610F" w:rsidP="00D2720C">
      <w:pPr>
        <w:pBdr>
          <w:bottom w:val="single" w:sz="4" w:space="1" w:color="auto"/>
        </w:pBdr>
        <w:rPr>
          <w:rFonts w:ascii="Tw Cen MT" w:hAnsi="Tw Cen MT"/>
          <w:b/>
          <w:bCs/>
          <w:smallCaps/>
          <w:spacing w:val="5"/>
          <w:sz w:val="24"/>
          <w:szCs w:val="24"/>
        </w:rPr>
      </w:pPr>
      <w:r w:rsidRPr="00085685">
        <w:rPr>
          <w:rStyle w:val="BookTitle"/>
          <w:rFonts w:ascii="Tw Cen MT" w:hAnsi="Tw Cen MT"/>
          <w:sz w:val="24"/>
          <w:szCs w:val="24"/>
        </w:rPr>
        <w:t xml:space="preserve">Using </w:t>
      </w:r>
      <w:proofErr w:type="spellStart"/>
      <w:r w:rsidRPr="00085685">
        <w:rPr>
          <w:rStyle w:val="BookTitle"/>
          <w:rFonts w:ascii="Tw Cen MT" w:hAnsi="Tw Cen MT"/>
          <w:sz w:val="24"/>
          <w:szCs w:val="24"/>
        </w:rPr>
        <w:t>RSAseconds</w:t>
      </w:r>
      <w:proofErr w:type="spellEnd"/>
      <w:r w:rsidR="00FE4480">
        <w:rPr>
          <w:rStyle w:val="BookTitle"/>
          <w:rFonts w:ascii="Tw Cen MT" w:hAnsi="Tw Cen MT"/>
          <w:sz w:val="24"/>
          <w:szCs w:val="24"/>
        </w:rPr>
        <w:t xml:space="preserve"> for </w:t>
      </w:r>
      <w:proofErr w:type="spellStart"/>
      <w:r w:rsidR="00FE4480">
        <w:rPr>
          <w:rStyle w:val="BookTitle"/>
          <w:rFonts w:ascii="Tw Cen MT" w:hAnsi="Tw Cen MT"/>
          <w:sz w:val="24"/>
          <w:szCs w:val="24"/>
        </w:rPr>
        <w:t>Actiheart</w:t>
      </w:r>
      <w:proofErr w:type="spellEnd"/>
      <w:r w:rsidR="00D62495">
        <w:rPr>
          <w:rStyle w:val="BookTitle"/>
          <w:rFonts w:ascii="Tw Cen MT" w:hAnsi="Tw Cen MT"/>
          <w:sz w:val="24"/>
          <w:szCs w:val="24"/>
        </w:rPr>
        <w:t xml:space="preserve"> (or any data that is already in IBI series form)</w:t>
      </w:r>
    </w:p>
    <w:p w:rsidR="00A83D1B" w:rsidRDefault="00A83D1B" w:rsidP="00A83D1B">
      <w:pPr>
        <w:pStyle w:val="Heading1"/>
      </w:pPr>
      <w:r>
        <w:t xml:space="preserve">Before Starting: </w:t>
      </w:r>
    </w:p>
    <w:p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Open </w:t>
      </w:r>
      <w:proofErr w:type="spellStart"/>
      <w:r w:rsidRPr="00085685">
        <w:rPr>
          <w:rFonts w:ascii="Tw Cen MT" w:hAnsi="Tw Cen MT"/>
          <w:sz w:val="24"/>
          <w:szCs w:val="24"/>
        </w:rPr>
        <w:t>Matlab</w:t>
      </w:r>
      <w:proofErr w:type="spellEnd"/>
      <w:r w:rsidRPr="00085685">
        <w:rPr>
          <w:rFonts w:ascii="Tw Cen MT" w:hAnsi="Tw Cen MT"/>
          <w:sz w:val="24"/>
          <w:szCs w:val="24"/>
        </w:rPr>
        <w:t xml:space="preserve">. </w:t>
      </w:r>
    </w:p>
    <w:p w:rsidR="00A83D1B" w:rsidRDefault="00522799" w:rsidP="00A83D1B">
      <w:pPr>
        <w:pStyle w:val="ListParagraph"/>
        <w:numPr>
          <w:ilvl w:val="0"/>
          <w:numId w:val="2"/>
        </w:numPr>
        <w:rPr>
          <w:rFonts w:ascii="Tw Cen MT" w:hAnsi="Tw Cen MT"/>
          <w:sz w:val="24"/>
          <w:szCs w:val="24"/>
        </w:rPr>
      </w:pPr>
      <w:r>
        <w:rPr>
          <w:rFonts w:ascii="Tw Cen MT" w:hAnsi="Tw Cen MT"/>
          <w:sz w:val="24"/>
          <w:szCs w:val="24"/>
        </w:rPr>
        <w:t>Unzip the “RSA</w:t>
      </w:r>
      <w:r w:rsidR="00D62495">
        <w:rPr>
          <w:rFonts w:ascii="Tw Cen MT" w:hAnsi="Tw Cen MT"/>
          <w:sz w:val="24"/>
          <w:szCs w:val="24"/>
        </w:rPr>
        <w:t>Actiheart</w:t>
      </w:r>
      <w:r w:rsidR="00A83D1B">
        <w:rPr>
          <w:rFonts w:ascii="Tw Cen MT" w:hAnsi="Tw Cen MT"/>
          <w:sz w:val="24"/>
          <w:szCs w:val="24"/>
        </w:rPr>
        <w:t xml:space="preserve">.zip” folder. Copy the subfolder “program” in a directory of your choice. </w:t>
      </w:r>
    </w:p>
    <w:p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 xml:space="preserve">e sure that </w:t>
      </w:r>
      <w:proofErr w:type="spellStart"/>
      <w:r>
        <w:rPr>
          <w:rFonts w:ascii="Tw Cen MT" w:hAnsi="Tw Cen MT"/>
          <w:sz w:val="24"/>
          <w:szCs w:val="24"/>
        </w:rPr>
        <w:t>Matlab</w:t>
      </w:r>
      <w:proofErr w:type="spellEnd"/>
      <w:r>
        <w:rPr>
          <w:rFonts w:ascii="Tw Cen MT" w:hAnsi="Tw Cen MT"/>
          <w:sz w:val="24"/>
          <w:szCs w:val="24"/>
        </w:rPr>
        <w:t xml:space="preserve"> looks in this folder by setting the path:</w:t>
      </w:r>
    </w:p>
    <w:p w:rsidR="00A83D1B" w:rsidRDefault="00A83D1B" w:rsidP="00A83D1B">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proofErr w:type="spellStart"/>
      <w:proofErr w:type="gramStart"/>
      <w:r>
        <w:rPr>
          <w:rFonts w:ascii="Tw Cen MT" w:hAnsi="Tw Cen MT"/>
          <w:sz w:val="24"/>
          <w:szCs w:val="24"/>
        </w:rPr>
        <w:t>add</w:t>
      </w:r>
      <w:r w:rsidRPr="00085685">
        <w:rPr>
          <w:rFonts w:ascii="Tw Cen MT" w:hAnsi="Tw Cen MT"/>
          <w:sz w:val="24"/>
          <w:szCs w:val="24"/>
        </w:rPr>
        <w:t>path</w:t>
      </w:r>
      <w:proofErr w:type="spellEnd"/>
      <w:r w:rsidRPr="00085685">
        <w:rPr>
          <w:rFonts w:ascii="Tw Cen MT" w:hAnsi="Tw Cen MT"/>
          <w:sz w:val="24"/>
          <w:szCs w:val="24"/>
        </w:rPr>
        <w:t>(</w:t>
      </w:r>
      <w:proofErr w:type="gramEnd"/>
      <w:r w:rsidRPr="00085685">
        <w:rPr>
          <w:rFonts w:ascii="Tw Cen MT" w:hAnsi="Tw Cen MT"/>
          <w:sz w:val="24"/>
          <w:szCs w:val="24"/>
        </w:rPr>
        <w:t xml:space="preserve">‘location’) </w:t>
      </w:r>
      <w:r>
        <w:rPr>
          <w:rFonts w:ascii="Tw Cen MT" w:hAnsi="Tw Cen MT"/>
          <w:sz w:val="24"/>
          <w:szCs w:val="24"/>
        </w:rPr>
        <w:t xml:space="preserve">in the </w:t>
      </w:r>
      <w:proofErr w:type="spellStart"/>
      <w:r>
        <w:rPr>
          <w:rFonts w:ascii="Tw Cen MT" w:hAnsi="Tw Cen MT"/>
          <w:sz w:val="24"/>
          <w:szCs w:val="24"/>
        </w:rPr>
        <w:t>Matlab</w:t>
      </w:r>
      <w:proofErr w:type="spellEnd"/>
      <w:r>
        <w:rPr>
          <w:rFonts w:ascii="Tw Cen MT" w:hAnsi="Tw Cen MT"/>
          <w:sz w:val="24"/>
          <w:szCs w:val="24"/>
        </w:rPr>
        <w:t xml:space="preserve">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proofErr w:type="spellStart"/>
      <w:r w:rsidRPr="00FB6462">
        <w:rPr>
          <w:rFonts w:ascii="Tw Cen MT" w:hAnsi="Tw Cen MT"/>
          <w:sz w:val="24"/>
          <w:szCs w:val="24"/>
        </w:rPr>
        <w:t>addpath</w:t>
      </w:r>
      <w:proofErr w:type="spellEnd"/>
      <w:r w:rsidRPr="00FB6462">
        <w:rPr>
          <w:rFonts w:ascii="Tw Cen MT" w:hAnsi="Tw Cen MT"/>
          <w:sz w:val="24"/>
          <w:szCs w:val="24"/>
        </w:rPr>
        <w:t>('X:\Desktop\_</w:t>
      </w:r>
      <w:bookmarkStart w:id="0" w:name="_GoBack"/>
      <w:bookmarkEnd w:id="0"/>
      <w:r w:rsidRPr="00FB6462">
        <w:rPr>
          <w:rFonts w:ascii="Tw Cen MT" w:hAnsi="Tw Cen MT"/>
          <w:sz w:val="24"/>
          <w:szCs w:val="24"/>
        </w:rPr>
        <w:t>RSA\</w:t>
      </w:r>
      <w:proofErr w:type="spellStart"/>
      <w:r w:rsidRPr="00FB6462">
        <w:rPr>
          <w:rFonts w:ascii="Tw Cen MT" w:hAnsi="Tw Cen MT"/>
          <w:sz w:val="24"/>
          <w:szCs w:val="24"/>
        </w:rPr>
        <w:t>Skowrun</w:t>
      </w:r>
      <w:proofErr w:type="spellEnd"/>
      <w:r w:rsidRPr="00FB6462">
        <w:rPr>
          <w:rFonts w:ascii="Tw Cen MT" w:hAnsi="Tw Cen MT"/>
          <w:sz w:val="24"/>
          <w:szCs w:val="24"/>
        </w:rPr>
        <w:t>\Distribution')</w:t>
      </w:r>
    </w:p>
    <w:p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Or you can go to “File-&gt; set path” in the upper left hand corner of the </w:t>
      </w:r>
      <w:proofErr w:type="spellStart"/>
      <w:r>
        <w:rPr>
          <w:rFonts w:ascii="Tw Cen MT" w:hAnsi="Tw Cen MT"/>
          <w:sz w:val="24"/>
          <w:szCs w:val="24"/>
        </w:rPr>
        <w:t>Matlab</w:t>
      </w:r>
      <w:proofErr w:type="spellEnd"/>
      <w:r>
        <w:rPr>
          <w:rFonts w:ascii="Tw Cen MT" w:hAnsi="Tw Cen MT"/>
          <w:sz w:val="24"/>
          <w:szCs w:val="24"/>
        </w:rPr>
        <w:t xml:space="preserve"> command window.</w:t>
      </w:r>
    </w:p>
    <w:p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w:t>
      </w:r>
      <w:proofErr w:type="spellStart"/>
      <w:r>
        <w:rPr>
          <w:rFonts w:ascii="Tw Cen MT" w:hAnsi="Tw Cen MT"/>
          <w:sz w:val="24"/>
          <w:szCs w:val="24"/>
        </w:rPr>
        <w:t>RSAseconds</w:t>
      </w:r>
      <w:proofErr w:type="spellEnd"/>
      <w:r>
        <w:rPr>
          <w:rFonts w:ascii="Tw Cen MT" w:hAnsi="Tw Cen MT"/>
          <w:sz w:val="24"/>
          <w:szCs w:val="24"/>
        </w:rPr>
        <w:t xml:space="preserve">. </w:t>
      </w:r>
    </w:p>
    <w:p w:rsidR="00A83D1B" w:rsidRPr="00EB52D4" w:rsidRDefault="00A83D1B" w:rsidP="00A83D1B">
      <w:pPr>
        <w:pStyle w:val="Heading1"/>
      </w:pPr>
      <w:bookmarkStart w:id="1" w:name="_Toc404519057"/>
      <w:r>
        <w:t xml:space="preserve">Using </w:t>
      </w:r>
      <w:proofErr w:type="spellStart"/>
      <w:r>
        <w:t>RSA</w:t>
      </w:r>
      <w:r w:rsidR="00D62495">
        <w:t>Actiheart</w:t>
      </w:r>
      <w:proofErr w:type="spellEnd"/>
      <w:r>
        <w:t xml:space="preserve"> Function (version 3)</w:t>
      </w:r>
      <w:bookmarkEnd w:id="1"/>
    </w:p>
    <w:p w:rsidR="00A83D1B" w:rsidRDefault="00A83D1B" w:rsidP="00A83D1B">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proofErr w:type="spellStart"/>
      <w:proofErr w:type="gramStart"/>
      <w:r w:rsidRPr="00085685">
        <w:rPr>
          <w:rFonts w:ascii="Tw Cen MT" w:hAnsi="Tw Cen MT" w:cs="Courier New"/>
          <w:color w:val="000000"/>
          <w:sz w:val="24"/>
          <w:szCs w:val="24"/>
        </w:rPr>
        <w:t>RSA</w:t>
      </w:r>
      <w:r>
        <w:rPr>
          <w:rFonts w:ascii="Tw Cen MT" w:hAnsi="Tw Cen MT" w:cs="Courier New"/>
          <w:color w:val="000000"/>
          <w:sz w:val="24"/>
          <w:szCs w:val="24"/>
        </w:rPr>
        <w:t>Actiheart</w:t>
      </w:r>
      <w:proofErr w:type="spellEnd"/>
      <w:r w:rsidRPr="00085685">
        <w:rPr>
          <w:rFonts w:ascii="Tw Cen MT" w:hAnsi="Tw Cen MT" w:cs="Courier New"/>
          <w:color w:val="000000"/>
          <w:sz w:val="24"/>
          <w:szCs w:val="24"/>
        </w:rPr>
        <w:t>(</w:t>
      </w:r>
      <w:proofErr w:type="gramEnd"/>
      <w:r w:rsidRPr="00085685">
        <w:rPr>
          <w:rFonts w:ascii="Tw Cen MT" w:hAnsi="Tw Cen MT" w:cs="Courier New"/>
          <w:color w:val="000000"/>
          <w:sz w:val="24"/>
          <w:szCs w:val="24"/>
        </w:rPr>
        <w:t>where, low, high)</w:t>
      </w:r>
    </w:p>
    <w:p w:rsidR="00A83D1B" w:rsidRPr="00085685" w:rsidRDefault="00A83D1B" w:rsidP="00A83D1B">
      <w:pPr>
        <w:autoSpaceDE w:val="0"/>
        <w:autoSpaceDN w:val="0"/>
        <w:adjustRightInd w:val="0"/>
        <w:spacing w:after="0" w:line="240" w:lineRule="auto"/>
        <w:rPr>
          <w:rFonts w:ascii="Tw Cen MT" w:hAnsi="Tw Cen MT" w:cs="Courier New"/>
          <w:sz w:val="24"/>
          <w:szCs w:val="24"/>
        </w:rPr>
      </w:pPr>
    </w:p>
    <w:p w:rsidR="00A83D1B" w:rsidRDefault="00A83D1B" w:rsidP="00A83D1B">
      <w:pPr>
        <w:rPr>
          <w:rFonts w:ascii="Tw Cen MT" w:hAnsi="Tw Cen MT"/>
          <w:sz w:val="24"/>
          <w:szCs w:val="24"/>
        </w:rPr>
      </w:pPr>
      <w:r>
        <w:rPr>
          <w:rFonts w:ascii="Tw Cen MT" w:hAnsi="Tw Cen MT"/>
          <w:sz w:val="24"/>
          <w:szCs w:val="24"/>
        </w:rPr>
        <w:t>The arguments within the function are:</w:t>
      </w:r>
    </w:p>
    <w:p w:rsidR="00A83D1B" w:rsidRDefault="00A83D1B" w:rsidP="00A83D1B">
      <w:pPr>
        <w:ind w:left="540"/>
        <w:rPr>
          <w:rFonts w:ascii="Tw Cen MT" w:hAnsi="Tw Cen MT"/>
          <w:sz w:val="24"/>
          <w:szCs w:val="24"/>
        </w:rPr>
      </w:pPr>
      <w:proofErr w:type="gramStart"/>
      <w:r>
        <w:rPr>
          <w:rFonts w:ascii="Tw Cen MT" w:hAnsi="Tw Cen MT"/>
          <w:b/>
          <w:sz w:val="24"/>
          <w:szCs w:val="24"/>
        </w:rPr>
        <w:t>where</w:t>
      </w:r>
      <w:proofErr w:type="gramEnd"/>
      <w:r>
        <w:rPr>
          <w:rFonts w:ascii="Tw Cen MT" w:hAnsi="Tw Cen MT"/>
          <w:b/>
          <w:sz w:val="24"/>
          <w:szCs w:val="24"/>
        </w:rPr>
        <w:t xml:space="preserve">: </w:t>
      </w:r>
      <w:r>
        <w:rPr>
          <w:rFonts w:ascii="Tw Cen MT" w:hAnsi="Tw Cen MT"/>
          <w:sz w:val="24"/>
          <w:szCs w:val="24"/>
        </w:rPr>
        <w:t xml:space="preserve">the location of your </w:t>
      </w:r>
      <w:proofErr w:type="spellStart"/>
      <w:r>
        <w:rPr>
          <w:rFonts w:ascii="Tw Cen MT" w:hAnsi="Tw Cen MT"/>
          <w:sz w:val="24"/>
          <w:szCs w:val="24"/>
        </w:rPr>
        <w:t>MindWare</w:t>
      </w:r>
      <w:proofErr w:type="spellEnd"/>
      <w:r>
        <w:rPr>
          <w:rFonts w:ascii="Tw Cen MT" w:hAnsi="Tw Cen MT"/>
          <w:sz w:val="24"/>
          <w:szCs w:val="24"/>
        </w:rPr>
        <w:t xml:space="preserve"> output files. These files must be cleaned data in excel with the worksheets “HRV Stats” and “IBI Series”.</w:t>
      </w:r>
    </w:p>
    <w:p w:rsidR="00A83D1B" w:rsidRDefault="00A83D1B" w:rsidP="00A83D1B">
      <w:pPr>
        <w:ind w:left="540"/>
        <w:rPr>
          <w:rFonts w:ascii="Tw Cen MT" w:hAnsi="Tw Cen MT"/>
          <w:sz w:val="24"/>
          <w:szCs w:val="24"/>
        </w:rPr>
      </w:pPr>
      <w:proofErr w:type="gramStart"/>
      <w:r>
        <w:rPr>
          <w:rFonts w:ascii="Tw Cen MT" w:hAnsi="Tw Cen MT"/>
          <w:b/>
          <w:sz w:val="24"/>
          <w:szCs w:val="24"/>
        </w:rPr>
        <w:t>low</w:t>
      </w:r>
      <w:proofErr w:type="gramEnd"/>
      <w:r>
        <w:rPr>
          <w:rFonts w:ascii="Tw Cen MT" w:hAnsi="Tw Cen MT"/>
          <w:b/>
          <w:sz w:val="24"/>
          <w:szCs w:val="24"/>
        </w:rPr>
        <w:t>:</w:t>
      </w:r>
      <w:r w:rsidRPr="00085685">
        <w:rPr>
          <w:rFonts w:ascii="Tw Cen MT" w:hAnsi="Tw Cen MT"/>
          <w:sz w:val="24"/>
          <w:szCs w:val="24"/>
        </w:rPr>
        <w:t xml:space="preserve"> the lower frequency to be included in the RSA range</w:t>
      </w:r>
      <w:r>
        <w:rPr>
          <w:rFonts w:ascii="Tw Cen MT" w:hAnsi="Tw Cen MT"/>
          <w:sz w:val="24"/>
          <w:szCs w:val="24"/>
        </w:rPr>
        <w:t>. For adults this is typically .12.</w:t>
      </w:r>
    </w:p>
    <w:p w:rsidR="00A83D1B" w:rsidRDefault="00A83D1B" w:rsidP="00A83D1B">
      <w:pPr>
        <w:ind w:left="540"/>
        <w:rPr>
          <w:rFonts w:ascii="Tw Cen MT" w:hAnsi="Tw Cen MT"/>
          <w:sz w:val="24"/>
          <w:szCs w:val="24"/>
        </w:rPr>
      </w:pPr>
      <w:proofErr w:type="gramStart"/>
      <w:r>
        <w:rPr>
          <w:rFonts w:ascii="Tw Cen MT" w:hAnsi="Tw Cen MT"/>
          <w:b/>
          <w:sz w:val="24"/>
          <w:szCs w:val="24"/>
        </w:rPr>
        <w:t>high</w:t>
      </w:r>
      <w:proofErr w:type="gramEnd"/>
      <w:r>
        <w:rPr>
          <w:rFonts w:ascii="Tw Cen MT" w:hAnsi="Tw Cen MT"/>
          <w:b/>
          <w:sz w:val="24"/>
          <w:szCs w:val="24"/>
        </w:rPr>
        <w:t>:</w:t>
      </w:r>
      <w:r w:rsidRPr="00085685">
        <w:rPr>
          <w:rFonts w:ascii="Tw Cen MT" w:hAnsi="Tw Cen MT"/>
          <w:sz w:val="24"/>
          <w:szCs w:val="24"/>
        </w:rPr>
        <w:t xml:space="preserve"> the upper-bound frequency. </w:t>
      </w:r>
      <w:r>
        <w:rPr>
          <w:rFonts w:ascii="Tw Cen MT" w:hAnsi="Tw Cen MT"/>
          <w:sz w:val="24"/>
          <w:szCs w:val="24"/>
        </w:rPr>
        <w:t>For adults this is typically .40.</w:t>
      </w:r>
    </w:p>
    <w:p w:rsidR="00A83D1B" w:rsidRDefault="00A83D1B" w:rsidP="00A83D1B">
      <w:r w:rsidRPr="00085685">
        <w:rPr>
          <w:rFonts w:ascii="Tw Cen MT" w:hAnsi="Tw Cen MT"/>
          <w:sz w:val="24"/>
          <w:szCs w:val="24"/>
        </w:rPr>
        <w:t xml:space="preserve">You can use this function </w:t>
      </w:r>
      <w:proofErr w:type="gramStart"/>
      <w:r w:rsidRPr="00085685">
        <w:rPr>
          <w:rFonts w:ascii="Tw Cen MT" w:hAnsi="Tw Cen MT"/>
          <w:sz w:val="24"/>
          <w:szCs w:val="24"/>
        </w:rPr>
        <w:t>on it</w:t>
      </w:r>
      <w:r>
        <w:rPr>
          <w:rFonts w:ascii="Tw Cen MT" w:hAnsi="Tw Cen MT"/>
          <w:sz w:val="24"/>
          <w:szCs w:val="24"/>
        </w:rPr>
        <w:t>s</w:t>
      </w:r>
      <w:r w:rsidRPr="00085685">
        <w:rPr>
          <w:rFonts w:ascii="Tw Cen MT" w:hAnsi="Tw Cen MT"/>
          <w:sz w:val="24"/>
          <w:szCs w:val="24"/>
        </w:rPr>
        <w:t xml:space="preserve"> own</w:t>
      </w:r>
      <w:proofErr w:type="gramEnd"/>
      <w:r w:rsidRPr="00085685">
        <w:rPr>
          <w:rFonts w:ascii="Tw Cen MT" w:hAnsi="Tw Cen MT"/>
          <w:sz w:val="24"/>
          <w:szCs w:val="24"/>
        </w:rPr>
        <w:t xml:space="preserve"> or the GUI (described below).</w:t>
      </w:r>
    </w:p>
    <w:p w:rsidR="00A83D1B" w:rsidRPr="00D0781D" w:rsidRDefault="00A83D1B" w:rsidP="00A83D1B">
      <w:pPr>
        <w:pStyle w:val="Heading1"/>
        <w:rPr>
          <w:sz w:val="24"/>
          <w:szCs w:val="24"/>
        </w:rPr>
      </w:pPr>
      <w:r>
        <w:t xml:space="preserve">Using </w:t>
      </w:r>
      <w:proofErr w:type="spellStart"/>
      <w:r w:rsidRPr="00D0781D">
        <w:t>RSA</w:t>
      </w:r>
      <w:r>
        <w:t>Actiheart</w:t>
      </w:r>
      <w:proofErr w:type="spellEnd"/>
      <w:r w:rsidRPr="00D0781D">
        <w:t xml:space="preserve"> GUI</w:t>
      </w:r>
    </w:p>
    <w:p w:rsidR="00A83D1B" w:rsidRPr="00150A9E" w:rsidRDefault="00A83D1B" w:rsidP="00A83D1B">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r following the above steps, t</w:t>
      </w:r>
      <w:r w:rsidRPr="00150A9E">
        <w:rPr>
          <w:rFonts w:ascii="Tw Cen MT" w:hAnsi="Tw Cen MT"/>
          <w:sz w:val="24"/>
          <w:szCs w:val="24"/>
        </w:rPr>
        <w:t xml:space="preserve">ype </w:t>
      </w:r>
      <w:proofErr w:type="spellStart"/>
      <w:r w:rsidRPr="00150A9E">
        <w:rPr>
          <w:rFonts w:ascii="Tw Cen MT" w:hAnsi="Tw Cen MT"/>
          <w:sz w:val="24"/>
          <w:szCs w:val="24"/>
        </w:rPr>
        <w:t>RSAgui</w:t>
      </w:r>
      <w:proofErr w:type="spellEnd"/>
      <w:r w:rsidRPr="00150A9E">
        <w:rPr>
          <w:rFonts w:ascii="Tw Cen MT" w:hAnsi="Tw Cen MT"/>
          <w:sz w:val="24"/>
          <w:szCs w:val="24"/>
        </w:rPr>
        <w:t xml:space="preserve"> into the </w:t>
      </w:r>
      <w:proofErr w:type="spellStart"/>
      <w:r w:rsidRPr="00150A9E">
        <w:rPr>
          <w:rFonts w:ascii="Tw Cen MT" w:hAnsi="Tw Cen MT"/>
          <w:sz w:val="24"/>
          <w:szCs w:val="24"/>
        </w:rPr>
        <w:t>Matlab</w:t>
      </w:r>
      <w:proofErr w:type="spellEnd"/>
      <w:r w:rsidRPr="00150A9E">
        <w:rPr>
          <w:rFonts w:ascii="Tw Cen MT" w:hAnsi="Tw Cen MT"/>
          <w:sz w:val="24"/>
          <w:szCs w:val="24"/>
        </w:rPr>
        <w:t xml:space="preserve"> command window. You should see this:</w:t>
      </w:r>
    </w:p>
    <w:p w:rsidR="00A83D1B" w:rsidRPr="00085685" w:rsidRDefault="00A83D1B" w:rsidP="00A83D1B">
      <w:pPr>
        <w:pStyle w:val="ListParagraph"/>
        <w:rPr>
          <w:rFonts w:ascii="Tw Cen MT" w:hAnsi="Tw Cen MT"/>
          <w:sz w:val="24"/>
          <w:szCs w:val="24"/>
        </w:rPr>
      </w:pPr>
      <w:r w:rsidRPr="00085685">
        <w:rPr>
          <w:rFonts w:ascii="Tw Cen MT" w:hAnsi="Tw Cen MT"/>
          <w:noProof/>
          <w:sz w:val="24"/>
          <w:szCs w:val="24"/>
        </w:rPr>
        <w:drawing>
          <wp:inline distT="0" distB="0" distL="0" distR="0" wp14:anchorId="25CDC41F" wp14:editId="61E9AB62">
            <wp:extent cx="4206240" cy="1948912"/>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20258" cy="1955407"/>
                    </a:xfrm>
                    <a:prstGeom prst="rect">
                      <a:avLst/>
                    </a:prstGeom>
                    <a:noFill/>
                    <a:ln w="9525">
                      <a:noFill/>
                      <a:miter lim="800000"/>
                      <a:headEnd/>
                      <a:tailEnd/>
                    </a:ln>
                  </pic:spPr>
                </pic:pic>
              </a:graphicData>
            </a:graphic>
          </wp:inline>
        </w:drawing>
      </w:r>
    </w:p>
    <w:p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lastRenderedPageBreak/>
        <w:t>Click “Push here to indicate location of data</w:t>
      </w:r>
      <w:r>
        <w:rPr>
          <w:rFonts w:ascii="Tw Cen MT" w:hAnsi="Tw Cen MT"/>
          <w:sz w:val="24"/>
          <w:szCs w:val="24"/>
        </w:rPr>
        <w:t>” to do just that</w:t>
      </w:r>
      <w:r w:rsidRPr="00085685">
        <w:rPr>
          <w:rFonts w:ascii="Tw Cen MT" w:hAnsi="Tw Cen MT"/>
          <w:sz w:val="24"/>
          <w:szCs w:val="24"/>
        </w:rPr>
        <w:t>.</w:t>
      </w:r>
      <w:r>
        <w:rPr>
          <w:rFonts w:ascii="Tw Cen MT" w:hAnsi="Tw Cen MT"/>
          <w:sz w:val="24"/>
          <w:szCs w:val="24"/>
        </w:rPr>
        <w:t xml:space="preserve"> Indicate the directory </w:t>
      </w:r>
      <w:r>
        <w:rPr>
          <w:rFonts w:ascii="Tw Cen MT" w:hAnsi="Tw Cen MT"/>
          <w:b/>
          <w:sz w:val="24"/>
          <w:szCs w:val="24"/>
        </w:rPr>
        <w:t>where</w:t>
      </w:r>
      <w:r>
        <w:rPr>
          <w:rFonts w:ascii="Tw Cen MT" w:hAnsi="Tw Cen MT"/>
          <w:sz w:val="24"/>
          <w:szCs w:val="24"/>
        </w:rPr>
        <w:t xml:space="preserve"> discussed above. </w:t>
      </w:r>
      <w:r w:rsidRPr="00085685">
        <w:rPr>
          <w:rFonts w:ascii="Tw Cen MT" w:hAnsi="Tw Cen MT"/>
          <w:sz w:val="24"/>
          <w:szCs w:val="24"/>
        </w:rPr>
        <w:t xml:space="preserve"> </w:t>
      </w:r>
    </w:p>
    <w:p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Click “Get RSA estimates”.</w:t>
      </w:r>
      <w:r>
        <w:rPr>
          <w:rFonts w:ascii="Tw Cen MT" w:hAnsi="Tw Cen MT"/>
          <w:sz w:val="24"/>
          <w:szCs w:val="24"/>
        </w:rPr>
        <w:t xml:space="preserve"> This will generate new files in a subfolder within the </w:t>
      </w:r>
      <w:r>
        <w:rPr>
          <w:rFonts w:ascii="Tw Cen MT" w:hAnsi="Tw Cen MT"/>
          <w:b/>
          <w:sz w:val="24"/>
          <w:szCs w:val="24"/>
        </w:rPr>
        <w:t>where</w:t>
      </w:r>
      <w:r>
        <w:rPr>
          <w:rFonts w:ascii="Tw Cen MT" w:hAnsi="Tw Cen MT"/>
          <w:sz w:val="24"/>
          <w:szCs w:val="24"/>
        </w:rPr>
        <w:t xml:space="preserve"> directory called “RSA” where the RSA estimates across time are provided (see below for details). </w:t>
      </w:r>
    </w:p>
    <w:p w:rsidR="00A83D1B" w:rsidRPr="00AF0A93" w:rsidRDefault="00A83D1B" w:rsidP="00A83D1B">
      <w:pPr>
        <w:pStyle w:val="ListParagraph"/>
        <w:numPr>
          <w:ilvl w:val="0"/>
          <w:numId w:val="2"/>
        </w:numPr>
        <w:rPr>
          <w:rFonts w:ascii="Tw Cen MT" w:hAnsi="Tw Cen MT"/>
          <w:sz w:val="24"/>
          <w:szCs w:val="24"/>
        </w:rPr>
      </w:pPr>
      <w:r>
        <w:rPr>
          <w:rFonts w:ascii="Tw Cen MT" w:hAnsi="Tw Cen MT"/>
          <w:sz w:val="24"/>
          <w:szCs w:val="24"/>
        </w:rPr>
        <w:t xml:space="preserve">Once completed, “All done!” will be displayed in the </w:t>
      </w:r>
      <w:proofErr w:type="spellStart"/>
      <w:r>
        <w:rPr>
          <w:rFonts w:ascii="Tw Cen MT" w:hAnsi="Tw Cen MT"/>
          <w:sz w:val="24"/>
          <w:szCs w:val="24"/>
        </w:rPr>
        <w:t>Matlab</w:t>
      </w:r>
      <w:proofErr w:type="spellEnd"/>
      <w:r>
        <w:rPr>
          <w:rFonts w:ascii="Tw Cen MT" w:hAnsi="Tw Cen MT"/>
          <w:sz w:val="24"/>
          <w:szCs w:val="24"/>
        </w:rPr>
        <w:t xml:space="preserve"> command window.</w:t>
      </w:r>
    </w:p>
    <w:p w:rsidR="00A83D1B" w:rsidRDefault="00A83D1B" w:rsidP="00A83D1B">
      <w:pPr>
        <w:pStyle w:val="Heading1"/>
      </w:pPr>
      <w:bookmarkStart w:id="2" w:name="_Toc404519059"/>
      <w:r>
        <w:t>Output</w:t>
      </w:r>
      <w:bookmarkEnd w:id="2"/>
    </w:p>
    <w:p w:rsidR="00A83D1B" w:rsidRPr="00085685" w:rsidRDefault="00A83D1B" w:rsidP="00A83D1B">
      <w:pPr>
        <w:pStyle w:val="Heading2"/>
        <w:rPr>
          <w:i/>
        </w:rPr>
      </w:pPr>
      <w:bookmarkStart w:id="3" w:name="_Toc404519060"/>
      <w:r w:rsidRPr="00085685">
        <w:t xml:space="preserve">Excel containing the </w:t>
      </w:r>
      <w:r>
        <w:t xml:space="preserve">time-varying </w:t>
      </w:r>
      <w:r w:rsidRPr="00085685">
        <w:t>RSA estimates</w:t>
      </w:r>
      <w:bookmarkEnd w:id="3"/>
      <w:r w:rsidRPr="00085685">
        <w:t xml:space="preserve"> </w:t>
      </w:r>
    </w:p>
    <w:p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 xml:space="preserve">where </w:t>
      </w:r>
      <w:r w:rsidRPr="00085685">
        <w:rPr>
          <w:rFonts w:ascii="Tw Cen MT" w:hAnsi="Tw Cen MT"/>
          <w:sz w:val="24"/>
          <w:szCs w:val="24"/>
        </w:rPr>
        <w:t xml:space="preserve">directory that you indicated in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you will find </w:t>
      </w:r>
      <w:r>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be excel files with the same name as the original file but with “_RSA” added to the end. </w:t>
      </w:r>
    </w:p>
    <w:p w:rsidR="00A83D1B" w:rsidRPr="00085685" w:rsidRDefault="00A83D1B" w:rsidP="00A83D1B">
      <w:pPr>
        <w:ind w:left="360"/>
        <w:rPr>
          <w:rFonts w:ascii="Tw Cen MT" w:hAnsi="Tw Cen MT"/>
          <w:sz w:val="24"/>
          <w:szCs w:val="24"/>
        </w:rPr>
      </w:pPr>
      <w:r>
        <w:rPr>
          <w:rFonts w:ascii="Tw Cen MT" w:hAnsi="Tw Cen MT"/>
          <w:sz w:val="24"/>
          <w:szCs w:val="24"/>
        </w:rPr>
        <w:t xml:space="preserve">Open one up. </w:t>
      </w:r>
      <w:r w:rsidRPr="00085685">
        <w:rPr>
          <w:rFonts w:ascii="Tw Cen MT" w:hAnsi="Tw Cen MT"/>
          <w:sz w:val="24"/>
          <w:szCs w:val="24"/>
        </w:rPr>
        <w:t xml:space="preserve">If you go to 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RSAseconds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A83D1B" w:rsidRPr="0008568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A83D1B" w:rsidRPr="0008568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A83D1B" w:rsidRPr="0008568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A83D1B" w:rsidRPr="0008568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A83D1B" w:rsidRPr="00F76AB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A83D1B" w:rsidRPr="0008568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A83D1B" w:rsidRPr="00085685" w:rsidTr="00E061C0">
        <w:trPr>
          <w:trHeight w:val="300"/>
        </w:trPr>
        <w:tc>
          <w:tcPr>
            <w:tcW w:w="960"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rsidR="00A83D1B" w:rsidRDefault="00A83D1B" w:rsidP="00A83D1B">
      <w:pPr>
        <w:rPr>
          <w:rFonts w:ascii="Tw Cen MT" w:hAnsi="Tw Cen MT"/>
          <w:sz w:val="24"/>
          <w:szCs w:val="24"/>
        </w:rPr>
      </w:pPr>
    </w:p>
    <w:p w:rsidR="00A83D1B" w:rsidRPr="00085685" w:rsidRDefault="00A83D1B" w:rsidP="00A83D1B">
      <w:pPr>
        <w:ind w:firstLine="360"/>
        <w:rPr>
          <w:rFonts w:ascii="Tw Cen MT" w:hAnsi="Tw Cen MT"/>
          <w:sz w:val="24"/>
          <w:szCs w:val="24"/>
        </w:rPr>
      </w:pPr>
      <w:r w:rsidRPr="00085685">
        <w:rPr>
          <w:rFonts w:ascii="Tw Cen MT" w:hAnsi="Tw Cen MT"/>
          <w:sz w:val="24"/>
          <w:szCs w:val="24"/>
        </w:rPr>
        <w:t xml:space="preserve">Where “…” indicates the series continues but is not picture here. </w:t>
      </w:r>
    </w:p>
    <w:p w:rsidR="00A83D1B" w:rsidRDefault="00A83D1B" w:rsidP="00A83D1B">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Pr>
          <w:rFonts w:ascii="Tw Cen MT" w:hAnsi="Tw Cen MT"/>
          <w:sz w:val="24"/>
          <w:szCs w:val="24"/>
        </w:rPr>
        <w:t>corresponds</w:t>
      </w:r>
      <w:r w:rsidRPr="00085685">
        <w:rPr>
          <w:rFonts w:ascii="Tw Cen MT" w:hAnsi="Tw Cen MT"/>
          <w:sz w:val="24"/>
          <w:szCs w:val="24"/>
        </w:rPr>
        <w:t xml:space="preserve"> onto. It starts at 16 seconds rather t</w:t>
      </w:r>
      <w:r>
        <w:rPr>
          <w:rFonts w:ascii="Tw Cen MT" w:hAnsi="Tw Cen MT"/>
          <w:sz w:val="24"/>
          <w:szCs w:val="24"/>
        </w:rPr>
        <w:t>han 1 because the windows are 32 seconds long, hence there is no window for numbers 1 through 15 because there were not enough time points</w:t>
      </w:r>
      <w:r w:rsidRPr="00085685">
        <w:rPr>
          <w:rFonts w:ascii="Tw Cen MT" w:hAnsi="Tw Cen MT"/>
          <w:sz w:val="24"/>
          <w:szCs w:val="24"/>
        </w:rPr>
        <w:t>. The next estim</w:t>
      </w:r>
      <w:r>
        <w:rPr>
          <w:rFonts w:ascii="Tw Cen MT" w:hAnsi="Tw Cen MT"/>
          <w:sz w:val="24"/>
          <w:szCs w:val="24"/>
        </w:rPr>
        <w:t>ate comes from seconds 2 thru 33</w:t>
      </w:r>
      <w:r w:rsidRPr="00085685">
        <w:rPr>
          <w:rFonts w:ascii="Tw Cen MT" w:hAnsi="Tw Cen MT"/>
          <w:sz w:val="24"/>
          <w:szCs w:val="24"/>
        </w:rPr>
        <w:t>, and 17 is</w:t>
      </w:r>
      <w:r>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rsidR="00A83D1B" w:rsidRPr="00085685" w:rsidRDefault="00A83D1B" w:rsidP="00A83D1B">
      <w:pPr>
        <w:ind w:left="360"/>
        <w:rPr>
          <w:rFonts w:ascii="Tw Cen MT" w:hAnsi="Tw Cen MT"/>
          <w:sz w:val="24"/>
          <w:szCs w:val="24"/>
        </w:rPr>
      </w:pPr>
      <w:r w:rsidRPr="00085685">
        <w:rPr>
          <w:rFonts w:ascii="Tw Cen MT" w:hAnsi="Tw Cen MT"/>
          <w:sz w:val="24"/>
          <w:szCs w:val="24"/>
        </w:rPr>
        <w:t>The second column is the RSA es</w:t>
      </w:r>
      <w:r>
        <w:rPr>
          <w:rFonts w:ascii="Tw Cen MT" w:hAnsi="Tw Cen MT"/>
          <w:sz w:val="24"/>
          <w:szCs w:val="24"/>
        </w:rPr>
        <w:t>timate corresponding to the segment number.</w:t>
      </w:r>
    </w:p>
    <w:p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IBIseries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has the IBI series concatenated across segments. </w:t>
      </w:r>
    </w:p>
    <w:p w:rsidR="00A83D1B" w:rsidRPr="00085685" w:rsidRDefault="00A83D1B" w:rsidP="00A83D1B">
      <w:pPr>
        <w:pStyle w:val="Heading2"/>
      </w:pPr>
      <w:bookmarkStart w:id="4" w:name="_Toc404519061"/>
      <w:r w:rsidRPr="00085685">
        <w:t>File containing problem cases</w:t>
      </w:r>
      <w:bookmarkEnd w:id="4"/>
    </w:p>
    <w:p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where</w:t>
      </w:r>
      <w:r w:rsidRPr="00085685">
        <w:rPr>
          <w:rFonts w:ascii="Tw Cen MT" w:hAnsi="Tw Cen MT"/>
          <w:sz w:val="24"/>
          <w:szCs w:val="24"/>
        </w:rPr>
        <w:t xml:space="preserve"> directory you will also find a file called,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problems.mat</w:t>
      </w:r>
      <w:proofErr w:type="spellEnd"/>
      <w:r w:rsidRPr="00F76AB5">
        <w:rPr>
          <w:rFonts w:ascii="Tw Cen MT" w:hAnsi="Tw Cen MT"/>
          <w:sz w:val="24"/>
          <w:szCs w:val="24"/>
          <w:highlight w:val="lightGray"/>
        </w:rPr>
        <w:t>”.</w:t>
      </w:r>
      <w:r w:rsidRPr="00085685">
        <w:rPr>
          <w:rFonts w:ascii="Tw Cen MT" w:hAnsi="Tw Cen MT"/>
          <w:sz w:val="24"/>
          <w:szCs w:val="24"/>
        </w:rPr>
        <w:t xml:space="preserve"> This file has a structure, “problems”. If you open it, you will see that there are two variable contained within “problems”. </w:t>
      </w:r>
    </w:p>
    <w:p w:rsidR="00A83D1B" w:rsidRPr="00085685" w:rsidRDefault="00A83D1B" w:rsidP="00A83D1B">
      <w:pPr>
        <w:ind w:left="360"/>
        <w:rPr>
          <w:rFonts w:ascii="Tw Cen MT" w:hAnsi="Tw Cen MT"/>
          <w:sz w:val="24"/>
          <w:szCs w:val="24"/>
        </w:rPr>
      </w:pPr>
      <w:r w:rsidRPr="00085685">
        <w:rPr>
          <w:rFonts w:ascii="Tw Cen MT" w:hAnsi="Tw Cen MT"/>
          <w:sz w:val="24"/>
          <w:szCs w:val="24"/>
        </w:rPr>
        <w:lastRenderedPageBreak/>
        <w:t xml:space="preserve">The first,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problems.outliers</w:t>
      </w:r>
      <w:proofErr w:type="spellEnd"/>
      <w:r w:rsidRPr="00F76AB5">
        <w:rPr>
          <w:rFonts w:ascii="Tw Cen MT" w:hAnsi="Tw Cen MT"/>
          <w:sz w:val="24"/>
          <w:szCs w:val="24"/>
          <w:highlight w:val="lightGray"/>
        </w:rPr>
        <w:t>”,</w:t>
      </w:r>
      <w:r w:rsidRPr="00085685">
        <w:rPr>
          <w:rFonts w:ascii="Tw Cen MT" w:hAnsi="Tw Cen MT"/>
          <w:sz w:val="24"/>
          <w:szCs w:val="24"/>
        </w:rPr>
        <w:t xml:space="preserve"> contains the names of files that had outliers in the IBI series that were greater than 3 times the standard deviation. Given the high kurtosis seen in the data, 3 times the standard deviation</w:t>
      </w:r>
      <w:r>
        <w:rPr>
          <w:rFonts w:ascii="Tw Cen MT" w:hAnsi="Tw Cen MT"/>
          <w:sz w:val="24"/>
          <w:szCs w:val="24"/>
        </w:rPr>
        <w:t xml:space="preserve"> (</w:t>
      </w:r>
      <w:proofErr w:type="spellStart"/>
      <w:proofErr w:type="gramStart"/>
      <w:r>
        <w:rPr>
          <w:rFonts w:ascii="Tw Cen MT" w:hAnsi="Tw Cen MT"/>
          <w:sz w:val="24"/>
          <w:szCs w:val="24"/>
        </w:rPr>
        <w:t>Std</w:t>
      </w:r>
      <w:proofErr w:type="spellEnd"/>
      <w:proofErr w:type="gramEnd"/>
      <w:r>
        <w:rPr>
          <w:rFonts w:ascii="Tw Cen MT" w:hAnsi="Tw Cen MT"/>
          <w:sz w:val="24"/>
          <w:szCs w:val="24"/>
        </w:rPr>
        <w:t>)</w:t>
      </w:r>
      <w:r w:rsidRPr="00085685">
        <w:rPr>
          <w:rFonts w:ascii="Tw Cen MT" w:hAnsi="Tw Cen MT"/>
          <w:sz w:val="24"/>
          <w:szCs w:val="24"/>
        </w:rPr>
        <w:t xml:space="preserve"> seems more prudent than the typical 2 times the </w:t>
      </w:r>
      <w:proofErr w:type="spellStart"/>
      <w:r w:rsidRPr="00085685">
        <w:rPr>
          <w:rFonts w:ascii="Tw Cen MT" w:hAnsi="Tw Cen MT"/>
          <w:sz w:val="24"/>
          <w:szCs w:val="24"/>
        </w:rPr>
        <w:t>Std</w:t>
      </w:r>
      <w:proofErr w:type="spellEnd"/>
      <w:r w:rsidRPr="00085685">
        <w:rPr>
          <w:rFonts w:ascii="Tw Cen MT" w:hAnsi="Tw Cen MT"/>
          <w:sz w:val="24"/>
          <w:szCs w:val="24"/>
        </w:rPr>
        <w:t xml:space="preserve">, which results in most subjects having outliers. The researcher may want to examine these files to ensure that the data have been cleaned appropriately. Another cause may be the rare case that an R peak occurred right in between two segments. When concatenating segments, the program adds the last value of one segment to the first value of the next segment since usually the R peak following the last one in the one segment occurs in the next one. If this does not occur, and the R peak is exactly in between the segments, very large values will result when concatenating them. </w:t>
      </w:r>
    </w:p>
    <w:p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second variable,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problems.skips</w:t>
      </w:r>
      <w:proofErr w:type="spellEnd"/>
      <w:r w:rsidRPr="00F76AB5">
        <w:rPr>
          <w:rFonts w:ascii="Tw Cen MT" w:hAnsi="Tw Cen MT"/>
          <w:sz w:val="24"/>
          <w:szCs w:val="24"/>
          <w:highlight w:val="lightGray"/>
        </w:rPr>
        <w:t>”,</w:t>
      </w:r>
      <w:r w:rsidRPr="00085685">
        <w:rPr>
          <w:rFonts w:ascii="Tw Cen MT" w:hAnsi="Tw Cen MT"/>
          <w:sz w:val="24"/>
          <w:szCs w:val="24"/>
        </w:rPr>
        <w:t xml:space="preserve"> indicates which participants had segments that were skipped. The program will compute RSA estimates, but the results may not be trustworthy because of the gap. One solution may be to create 2 files – one with the segments that are before the skipped </w:t>
      </w:r>
      <w:proofErr w:type="gramStart"/>
      <w:r w:rsidRPr="00085685">
        <w:rPr>
          <w:rFonts w:ascii="Tw Cen MT" w:hAnsi="Tw Cen MT"/>
          <w:sz w:val="24"/>
          <w:szCs w:val="24"/>
        </w:rPr>
        <w:t>one,</w:t>
      </w:r>
      <w:proofErr w:type="gramEnd"/>
      <w:r w:rsidRPr="00085685">
        <w:rPr>
          <w:rFonts w:ascii="Tw Cen MT" w:hAnsi="Tw Cen MT"/>
          <w:sz w:val="24"/>
          <w:szCs w:val="24"/>
        </w:rPr>
        <w:t xml:space="preserve"> and another with the segments after the skipped one. Then run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on these. Make sure the data are in a tab (i.e. worksheet) called “IBI series”. </w:t>
      </w:r>
    </w:p>
    <w:p w:rsidR="00A83D1B" w:rsidRPr="00085685" w:rsidRDefault="00A83D1B" w:rsidP="00A83D1B">
      <w:pPr>
        <w:pStyle w:val="Heading1"/>
      </w:pPr>
      <w:bookmarkStart w:id="5" w:name="_Toc404519062"/>
      <w:r>
        <w:t>Technical Details</w:t>
      </w:r>
      <w:bookmarkEnd w:id="5"/>
    </w:p>
    <w:p w:rsidR="00A83D1B" w:rsidRDefault="00A83D1B" w:rsidP="00A83D1B">
      <w:pPr>
        <w:ind w:left="360"/>
        <w:rPr>
          <w:rFonts w:ascii="Tw Cen MT" w:hAnsi="Tw Cen MT"/>
          <w:sz w:val="24"/>
          <w:szCs w:val="24"/>
        </w:rPr>
      </w:pPr>
      <w:r w:rsidRPr="00085685">
        <w:rPr>
          <w:rFonts w:ascii="Tw Cen MT" w:hAnsi="Tw Cen MT"/>
          <w:sz w:val="24"/>
          <w:szCs w:val="24"/>
        </w:rPr>
        <w:t xml:space="preserve">The function </w:t>
      </w:r>
      <w:proofErr w:type="spellStart"/>
      <w:r w:rsidRPr="00085685">
        <w:rPr>
          <w:rFonts w:ascii="Tw Cen MT" w:hAnsi="Tw Cen MT"/>
          <w:sz w:val="24"/>
          <w:szCs w:val="24"/>
        </w:rPr>
        <w:t>RSAseconds</w:t>
      </w:r>
      <w:proofErr w:type="spellEnd"/>
      <w:r w:rsidRPr="00085685">
        <w:rPr>
          <w:rFonts w:ascii="Tw Cen MT" w:hAnsi="Tw Cen MT"/>
          <w:sz w:val="24"/>
          <w:szCs w:val="24"/>
        </w:rPr>
        <w:t xml:space="preserve"> (which is called upon from </w:t>
      </w:r>
      <w:proofErr w:type="spellStart"/>
      <w:r w:rsidRPr="00085685">
        <w:rPr>
          <w:rFonts w:ascii="Tw Cen MT" w:hAnsi="Tw Cen MT"/>
          <w:sz w:val="24"/>
          <w:szCs w:val="24"/>
        </w:rPr>
        <w:t>RSAgui</w:t>
      </w:r>
      <w:proofErr w:type="spellEnd"/>
      <w:r w:rsidRPr="00085685">
        <w:rPr>
          <w:rFonts w:ascii="Tw Cen MT" w:hAnsi="Tw Cen MT"/>
          <w:sz w:val="24"/>
          <w:szCs w:val="24"/>
        </w:rPr>
        <w:t>) first</w:t>
      </w:r>
      <w:r>
        <w:rPr>
          <w:rFonts w:ascii="Tw Cen MT" w:hAnsi="Tw Cen MT"/>
          <w:sz w:val="24"/>
          <w:szCs w:val="24"/>
        </w:rPr>
        <w:t xml:space="preserve"> concatenates the IBI series. </w:t>
      </w:r>
      <w:proofErr w:type="spellStart"/>
      <w:r>
        <w:rPr>
          <w:rFonts w:ascii="Tw Cen MT" w:hAnsi="Tw Cen MT"/>
          <w:sz w:val="24"/>
          <w:szCs w:val="24"/>
        </w:rPr>
        <w:t>MindWare</w:t>
      </w:r>
      <w:proofErr w:type="spellEnd"/>
      <w:r>
        <w:rPr>
          <w:rFonts w:ascii="Tw Cen MT" w:hAnsi="Tw Cen MT"/>
          <w:sz w:val="24"/>
          <w:szCs w:val="24"/>
        </w:rPr>
        <w:t xml:space="preserve"> usually exports them in epochs. </w:t>
      </w:r>
      <w:r w:rsidRPr="00085685">
        <w:rPr>
          <w:rFonts w:ascii="Tw Cen MT" w:hAnsi="Tw Cen MT"/>
          <w:sz w:val="24"/>
          <w:szCs w:val="24"/>
        </w:rPr>
        <w:t xml:space="preserve">Concatenation simply vertically appends each segment’s series. </w:t>
      </w:r>
      <w:r>
        <w:rPr>
          <w:rFonts w:ascii="Tw Cen MT" w:hAnsi="Tw Cen MT"/>
          <w:sz w:val="24"/>
          <w:szCs w:val="24"/>
        </w:rPr>
        <w:t xml:space="preserve">Prior to appending a given epoch, the IBI series for that epoch is searched to identify outliers that are at least 3 standard deviations from the mean. Should one or more outliers exist, values are imputed by taking the difference of the real length of the epoch in seconds (as indicated by </w:t>
      </w:r>
      <w:proofErr w:type="spellStart"/>
      <w:r>
        <w:rPr>
          <w:rFonts w:ascii="Tw Cen MT" w:hAnsi="Tw Cen MT"/>
          <w:sz w:val="24"/>
          <w:szCs w:val="24"/>
        </w:rPr>
        <w:t>MindWare</w:t>
      </w:r>
      <w:proofErr w:type="spellEnd"/>
      <w:r>
        <w:rPr>
          <w:rFonts w:ascii="Tw Cen MT" w:hAnsi="Tw Cen MT"/>
          <w:sz w:val="24"/>
          <w:szCs w:val="24"/>
        </w:rPr>
        <w:t>) and the sum of the IBIs that are not outliers. This gives us the length of time that the outlier(s) should be. The average of this value is imputed. Next, t</w:t>
      </w:r>
      <w:r w:rsidRPr="00085685">
        <w:rPr>
          <w:rFonts w:ascii="Tw Cen MT" w:hAnsi="Tw Cen MT"/>
          <w:sz w:val="24"/>
          <w:szCs w:val="24"/>
        </w:rPr>
        <w:t xml:space="preserve">he last and first values of subsequent series </w:t>
      </w:r>
      <w:r>
        <w:rPr>
          <w:rFonts w:ascii="Tw Cen MT" w:hAnsi="Tw Cen MT"/>
          <w:sz w:val="24"/>
          <w:szCs w:val="24"/>
        </w:rPr>
        <w:t xml:space="preserve">across epochs </w:t>
      </w:r>
      <w:r w:rsidRPr="00085685">
        <w:rPr>
          <w:rFonts w:ascii="Tw Cen MT" w:hAnsi="Tw Cen MT"/>
          <w:sz w:val="24"/>
          <w:szCs w:val="24"/>
        </w:rPr>
        <w:t xml:space="preserve">are added since </w:t>
      </w:r>
      <w:r>
        <w:rPr>
          <w:rFonts w:ascii="Tw Cen MT" w:hAnsi="Tw Cen MT"/>
          <w:sz w:val="24"/>
          <w:szCs w:val="24"/>
        </w:rPr>
        <w:t xml:space="preserve">together </w:t>
      </w:r>
      <w:r w:rsidRPr="00085685">
        <w:rPr>
          <w:rFonts w:ascii="Tw Cen MT" w:hAnsi="Tw Cen MT"/>
          <w:sz w:val="24"/>
          <w:szCs w:val="24"/>
        </w:rPr>
        <w:t xml:space="preserve">they give the time from the last R peak in one segment to the first one in the following segment. </w:t>
      </w:r>
    </w:p>
    <w:p w:rsidR="00A83D1B" w:rsidRPr="00085685" w:rsidRDefault="00A83D1B" w:rsidP="00A83D1B">
      <w:pPr>
        <w:ind w:left="360"/>
        <w:rPr>
          <w:rFonts w:ascii="Tw Cen MT" w:hAnsi="Tw Cen MT"/>
          <w:sz w:val="24"/>
          <w:szCs w:val="24"/>
        </w:rPr>
      </w:pPr>
      <w:proofErr w:type="spellStart"/>
      <w:r>
        <w:rPr>
          <w:rFonts w:ascii="Tw Cen MT" w:hAnsi="Tw Cen MT"/>
          <w:sz w:val="24"/>
          <w:szCs w:val="24"/>
        </w:rPr>
        <w:t>RSAseconds</w:t>
      </w:r>
      <w:proofErr w:type="spellEnd"/>
      <w:r>
        <w:rPr>
          <w:rFonts w:ascii="Tw Cen MT" w:hAnsi="Tw Cen MT"/>
          <w:sz w:val="24"/>
          <w:szCs w:val="24"/>
        </w:rPr>
        <w:t xml:space="preserve"> then </w:t>
      </w:r>
      <w:r w:rsidRPr="00085685">
        <w:rPr>
          <w:rFonts w:ascii="Tw Cen MT" w:hAnsi="Tw Cen MT"/>
          <w:sz w:val="24"/>
          <w:szCs w:val="24"/>
        </w:rPr>
        <w:t xml:space="preserve">interpolates </w:t>
      </w:r>
      <w:r>
        <w:rPr>
          <w:rFonts w:ascii="Tw Cen MT" w:hAnsi="Tw Cen MT"/>
          <w:sz w:val="24"/>
          <w:szCs w:val="24"/>
        </w:rPr>
        <w:t>this</w:t>
      </w:r>
      <w:r w:rsidRPr="00085685">
        <w:rPr>
          <w:rFonts w:ascii="Tw Cen MT" w:hAnsi="Tw Cen MT"/>
          <w:sz w:val="24"/>
          <w:szCs w:val="24"/>
        </w:rPr>
        <w:t xml:space="preserve"> IBI series so that estimates are obtained at 4 Hz (i.e., every 250 </w:t>
      </w:r>
      <w:proofErr w:type="spellStart"/>
      <w:r w:rsidRPr="00085685">
        <w:rPr>
          <w:rFonts w:ascii="Tw Cen MT" w:hAnsi="Tw Cen MT"/>
          <w:sz w:val="24"/>
          <w:szCs w:val="24"/>
        </w:rPr>
        <w:t>msecs</w:t>
      </w:r>
      <w:proofErr w:type="spellEnd"/>
      <w:r w:rsidRPr="00085685">
        <w:rPr>
          <w:rFonts w:ascii="Tw Cen MT" w:hAnsi="Tw Cen MT"/>
          <w:sz w:val="24"/>
          <w:szCs w:val="24"/>
        </w:rPr>
        <w:t xml:space="preserve">) using a cubic spline (de Boor, C., </w:t>
      </w:r>
      <w:r w:rsidRPr="00085685">
        <w:rPr>
          <w:rStyle w:val="citetitle"/>
          <w:rFonts w:ascii="Tw Cen MT" w:hAnsi="Tw Cen MT"/>
          <w:i/>
          <w:iCs/>
          <w:sz w:val="24"/>
          <w:szCs w:val="24"/>
        </w:rPr>
        <w:t>A Practical Guide to Splines</w:t>
      </w:r>
      <w:r w:rsidRPr="00085685">
        <w:rPr>
          <w:rFonts w:ascii="Tw Cen MT" w:hAnsi="Tw Cen MT"/>
          <w:sz w:val="24"/>
          <w:szCs w:val="24"/>
        </w:rPr>
        <w:t>, Springer-</w:t>
      </w:r>
      <w:proofErr w:type="spellStart"/>
      <w:r w:rsidRPr="00085685">
        <w:rPr>
          <w:rFonts w:ascii="Tw Cen MT" w:hAnsi="Tw Cen MT"/>
          <w:sz w:val="24"/>
          <w:szCs w:val="24"/>
        </w:rPr>
        <w:t>Verlag</w:t>
      </w:r>
      <w:proofErr w:type="spellEnd"/>
      <w:r w:rsidRPr="00085685">
        <w:rPr>
          <w:rFonts w:ascii="Tw Cen MT" w:hAnsi="Tw Cen MT"/>
          <w:sz w:val="24"/>
          <w:szCs w:val="24"/>
        </w:rPr>
        <w:t xml:space="preserve">, 1978). This makes the series equidistant, enabling time series analysis as opposed to point-process analysis. </w:t>
      </w:r>
      <w:r>
        <w:rPr>
          <w:rFonts w:ascii="Tw Cen MT" w:hAnsi="Tw Cen MT"/>
          <w:sz w:val="24"/>
          <w:szCs w:val="24"/>
        </w:rPr>
        <w:t xml:space="preserve">Prior to further analysis this series is mean-centered. </w:t>
      </w:r>
    </w:p>
    <w:p w:rsidR="00A83D1B" w:rsidRPr="00085685" w:rsidRDefault="00A83D1B" w:rsidP="00A83D1B">
      <w:pPr>
        <w:ind w:left="360"/>
        <w:rPr>
          <w:rFonts w:ascii="Tw Cen MT" w:hAnsi="Tw Cen MT"/>
          <w:sz w:val="24"/>
          <w:szCs w:val="24"/>
        </w:rPr>
      </w:pPr>
      <w:r>
        <w:rPr>
          <w:rFonts w:ascii="Tw Cen MT" w:hAnsi="Tw Cen MT"/>
          <w:sz w:val="24"/>
          <w:szCs w:val="24"/>
        </w:rPr>
        <w:t xml:space="preserve">Prior to frequency analysis, Peak Matched Multiple Windows (PM MW) tapering windows are created using a </w:t>
      </w:r>
      <w:proofErr w:type="spellStart"/>
      <w:r>
        <w:rPr>
          <w:rFonts w:ascii="Tw Cen MT" w:hAnsi="Tw Cen MT"/>
          <w:sz w:val="24"/>
          <w:szCs w:val="24"/>
        </w:rPr>
        <w:t>matlab</w:t>
      </w:r>
      <w:proofErr w:type="spellEnd"/>
      <w:r>
        <w:rPr>
          <w:rFonts w:ascii="Tw Cen MT" w:hAnsi="Tw Cen MT"/>
          <w:sz w:val="24"/>
          <w:szCs w:val="24"/>
        </w:rPr>
        <w:t xml:space="preserve"> script and method introduced in</w:t>
      </w:r>
      <w:r w:rsidRPr="00085685">
        <w:rPr>
          <w:rFonts w:ascii="Tw Cen MT" w:hAnsi="Tw Cen MT"/>
          <w:sz w:val="24"/>
          <w:szCs w:val="24"/>
        </w:rPr>
        <w:t xml:space="preserve">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“Estimation of HRV spectrogram using multiple window methods focusing on the high frequency power”. Medical Engineering &amp; Physics, 28, 749-761). </w:t>
      </w:r>
    </w:p>
    <w:p w:rsidR="00A83D1B" w:rsidRPr="00085685" w:rsidRDefault="00A83D1B" w:rsidP="00A83D1B">
      <w:pPr>
        <w:ind w:left="360"/>
        <w:rPr>
          <w:rFonts w:ascii="Tw Cen MT" w:hAnsi="Tw Cen MT"/>
          <w:sz w:val="24"/>
          <w:szCs w:val="24"/>
        </w:rPr>
      </w:pPr>
      <w:r w:rsidRPr="00085685">
        <w:rPr>
          <w:rFonts w:ascii="Tw Cen MT" w:hAnsi="Tw Cen MT"/>
          <w:sz w:val="24"/>
          <w:szCs w:val="24"/>
        </w:rPr>
        <w:t>Finally, short-time Fourier transform (STFT) is cond</w:t>
      </w:r>
      <w:r>
        <w:rPr>
          <w:rFonts w:ascii="Tw Cen MT" w:hAnsi="Tw Cen MT"/>
          <w:sz w:val="24"/>
          <w:szCs w:val="24"/>
        </w:rPr>
        <w:t xml:space="preserve">ucted on the time series with 32 second windows and 31 second overlap. Similar to traditional RSA analysis, the absolute values are then squared to obtain power estimates, of which the natural log is taken. </w:t>
      </w:r>
      <w:r w:rsidRPr="00085685">
        <w:rPr>
          <w:rFonts w:ascii="Tw Cen MT" w:hAnsi="Tw Cen MT"/>
          <w:sz w:val="24"/>
          <w:szCs w:val="24"/>
        </w:rPr>
        <w:t xml:space="preserve">The windows created in accordance with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are used instead of the typical </w:t>
      </w:r>
      <w:proofErr w:type="spellStart"/>
      <w:r w:rsidRPr="00085685">
        <w:rPr>
          <w:rFonts w:ascii="Tw Cen MT" w:hAnsi="Tw Cen MT"/>
          <w:sz w:val="24"/>
          <w:szCs w:val="24"/>
        </w:rPr>
        <w:t>Hanning</w:t>
      </w:r>
      <w:proofErr w:type="spellEnd"/>
      <w:r w:rsidRPr="00085685">
        <w:rPr>
          <w:rFonts w:ascii="Tw Cen MT" w:hAnsi="Tw Cen MT"/>
          <w:sz w:val="24"/>
          <w:szCs w:val="24"/>
        </w:rPr>
        <w:t xml:space="preserve"> because they </w:t>
      </w:r>
      <w:r>
        <w:rPr>
          <w:rFonts w:ascii="Tw Cen MT" w:hAnsi="Tw Cen MT"/>
          <w:sz w:val="24"/>
          <w:szCs w:val="24"/>
        </w:rPr>
        <w:t xml:space="preserve">were found </w:t>
      </w:r>
      <w:r w:rsidRPr="00085685">
        <w:rPr>
          <w:rFonts w:ascii="Tw Cen MT" w:hAnsi="Tw Cen MT"/>
          <w:sz w:val="24"/>
          <w:szCs w:val="24"/>
        </w:rPr>
        <w:t>to r</w:t>
      </w:r>
      <w:r>
        <w:rPr>
          <w:rFonts w:ascii="Tw Cen MT" w:hAnsi="Tw Cen MT"/>
          <w:sz w:val="24"/>
          <w:szCs w:val="24"/>
        </w:rPr>
        <w:t>eap better results when using 32</w:t>
      </w:r>
      <w:r w:rsidRPr="00085685">
        <w:rPr>
          <w:rFonts w:ascii="Tw Cen MT" w:hAnsi="Tw Cen MT"/>
          <w:sz w:val="24"/>
          <w:szCs w:val="24"/>
        </w:rPr>
        <w:t xml:space="preserve">-second segments.  </w:t>
      </w:r>
    </w:p>
    <w:p w:rsidR="007732D1" w:rsidRPr="00085685" w:rsidRDefault="007732D1" w:rsidP="00A83D1B">
      <w:pPr>
        <w:ind w:left="360"/>
        <w:rPr>
          <w:rFonts w:ascii="Tw Cen MT" w:hAnsi="Tw Cen MT"/>
          <w:sz w:val="24"/>
          <w:szCs w:val="24"/>
        </w:rPr>
      </w:pPr>
    </w:p>
    <w:sectPr w:rsidR="007732D1" w:rsidRPr="00085685" w:rsidSect="0005768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A1E" w:rsidRDefault="00B36A1E" w:rsidP="00085685">
      <w:pPr>
        <w:spacing w:after="0" w:line="240" w:lineRule="auto"/>
      </w:pPr>
      <w:r>
        <w:separator/>
      </w:r>
    </w:p>
  </w:endnote>
  <w:endnote w:type="continuationSeparator" w:id="0">
    <w:p w:rsidR="00B36A1E" w:rsidRDefault="00B36A1E"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79606"/>
      <w:docPartObj>
        <w:docPartGallery w:val="Page Numbers (Bottom of Page)"/>
        <w:docPartUnique/>
      </w:docPartObj>
    </w:sdtPr>
    <w:sdtEndPr/>
    <w:sdtContent>
      <w:p w:rsidR="00C224BB" w:rsidRDefault="00C224BB">
        <w:pPr>
          <w:pStyle w:val="Footer"/>
          <w:jc w:val="center"/>
        </w:pPr>
        <w:r>
          <w:fldChar w:fldCharType="begin"/>
        </w:r>
        <w:r>
          <w:instrText xml:space="preserve"> PAGE   \* MERGEFORMAT </w:instrText>
        </w:r>
        <w:r>
          <w:fldChar w:fldCharType="separate"/>
        </w:r>
        <w:r w:rsidR="00522799">
          <w:rPr>
            <w:noProof/>
          </w:rPr>
          <w:t>1</w:t>
        </w:r>
        <w:r>
          <w:rPr>
            <w:noProof/>
          </w:rPr>
          <w:fldChar w:fldCharType="end"/>
        </w:r>
      </w:p>
    </w:sdtContent>
  </w:sdt>
  <w:p w:rsidR="00C224BB" w:rsidRDefault="00C22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A1E" w:rsidRDefault="00B36A1E" w:rsidP="00085685">
      <w:pPr>
        <w:spacing w:after="0" w:line="240" w:lineRule="auto"/>
      </w:pPr>
      <w:r>
        <w:separator/>
      </w:r>
    </w:p>
  </w:footnote>
  <w:footnote w:type="continuationSeparator" w:id="0">
    <w:p w:rsidR="00B36A1E" w:rsidRDefault="00B36A1E" w:rsidP="00085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C610F"/>
    <w:rsid w:val="00026476"/>
    <w:rsid w:val="00054D88"/>
    <w:rsid w:val="00057681"/>
    <w:rsid w:val="000715FA"/>
    <w:rsid w:val="00085685"/>
    <w:rsid w:val="000E509C"/>
    <w:rsid w:val="0036369D"/>
    <w:rsid w:val="00420819"/>
    <w:rsid w:val="00522799"/>
    <w:rsid w:val="00635C4A"/>
    <w:rsid w:val="006601D2"/>
    <w:rsid w:val="006827A4"/>
    <w:rsid w:val="006D0B62"/>
    <w:rsid w:val="00701D04"/>
    <w:rsid w:val="00765BC4"/>
    <w:rsid w:val="007732D1"/>
    <w:rsid w:val="008F1D58"/>
    <w:rsid w:val="00946C45"/>
    <w:rsid w:val="009C343B"/>
    <w:rsid w:val="00A03361"/>
    <w:rsid w:val="00A348B7"/>
    <w:rsid w:val="00A83D1B"/>
    <w:rsid w:val="00AC610F"/>
    <w:rsid w:val="00B36A1E"/>
    <w:rsid w:val="00B71367"/>
    <w:rsid w:val="00B94EA7"/>
    <w:rsid w:val="00C224BB"/>
    <w:rsid w:val="00C55FF3"/>
    <w:rsid w:val="00CB4E82"/>
    <w:rsid w:val="00D2720C"/>
    <w:rsid w:val="00D62495"/>
    <w:rsid w:val="00F76AB5"/>
    <w:rsid w:val="00FA4875"/>
    <w:rsid w:val="00FB6462"/>
    <w:rsid w:val="00FE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 User</cp:lastModifiedBy>
  <cp:revision>7</cp:revision>
  <dcterms:created xsi:type="dcterms:W3CDTF">2013-07-16T14:47:00Z</dcterms:created>
  <dcterms:modified xsi:type="dcterms:W3CDTF">2015-01-04T17:37:00Z</dcterms:modified>
</cp:coreProperties>
</file>