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Default="008D7CFD" w:rsidP="008D7CFD">
      <w:pPr>
        <w:pStyle w:val="NoSpacing"/>
      </w:pPr>
    </w:p>
    <w:p w:rsidR="008D7CFD" w:rsidRPr="00E1567D" w:rsidRDefault="008D7CFD" w:rsidP="008D7CFD">
      <w:pPr>
        <w:pStyle w:val="Title"/>
        <w:jc w:val="center"/>
        <w:rPr>
          <w:rFonts w:ascii="Berlin Sans FB" w:hAnsi="Berlin Sans FB"/>
        </w:rPr>
      </w:pPr>
      <w:r>
        <w:rPr>
          <w:rFonts w:ascii="Berlin Sans FB" w:hAnsi="Berlin Sans FB"/>
        </w:rPr>
        <w:t>Dynamic Model</w:t>
      </w:r>
    </w:p>
    <w:p w:rsidR="008D7CFD" w:rsidRPr="00E1567D" w:rsidRDefault="008D7CFD" w:rsidP="008D7CFD">
      <w:pPr>
        <w:pStyle w:val="NoSpacing"/>
        <w:rPr>
          <w:rStyle w:val="SubtleEmphasis"/>
          <w:i w:val="0"/>
          <w:iCs w:val="0"/>
        </w:rPr>
      </w:pPr>
    </w:p>
    <w:p w:rsidR="008D7CFD" w:rsidRPr="008D7CFD" w:rsidRDefault="004B5752" w:rsidP="008D7CFD">
      <w:pPr>
        <w:pStyle w:val="Subtitle"/>
        <w:jc w:val="center"/>
        <w:rPr>
          <w:rStyle w:val="SubtleEmphasis"/>
          <w:rFonts w:ascii="Berlin Sans FB" w:hAnsi="Berlin Sans FB"/>
          <w:i w:val="0"/>
          <w:iCs w:val="0"/>
          <w:sz w:val="40"/>
        </w:rPr>
      </w:pPr>
      <w:r>
        <w:rPr>
          <w:rStyle w:val="SubtleEmphasis"/>
          <w:rFonts w:ascii="Berlin Sans FB" w:hAnsi="Berlin Sans FB"/>
          <w:i w:val="0"/>
          <w:sz w:val="40"/>
        </w:rPr>
        <w:t>Core Design</w:t>
      </w:r>
    </w:p>
    <w:p w:rsidR="008D7CFD" w:rsidRDefault="008D7CFD" w:rsidP="008D7CFD">
      <w:pPr>
        <w:pStyle w:val="NoSpacing"/>
        <w:rPr>
          <w:rFonts w:eastAsiaTheme="majorEastAsia" w:cstheme="majorBidi"/>
          <w:color w:val="2E74B5" w:themeColor="accent1" w:themeShade="BF"/>
          <w:sz w:val="32"/>
          <w:szCs w:val="32"/>
        </w:rPr>
      </w:pPr>
      <w:r>
        <w:br w:type="page"/>
      </w:r>
    </w:p>
    <w:p w:rsidR="00BE41E1" w:rsidRPr="00D55FEB" w:rsidRDefault="006A0BCF" w:rsidP="00D55FEB">
      <w:pPr>
        <w:pStyle w:val="Heading1"/>
      </w:pPr>
      <w:proofErr w:type="spellStart"/>
      <w:r w:rsidRPr="00D55FEB">
        <w:lastRenderedPageBreak/>
        <w:t>dynamicSolver.solve</w:t>
      </w:r>
      <w:proofErr w:type="spellEnd"/>
    </w:p>
    <w:p w:rsidR="006A0BCF" w:rsidRPr="00D55FEB" w:rsidRDefault="006A0BCF" w:rsidP="00D55FEB">
      <w:pPr>
        <w:pStyle w:val="NoSpacing"/>
      </w:pPr>
    </w:p>
    <w:p w:rsidR="0080574F" w:rsidRDefault="00D55FEB" w:rsidP="00D55FEB">
      <w:pPr>
        <w:ind w:left="360"/>
      </w:pPr>
      <w:r w:rsidRPr="0080574F">
        <w:t xml:space="preserve">The </w:t>
      </w:r>
      <w:r w:rsidRPr="0080574F">
        <w:rPr>
          <w:rFonts w:ascii="Courier New" w:hAnsi="Courier New" w:cs="Courier New"/>
          <w:sz w:val="20"/>
          <w:shd w:val="clear" w:color="auto" w:fill="F2F2F2" w:themeFill="background1" w:themeFillShade="F2"/>
        </w:rPr>
        <w:t>solve</w:t>
      </w:r>
      <w:r w:rsidRPr="0080574F">
        <w:t xml:space="preserve"> method of the </w:t>
      </w:r>
      <w:proofErr w:type="spellStart"/>
      <w:r w:rsidRPr="0080574F">
        <w:rPr>
          <w:rFonts w:ascii="Courier New" w:hAnsi="Courier New" w:cs="Courier New"/>
          <w:sz w:val="20"/>
          <w:shd w:val="clear" w:color="auto" w:fill="F2F2F2" w:themeFill="background1" w:themeFillShade="F2"/>
        </w:rPr>
        <w:t>dynamicSolver</w:t>
      </w:r>
      <w:proofErr w:type="spellEnd"/>
      <w:r w:rsidRPr="0080574F">
        <w:t xml:space="preserve"> class is the core execution engine of the Penn Wharton Budget Model dynamic model.  The method is capable of </w:t>
      </w:r>
      <w:r w:rsidR="0080574F">
        <w:t>performing</w:t>
      </w:r>
      <w:r w:rsidRPr="0080574F">
        <w:t xml:space="preserve"> five modes</w:t>
      </w:r>
      <w:r w:rsidR="0080574F">
        <w:t xml:space="preserve"> of dynamic model execution:</w:t>
      </w:r>
    </w:p>
    <w:p w:rsidR="0080574F" w:rsidRDefault="0080574F" w:rsidP="0080574F">
      <w:pPr>
        <w:pStyle w:val="ListParagraph"/>
        <w:numPr>
          <w:ilvl w:val="0"/>
          <w:numId w:val="2"/>
        </w:numPr>
        <w:ind w:left="900"/>
      </w:pPr>
      <w:r>
        <w:t>Steady state baseline scenario</w:t>
      </w:r>
    </w:p>
    <w:p w:rsidR="0080574F" w:rsidRDefault="00D55FEB" w:rsidP="0080574F">
      <w:pPr>
        <w:pStyle w:val="ListParagraph"/>
        <w:numPr>
          <w:ilvl w:val="0"/>
          <w:numId w:val="2"/>
        </w:numPr>
        <w:ind w:left="900"/>
      </w:pPr>
      <w:r w:rsidRPr="0080574F">
        <w:t>Open economy transition path baseline</w:t>
      </w:r>
      <w:r w:rsidR="0080574F">
        <w:t xml:space="preserve"> scenario</w:t>
      </w:r>
    </w:p>
    <w:p w:rsidR="0080574F" w:rsidRDefault="00D55FEB" w:rsidP="0080574F">
      <w:pPr>
        <w:pStyle w:val="ListParagraph"/>
        <w:numPr>
          <w:ilvl w:val="0"/>
          <w:numId w:val="2"/>
        </w:numPr>
        <w:ind w:left="900"/>
      </w:pPr>
      <w:r w:rsidRPr="0080574F">
        <w:t>Open economy transition path counterfactual</w:t>
      </w:r>
      <w:r w:rsidR="0080574F">
        <w:t xml:space="preserve"> scenario</w:t>
      </w:r>
    </w:p>
    <w:p w:rsidR="0080574F" w:rsidRDefault="00D55FEB" w:rsidP="0080574F">
      <w:pPr>
        <w:pStyle w:val="ListParagraph"/>
        <w:numPr>
          <w:ilvl w:val="0"/>
          <w:numId w:val="2"/>
        </w:numPr>
        <w:ind w:left="900"/>
      </w:pPr>
      <w:r w:rsidRPr="0080574F">
        <w:t>Closed econo</w:t>
      </w:r>
      <w:r w:rsidR="0080574F">
        <w:t>my transition path baseline scenario</w:t>
      </w:r>
    </w:p>
    <w:p w:rsidR="0080574F" w:rsidRDefault="00D55FEB" w:rsidP="0080574F">
      <w:pPr>
        <w:pStyle w:val="ListParagraph"/>
        <w:numPr>
          <w:ilvl w:val="0"/>
          <w:numId w:val="2"/>
        </w:numPr>
        <w:ind w:left="900"/>
      </w:pPr>
      <w:r w:rsidRPr="0080574F">
        <w:t>Closed economy transition</w:t>
      </w:r>
      <w:r w:rsidR="0080574F">
        <w:t xml:space="preserve"> path counterfactual scenario</w:t>
      </w:r>
    </w:p>
    <w:p w:rsidR="00D55FEB" w:rsidRPr="0080574F" w:rsidRDefault="00FA3736" w:rsidP="0080574F">
      <w:pPr>
        <w:ind w:left="360"/>
      </w:pPr>
      <w:r>
        <w:t>S</w:t>
      </w:r>
      <w:r w:rsidR="003935A3">
        <w:t>hared storage parallel execution</w:t>
      </w:r>
      <w:r>
        <w:t xml:space="preserve"> is supported and f</w:t>
      </w:r>
      <w:r w:rsidR="0080574F">
        <w:t>urther parallelization is utilized within the method when executed on compatible platforms.</w:t>
      </w:r>
      <w:r w:rsidR="00504F3E">
        <w:t xml:space="preserve">  A summary of the method</w:t>
      </w:r>
      <w:r w:rsidR="00E53823">
        <w:t xml:space="preserve">’s </w:t>
      </w:r>
      <w:r w:rsidR="00C34CC6">
        <w:t xml:space="preserve">internal </w:t>
      </w:r>
      <w:r w:rsidR="00E53823">
        <w:t>operations</w:t>
      </w:r>
      <w:r w:rsidR="00504F3E">
        <w:t xml:space="preserve"> follows.</w:t>
      </w:r>
    </w:p>
    <w:p w:rsidR="00D55FEB" w:rsidRPr="00351D25" w:rsidRDefault="00D55FEB" w:rsidP="00B43659">
      <w:pPr>
        <w:pStyle w:val="NoSpacing"/>
        <w:rPr>
          <w:sz w:val="16"/>
        </w:rPr>
      </w:pPr>
    </w:p>
    <w:p w:rsidR="006A0BCF" w:rsidRDefault="006A0BCF" w:rsidP="006A0BCF">
      <w:pPr>
        <w:pStyle w:val="Heading2"/>
      </w:pPr>
      <w:r w:rsidRPr="002A4DDC">
        <w:t>Initialization</w:t>
      </w:r>
    </w:p>
    <w:p w:rsidR="0093588B" w:rsidRPr="00CE78DD" w:rsidRDefault="0093588B" w:rsidP="0093588B">
      <w:pPr>
        <w:pStyle w:val="NoSpacing"/>
        <w:rPr>
          <w:sz w:val="10"/>
        </w:rPr>
      </w:pPr>
    </w:p>
    <w:p w:rsidR="00130F42" w:rsidRPr="002A4DDC" w:rsidRDefault="006A0BCF" w:rsidP="002A4DDC">
      <w:pPr>
        <w:pStyle w:val="Heading3"/>
        <w:ind w:left="360"/>
      </w:pPr>
      <w:r w:rsidRPr="002A4DDC">
        <w:t>Parameter management</w:t>
      </w:r>
    </w:p>
    <w:p w:rsidR="00B216A3" w:rsidRPr="006C7128" w:rsidRDefault="00B216A3" w:rsidP="00B216A3">
      <w:pPr>
        <w:pStyle w:val="NoSpacing"/>
        <w:ind w:left="720"/>
        <w:rPr>
          <w:sz w:val="6"/>
        </w:rPr>
      </w:pPr>
    </w:p>
    <w:p w:rsidR="003715CA" w:rsidRPr="002A4DDC" w:rsidRDefault="008501BA" w:rsidP="003715CA">
      <w:pPr>
        <w:ind w:left="720"/>
      </w:pPr>
      <w:r w:rsidRPr="002A4DDC">
        <w:t>Parameters defining both the baseline scenario and optional counterfactual scenario are unpacked.  Default values are set for unspecified parameters.  Basic derived values are computed.</w:t>
      </w:r>
    </w:p>
    <w:p w:rsidR="006A0BCF" w:rsidRPr="002A4DDC" w:rsidRDefault="006A0BCF" w:rsidP="002A4DDC">
      <w:pPr>
        <w:pStyle w:val="Heading3"/>
        <w:ind w:left="360"/>
      </w:pPr>
      <w:r w:rsidRPr="002A4DDC">
        <w:t>Parallel execution setup</w:t>
      </w:r>
    </w:p>
    <w:p w:rsidR="00B216A3" w:rsidRPr="006C7128" w:rsidRDefault="00B216A3" w:rsidP="00B216A3">
      <w:pPr>
        <w:pStyle w:val="NoSpacing"/>
        <w:ind w:left="720"/>
        <w:rPr>
          <w:sz w:val="6"/>
        </w:rPr>
      </w:pPr>
    </w:p>
    <w:p w:rsidR="00E76866" w:rsidRDefault="00B43659" w:rsidP="002A4DDC">
      <w:pPr>
        <w:ind w:left="720"/>
      </w:pPr>
      <w:r>
        <w:t>On multiprocessor platforms, e</w:t>
      </w:r>
      <w:r w:rsidR="002A4DDC" w:rsidRPr="002A4DDC">
        <w:t xml:space="preserve">xecution environment setup </w:t>
      </w:r>
      <w:r w:rsidR="00B45C38">
        <w:t xml:space="preserve">is </w:t>
      </w:r>
      <w:r w:rsidR="002A4DDC" w:rsidRPr="002A4DDC">
        <w:t xml:space="preserve">performed to allow for </w:t>
      </w:r>
      <w:r w:rsidR="008501BA" w:rsidRPr="002A4DDC">
        <w:t>cohort</w:t>
      </w:r>
      <w:r w:rsidR="008501BA" w:rsidRPr="002A4DDC">
        <w:noBreakHyphen/>
        <w:t xml:space="preserve">level parallelization within </w:t>
      </w:r>
      <w:proofErr w:type="spellStart"/>
      <w:r w:rsidR="003715CA" w:rsidRPr="004D092D">
        <w:rPr>
          <w:rFonts w:ascii="Courier New" w:hAnsi="Courier New" w:cs="Courier New"/>
          <w:sz w:val="20"/>
          <w:shd w:val="clear" w:color="auto" w:fill="F2F2F2" w:themeFill="background1" w:themeFillShade="F2"/>
        </w:rPr>
        <w:t>g</w:t>
      </w:r>
      <w:r w:rsidR="008501BA" w:rsidRPr="004D092D">
        <w:rPr>
          <w:rFonts w:ascii="Courier New" w:hAnsi="Courier New" w:cs="Courier New"/>
          <w:sz w:val="20"/>
          <w:shd w:val="clear" w:color="auto" w:fill="F2F2F2" w:themeFill="background1" w:themeFillShade="F2"/>
        </w:rPr>
        <w:t>enerate</w:t>
      </w:r>
      <w:r w:rsidR="008501BA" w:rsidRPr="004D092D">
        <w:rPr>
          <w:rFonts w:ascii="Courier New" w:hAnsi="Courier New" w:cs="Courier New"/>
          <w:sz w:val="20"/>
          <w:shd w:val="clear" w:color="auto" w:fill="F2F2F2" w:themeFill="background1" w:themeFillShade="F2"/>
        </w:rPr>
        <w:softHyphen/>
        <w:t>_</w:t>
      </w:r>
      <w:r w:rsidR="003715CA" w:rsidRPr="004D092D">
        <w:rPr>
          <w:rFonts w:ascii="Courier New" w:hAnsi="Courier New" w:cs="Courier New"/>
          <w:sz w:val="20"/>
          <w:shd w:val="clear" w:color="auto" w:fill="F2F2F2" w:themeFill="background1" w:themeFillShade="F2"/>
        </w:rPr>
        <w:t>aggregates</w:t>
      </w:r>
      <w:proofErr w:type="spellEnd"/>
      <w:r w:rsidR="002A4DDC" w:rsidRPr="004D092D">
        <w:rPr>
          <w:sz w:val="24"/>
        </w:rPr>
        <w:t xml:space="preserve"> </w:t>
      </w:r>
      <w:r w:rsidR="002A4DDC" w:rsidRPr="002A4DDC">
        <w:t>when used to generate static and dynamic transition path aggregates.</w:t>
      </w:r>
    </w:p>
    <w:p w:rsidR="003F6EB4" w:rsidRPr="00351D25" w:rsidRDefault="003F6EB4" w:rsidP="003F6EB4">
      <w:pPr>
        <w:pStyle w:val="NoSpacing"/>
        <w:rPr>
          <w:sz w:val="16"/>
        </w:rPr>
      </w:pPr>
    </w:p>
    <w:p w:rsidR="006A0BCF" w:rsidRPr="002A4DDC" w:rsidRDefault="006A0BCF" w:rsidP="006A0BCF">
      <w:pPr>
        <w:pStyle w:val="Heading2"/>
      </w:pPr>
      <w:r w:rsidRPr="002A4DDC">
        <w:t>Static aggregate generation</w:t>
      </w:r>
    </w:p>
    <w:p w:rsidR="00744868" w:rsidRPr="0093588B" w:rsidRDefault="00744868" w:rsidP="0093588B">
      <w:pPr>
        <w:pStyle w:val="NoSpacing"/>
        <w:rPr>
          <w:i/>
        </w:rPr>
      </w:pPr>
      <w:r w:rsidRPr="0093588B">
        <w:rPr>
          <w:i/>
        </w:rPr>
        <w:t xml:space="preserve">Only for </w:t>
      </w:r>
      <w:r w:rsidR="008501BA" w:rsidRPr="0093588B">
        <w:rPr>
          <w:i/>
        </w:rPr>
        <w:t>transition path counterfactuals</w:t>
      </w:r>
    </w:p>
    <w:p w:rsidR="0093588B" w:rsidRPr="00CE78DD" w:rsidRDefault="0093588B" w:rsidP="0093588B">
      <w:pPr>
        <w:pStyle w:val="NoSpacing"/>
        <w:rPr>
          <w:sz w:val="10"/>
        </w:rPr>
      </w:pPr>
    </w:p>
    <w:p w:rsidR="00EB743F" w:rsidRDefault="006A0BCF" w:rsidP="00EB743F">
      <w:pPr>
        <w:pStyle w:val="Heading3"/>
        <w:ind w:left="360"/>
      </w:pPr>
      <w:r w:rsidRPr="002A4DDC">
        <w:t>Baseline execution</w:t>
      </w:r>
    </w:p>
    <w:p w:rsidR="004046D9" w:rsidRPr="006C7128" w:rsidRDefault="004046D9" w:rsidP="004046D9">
      <w:pPr>
        <w:pStyle w:val="NoSpacing"/>
        <w:ind w:left="720"/>
        <w:rPr>
          <w:sz w:val="6"/>
        </w:rPr>
      </w:pPr>
    </w:p>
    <w:p w:rsidR="00EB743F" w:rsidRPr="00EB743F" w:rsidRDefault="003F6EB4" w:rsidP="00EB743F">
      <w:pPr>
        <w:ind w:left="720"/>
      </w:pPr>
      <w:r>
        <w:t xml:space="preserve">A recursive call to </w:t>
      </w:r>
      <w:proofErr w:type="spellStart"/>
      <w:r w:rsidR="00EB743F" w:rsidRPr="004D092D">
        <w:rPr>
          <w:rFonts w:ascii="Courier New" w:hAnsi="Courier New" w:cs="Courier New"/>
          <w:sz w:val="20"/>
          <w:shd w:val="clear" w:color="auto" w:fill="F2F2F2" w:themeFill="background1" w:themeFillShade="F2"/>
        </w:rPr>
        <w:t>dynam</w:t>
      </w:r>
      <w:r w:rsidR="00B45C38" w:rsidRPr="004D092D">
        <w:rPr>
          <w:rFonts w:ascii="Courier New" w:hAnsi="Courier New" w:cs="Courier New"/>
          <w:sz w:val="20"/>
          <w:shd w:val="clear" w:color="auto" w:fill="F2F2F2" w:themeFill="background1" w:themeFillShade="F2"/>
        </w:rPr>
        <w:t>icSolver.</w:t>
      </w:r>
      <w:r w:rsidR="00EB743F" w:rsidRPr="004D092D">
        <w:rPr>
          <w:rFonts w:ascii="Courier New" w:hAnsi="Courier New" w:cs="Courier New"/>
          <w:sz w:val="20"/>
          <w:shd w:val="clear" w:color="auto" w:fill="F2F2F2" w:themeFill="background1" w:themeFillShade="F2"/>
        </w:rPr>
        <w:t>solve</w:t>
      </w:r>
      <w:proofErr w:type="spellEnd"/>
      <w:r w:rsidR="00EB743F">
        <w:t xml:space="preserve"> </w:t>
      </w:r>
      <w:r>
        <w:t>is placed</w:t>
      </w:r>
      <w:r w:rsidR="00B45C38">
        <w:t xml:space="preserve"> in order to generate the corresponding baseline transition path </w:t>
      </w:r>
      <w:r>
        <w:t>solution if</w:t>
      </w:r>
      <w:r w:rsidR="00B216A3">
        <w:t xml:space="preserve"> it is</w:t>
      </w:r>
      <w:r>
        <w:t xml:space="preserve"> not already available.</w:t>
      </w:r>
    </w:p>
    <w:p w:rsidR="006A0BCF" w:rsidRDefault="006A0BCF" w:rsidP="002A4DDC">
      <w:pPr>
        <w:pStyle w:val="Heading3"/>
        <w:ind w:left="360"/>
      </w:pPr>
      <w:r w:rsidRPr="002A4DDC">
        <w:t>Aggreg</w:t>
      </w:r>
      <w:r w:rsidR="00EB743F">
        <w:t>ate generation</w:t>
      </w:r>
    </w:p>
    <w:p w:rsidR="004046D9" w:rsidRPr="006C7128" w:rsidRDefault="004046D9" w:rsidP="004046D9">
      <w:pPr>
        <w:pStyle w:val="NoSpacing"/>
        <w:ind w:left="720"/>
        <w:rPr>
          <w:sz w:val="6"/>
        </w:rPr>
      </w:pPr>
    </w:p>
    <w:p w:rsidR="00EB743F" w:rsidRPr="00EB743F" w:rsidRDefault="00EB743F" w:rsidP="00EB743F">
      <w:pPr>
        <w:ind w:left="720"/>
      </w:pPr>
      <w:proofErr w:type="spellStart"/>
      <w:proofErr w:type="gramStart"/>
      <w:r w:rsidRPr="004D092D">
        <w:rPr>
          <w:rFonts w:ascii="Courier New" w:hAnsi="Courier New" w:cs="Courier New"/>
          <w:sz w:val="20"/>
          <w:shd w:val="clear" w:color="auto" w:fill="F2F2F2" w:themeFill="background1" w:themeFillShade="F2"/>
        </w:rPr>
        <w:t>generate_aggregates</w:t>
      </w:r>
      <w:proofErr w:type="spellEnd"/>
      <w:proofErr w:type="gramEnd"/>
      <w:r>
        <w:t xml:space="preserve"> </w:t>
      </w:r>
      <w:r w:rsidR="003F6EB4">
        <w:t xml:space="preserve">is </w:t>
      </w:r>
      <w:r>
        <w:t xml:space="preserve">called </w:t>
      </w:r>
      <w:r w:rsidR="006369A7">
        <w:t xml:space="preserve">to generate static aggregates </w:t>
      </w:r>
      <w:r w:rsidR="003F6EB4">
        <w:t xml:space="preserve">using the </w:t>
      </w:r>
      <w:r>
        <w:t>baseline optimal de</w:t>
      </w:r>
      <w:r w:rsidR="003F6EB4">
        <w:t>cision values and</w:t>
      </w:r>
      <w:r w:rsidR="003D1C06">
        <w:t xml:space="preserve"> population</w:t>
      </w:r>
      <w:r w:rsidR="003F6EB4">
        <w:t xml:space="preserve"> distributions as </w:t>
      </w:r>
      <w:r w:rsidR="0093588B">
        <w:t>a</w:t>
      </w:r>
      <w:r w:rsidR="003F6EB4">
        <w:t xml:space="preserve"> precomputed solution.</w:t>
      </w:r>
    </w:p>
    <w:p w:rsidR="00E76866" w:rsidRDefault="006A0BCF" w:rsidP="002A4DDC">
      <w:pPr>
        <w:pStyle w:val="Heading3"/>
        <w:ind w:left="360"/>
      </w:pPr>
      <w:r w:rsidRPr="002A4DDC">
        <w:t>Additional aggregate calculations</w:t>
      </w:r>
    </w:p>
    <w:p w:rsidR="004046D9" w:rsidRPr="006C7128" w:rsidRDefault="004046D9" w:rsidP="004046D9">
      <w:pPr>
        <w:pStyle w:val="NoSpacing"/>
        <w:ind w:left="720"/>
        <w:rPr>
          <w:sz w:val="6"/>
        </w:rPr>
      </w:pPr>
    </w:p>
    <w:p w:rsidR="00AF5137" w:rsidRDefault="00EB743F" w:rsidP="00AF5137">
      <w:pPr>
        <w:ind w:left="720"/>
      </w:pPr>
      <w:r>
        <w:t xml:space="preserve">Additional static aggregates </w:t>
      </w:r>
      <w:r w:rsidR="003F6EB4">
        <w:t xml:space="preserve">are </w:t>
      </w:r>
      <w:r>
        <w:t>calculated.</w:t>
      </w:r>
    </w:p>
    <w:p w:rsidR="00AF5137" w:rsidRDefault="00AF5137" w:rsidP="00AF5137">
      <w:r>
        <w:br w:type="page"/>
      </w:r>
      <w:bookmarkStart w:id="0" w:name="_GoBack"/>
      <w:bookmarkEnd w:id="0"/>
    </w:p>
    <w:p w:rsidR="003F6EB4" w:rsidRPr="00351D25" w:rsidRDefault="003F6EB4" w:rsidP="003F6EB4">
      <w:pPr>
        <w:pStyle w:val="NoSpacing"/>
        <w:rPr>
          <w:sz w:val="16"/>
        </w:rPr>
      </w:pPr>
    </w:p>
    <w:p w:rsidR="006A0BCF" w:rsidRDefault="006A0BCF" w:rsidP="006A0BCF">
      <w:pPr>
        <w:pStyle w:val="Heading2"/>
      </w:pPr>
      <w:r w:rsidRPr="002A4DDC">
        <w:t>Dynamic aggregate generation</w:t>
      </w:r>
    </w:p>
    <w:p w:rsidR="0093588B" w:rsidRPr="00CE78DD" w:rsidRDefault="0093588B" w:rsidP="0093588B">
      <w:pPr>
        <w:pStyle w:val="NoSpacing"/>
        <w:rPr>
          <w:sz w:val="10"/>
        </w:rPr>
      </w:pPr>
    </w:p>
    <w:p w:rsidR="00744868" w:rsidRPr="002A4DDC" w:rsidRDefault="006A0BCF" w:rsidP="002A4DDC">
      <w:pPr>
        <w:pStyle w:val="Heading3"/>
        <w:ind w:left="360"/>
      </w:pPr>
      <w:r w:rsidRPr="002A4DDC">
        <w:t>Steady state execution</w:t>
      </w:r>
    </w:p>
    <w:p w:rsidR="00744868" w:rsidRPr="0093588B" w:rsidRDefault="008501BA" w:rsidP="0093588B">
      <w:pPr>
        <w:pStyle w:val="NoSpacing"/>
        <w:ind w:left="360"/>
        <w:rPr>
          <w:i/>
        </w:rPr>
      </w:pPr>
      <w:r w:rsidRPr="0093588B">
        <w:rPr>
          <w:i/>
        </w:rPr>
        <w:t>Only for transition paths</w:t>
      </w:r>
    </w:p>
    <w:p w:rsidR="004046D9" w:rsidRPr="006C7128" w:rsidRDefault="004046D9" w:rsidP="004046D9">
      <w:pPr>
        <w:pStyle w:val="NoSpacing"/>
        <w:ind w:left="720"/>
        <w:rPr>
          <w:sz w:val="6"/>
        </w:rPr>
      </w:pPr>
    </w:p>
    <w:p w:rsidR="0093588B" w:rsidRPr="0093588B" w:rsidRDefault="0093588B" w:rsidP="0093588B">
      <w:pPr>
        <w:ind w:left="720"/>
      </w:pPr>
      <w:r>
        <w:t xml:space="preserve">A recursive call to </w:t>
      </w:r>
      <w:proofErr w:type="spellStart"/>
      <w:r w:rsidRPr="004D092D">
        <w:rPr>
          <w:rFonts w:ascii="Courier New" w:hAnsi="Courier New" w:cs="Courier New"/>
          <w:sz w:val="20"/>
          <w:shd w:val="clear" w:color="auto" w:fill="F2F2F2" w:themeFill="background1" w:themeFillShade="F2"/>
        </w:rPr>
        <w:t>dynamicSolver.solve</w:t>
      </w:r>
      <w:proofErr w:type="spellEnd"/>
      <w:r>
        <w:t xml:space="preserve"> is placed in order to generate the corresponding steady state solution if</w:t>
      </w:r>
      <w:r w:rsidR="00B216A3">
        <w:t xml:space="preserve"> it is</w:t>
      </w:r>
      <w:r>
        <w:t xml:space="preserve"> not already available.  The steady state solution is used to initialize the transition path.</w:t>
      </w:r>
    </w:p>
    <w:p w:rsidR="006A0BCF" w:rsidRDefault="0093588B" w:rsidP="002A4DDC">
      <w:pPr>
        <w:pStyle w:val="Heading3"/>
        <w:ind w:left="360"/>
      </w:pPr>
      <w:r>
        <w:t>Open economy execution</w:t>
      </w:r>
    </w:p>
    <w:p w:rsidR="00744868" w:rsidRPr="0093588B" w:rsidRDefault="00744868" w:rsidP="0093588B">
      <w:pPr>
        <w:pStyle w:val="NoSpacing"/>
        <w:ind w:left="360"/>
        <w:rPr>
          <w:i/>
        </w:rPr>
      </w:pPr>
      <w:r w:rsidRPr="0093588B">
        <w:rPr>
          <w:i/>
        </w:rPr>
        <w:t xml:space="preserve">Only for </w:t>
      </w:r>
      <w:r w:rsidR="008501BA" w:rsidRPr="0093588B">
        <w:rPr>
          <w:i/>
        </w:rPr>
        <w:t>closed economy transition paths</w:t>
      </w:r>
    </w:p>
    <w:p w:rsidR="004046D9" w:rsidRPr="006C7128" w:rsidRDefault="004046D9" w:rsidP="004046D9">
      <w:pPr>
        <w:pStyle w:val="NoSpacing"/>
        <w:ind w:left="720"/>
        <w:rPr>
          <w:sz w:val="6"/>
        </w:rPr>
      </w:pPr>
    </w:p>
    <w:p w:rsidR="0093588B" w:rsidRPr="0093588B" w:rsidRDefault="0093588B" w:rsidP="0093588B">
      <w:pPr>
        <w:ind w:left="720"/>
      </w:pPr>
      <w:r>
        <w:t xml:space="preserve">A recursive call to </w:t>
      </w:r>
      <w:proofErr w:type="spellStart"/>
      <w:r w:rsidRPr="004D092D">
        <w:rPr>
          <w:rFonts w:ascii="Courier New" w:hAnsi="Courier New" w:cs="Courier New"/>
          <w:sz w:val="20"/>
          <w:shd w:val="clear" w:color="auto" w:fill="F2F2F2" w:themeFill="background1" w:themeFillShade="F2"/>
        </w:rPr>
        <w:t>dynamicSolver.solve</w:t>
      </w:r>
      <w:proofErr w:type="spellEnd"/>
      <w:r>
        <w:t xml:space="preserve"> is placed in order to generate the corresponding open economy transition path solution if </w:t>
      </w:r>
      <w:r w:rsidR="00B216A3">
        <w:t xml:space="preserve">it is </w:t>
      </w:r>
      <w:r>
        <w:t>not already available.</w:t>
      </w:r>
      <w:r w:rsidR="00C938CA">
        <w:t xml:space="preserve">  The open economy solution is necessary to compute the government expenditure adjustments for the closed economy transition path.</w:t>
      </w:r>
    </w:p>
    <w:p w:rsidR="006A0BCF" w:rsidRDefault="004D092D" w:rsidP="002A4DDC">
      <w:pPr>
        <w:pStyle w:val="Heading3"/>
        <w:ind w:left="360"/>
      </w:pPr>
      <w:r>
        <w:t>Solution iterations</w:t>
      </w:r>
    </w:p>
    <w:p w:rsidR="004D092D" w:rsidRPr="006C7128" w:rsidRDefault="004D092D" w:rsidP="004D092D">
      <w:pPr>
        <w:pStyle w:val="NoSpacing"/>
        <w:ind w:left="720"/>
        <w:rPr>
          <w:sz w:val="6"/>
        </w:rPr>
      </w:pPr>
    </w:p>
    <w:p w:rsidR="00C938CA" w:rsidRPr="00C938CA" w:rsidRDefault="003D54E9" w:rsidP="006369A7">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38735</wp:posOffset>
                </wp:positionV>
                <wp:extent cx="0" cy="2990850"/>
                <wp:effectExtent l="38100" t="0" r="57150" b="57150"/>
                <wp:wrapNone/>
                <wp:docPr id="2" name="Straight Connector 2"/>
                <wp:cNvGraphicFramePr/>
                <a:graphic xmlns:a="http://schemas.openxmlformats.org/drawingml/2006/main">
                  <a:graphicData uri="http://schemas.microsoft.com/office/word/2010/wordprocessingShape">
                    <wps:wsp>
                      <wps:cNvCnPr/>
                      <wps:spPr>
                        <a:xfrm>
                          <a:off x="0" y="0"/>
                          <a:ext cx="0" cy="2990850"/>
                        </a:xfrm>
                        <a:prstGeom prst="line">
                          <a:avLst/>
                        </a:prstGeom>
                        <a:ln w="25400">
                          <a:solidFill>
                            <a:schemeClr val="bg1">
                              <a:lumMod val="95000"/>
                            </a:schemeClr>
                          </a:solidFill>
                          <a:prstDash val="soli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8E0757"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5pt,3.05pt" to="20.2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" strokecolor="#f2f2f2 [3052]" strokeweight="2pt">
                <v:stroke endarrow="diamond" joinstyle="miter"/>
              </v:line>
            </w:pict>
          </mc:Fallback>
        </mc:AlternateContent>
      </w:r>
      <w:r w:rsidR="004D092D">
        <w:t>Iterations are performed to identify a solution that satisfies the market clearing condition.</w:t>
      </w:r>
    </w:p>
    <w:p w:rsidR="006A0BCF" w:rsidRDefault="006A0BCF" w:rsidP="00A7244B">
      <w:pPr>
        <w:pStyle w:val="Heading4"/>
        <w:ind w:left="720"/>
      </w:pPr>
      <w:r w:rsidRPr="00A7244B">
        <w:t>Price definitions</w:t>
      </w:r>
    </w:p>
    <w:p w:rsidR="006369A7" w:rsidRPr="006C7128" w:rsidRDefault="006369A7" w:rsidP="006369A7">
      <w:pPr>
        <w:pStyle w:val="NoSpacing"/>
        <w:ind w:left="1080"/>
        <w:rPr>
          <w:sz w:val="6"/>
        </w:rPr>
      </w:pPr>
    </w:p>
    <w:p w:rsidR="006369A7" w:rsidRPr="006369A7" w:rsidRDefault="006369A7" w:rsidP="006369A7">
      <w:pPr>
        <w:ind w:left="1080"/>
      </w:pPr>
      <w:r>
        <w:t xml:space="preserve">Prices are defined based on either initial values or the </w:t>
      </w:r>
      <w:r w:rsidR="009E5905">
        <w:t xml:space="preserve">dynamic </w:t>
      </w:r>
      <w:r>
        <w:t>aggregates generated in the previous iteration.</w:t>
      </w:r>
    </w:p>
    <w:p w:rsidR="006A0BCF" w:rsidRDefault="006A0BCF" w:rsidP="00A7244B">
      <w:pPr>
        <w:pStyle w:val="Heading4"/>
        <w:ind w:left="720"/>
      </w:pPr>
      <w:r w:rsidRPr="00A7244B">
        <w:t>Aggregate generation</w:t>
      </w:r>
    </w:p>
    <w:p w:rsidR="006369A7" w:rsidRPr="006C7128" w:rsidRDefault="006369A7" w:rsidP="006369A7">
      <w:pPr>
        <w:pStyle w:val="NoSpacing"/>
        <w:ind w:left="1080"/>
        <w:rPr>
          <w:sz w:val="6"/>
        </w:rPr>
      </w:pPr>
    </w:p>
    <w:p w:rsidR="006369A7" w:rsidRPr="006369A7" w:rsidRDefault="006369A7" w:rsidP="006369A7">
      <w:pPr>
        <w:ind w:left="1080"/>
      </w:pPr>
      <w:proofErr w:type="spellStart"/>
      <w:proofErr w:type="gramStart"/>
      <w:r w:rsidRPr="004D092D">
        <w:rPr>
          <w:rFonts w:ascii="Courier New" w:hAnsi="Courier New" w:cs="Courier New"/>
          <w:sz w:val="20"/>
          <w:shd w:val="clear" w:color="auto" w:fill="F2F2F2" w:themeFill="background1" w:themeFillShade="F2"/>
        </w:rPr>
        <w:t>generate_aggregates</w:t>
      </w:r>
      <w:proofErr w:type="spellEnd"/>
      <w:proofErr w:type="gramEnd"/>
      <w:r>
        <w:t xml:space="preserve"> is called to generate dynamic aggregates using the prices defined above.</w:t>
      </w:r>
    </w:p>
    <w:p w:rsidR="006A0BCF" w:rsidRDefault="006A0BCF" w:rsidP="00A7244B">
      <w:pPr>
        <w:pStyle w:val="Heading4"/>
        <w:ind w:left="720"/>
      </w:pPr>
      <w:r w:rsidRPr="00A7244B">
        <w:t>Additional aggregate calculations</w:t>
      </w:r>
    </w:p>
    <w:p w:rsidR="006369A7" w:rsidRPr="006C7128" w:rsidRDefault="006369A7" w:rsidP="006369A7">
      <w:pPr>
        <w:pStyle w:val="NoSpacing"/>
        <w:ind w:left="1080"/>
        <w:rPr>
          <w:sz w:val="6"/>
        </w:rPr>
      </w:pPr>
    </w:p>
    <w:p w:rsidR="006369A7" w:rsidRPr="006369A7" w:rsidRDefault="006369A7" w:rsidP="006369A7">
      <w:pPr>
        <w:ind w:left="1080"/>
      </w:pPr>
      <w:r>
        <w:t>Additional dynamic aggregates are calculated.</w:t>
      </w:r>
    </w:p>
    <w:p w:rsidR="00E76866" w:rsidRDefault="006A0BCF" w:rsidP="00A7244B">
      <w:pPr>
        <w:pStyle w:val="Heading4"/>
        <w:ind w:left="720"/>
      </w:pPr>
      <w:r w:rsidRPr="00A7244B">
        <w:t>Market clearing check</w:t>
      </w:r>
    </w:p>
    <w:p w:rsidR="006369A7" w:rsidRPr="006C7128" w:rsidRDefault="006369A7" w:rsidP="006369A7">
      <w:pPr>
        <w:pStyle w:val="NoSpacing"/>
        <w:ind w:left="1080"/>
        <w:rPr>
          <w:sz w:val="6"/>
        </w:rPr>
      </w:pPr>
    </w:p>
    <w:p w:rsidR="006369A7" w:rsidRPr="006369A7" w:rsidRDefault="006369A7" w:rsidP="006369A7">
      <w:pPr>
        <w:ind w:left="1080"/>
      </w:pPr>
      <w:r>
        <w:t xml:space="preserve">The market clearing </w:t>
      </w:r>
      <w:r w:rsidR="004D092D">
        <w:t>condition is checked</w:t>
      </w:r>
      <w:r>
        <w:t xml:space="preserve"> to determine whether a satisfactory solution has been reached or if </w:t>
      </w:r>
      <w:r w:rsidR="009E5905">
        <w:t>further iterations should be performed.</w:t>
      </w:r>
    </w:p>
    <w:p w:rsidR="00AF5137" w:rsidRDefault="00AF5137">
      <w:r>
        <w:br w:type="page"/>
      </w:r>
    </w:p>
    <w:p w:rsidR="003F6EB4" w:rsidRPr="00351D25" w:rsidRDefault="003F6EB4" w:rsidP="003F6EB4">
      <w:pPr>
        <w:pStyle w:val="NoSpacing"/>
        <w:rPr>
          <w:sz w:val="16"/>
        </w:rPr>
      </w:pPr>
    </w:p>
    <w:p w:rsidR="006A0BCF" w:rsidRDefault="006A0BCF" w:rsidP="006A0BCF">
      <w:pPr>
        <w:pStyle w:val="Heading2"/>
      </w:pPr>
      <w:r w:rsidRPr="002A4DDC">
        <w:t>Elasticity calculation</w:t>
      </w:r>
    </w:p>
    <w:p w:rsidR="00315167" w:rsidRPr="0093588B" w:rsidRDefault="00315167" w:rsidP="00315167">
      <w:pPr>
        <w:pStyle w:val="NoSpacing"/>
        <w:rPr>
          <w:i/>
        </w:rPr>
      </w:pPr>
      <w:r w:rsidRPr="0093588B">
        <w:rPr>
          <w:i/>
        </w:rPr>
        <w:t xml:space="preserve">Only for </w:t>
      </w:r>
      <w:r>
        <w:rPr>
          <w:i/>
        </w:rPr>
        <w:t>steady state</w:t>
      </w:r>
    </w:p>
    <w:p w:rsidR="00CE78DD" w:rsidRPr="00CE78DD" w:rsidRDefault="00CE78DD" w:rsidP="00CE78DD">
      <w:pPr>
        <w:pStyle w:val="NoSpacing"/>
        <w:rPr>
          <w:sz w:val="10"/>
        </w:rPr>
      </w:pPr>
    </w:p>
    <w:p w:rsidR="006A0BCF" w:rsidRDefault="006A0BCF" w:rsidP="00744868">
      <w:pPr>
        <w:pStyle w:val="Heading3"/>
        <w:ind w:left="360"/>
      </w:pPr>
      <w:r>
        <w:t>Capital-to-output ratio calculation</w:t>
      </w:r>
    </w:p>
    <w:p w:rsidR="004D092D" w:rsidRPr="006C7128" w:rsidRDefault="004D092D" w:rsidP="004D092D">
      <w:pPr>
        <w:pStyle w:val="NoSpacing"/>
        <w:ind w:left="720"/>
        <w:rPr>
          <w:sz w:val="6"/>
          <w:szCs w:val="4"/>
        </w:rPr>
      </w:pPr>
    </w:p>
    <w:p w:rsidR="00A7244B" w:rsidRPr="00A7244B" w:rsidRDefault="00A7244B" w:rsidP="00A7244B">
      <w:pPr>
        <w:ind w:left="720"/>
      </w:pPr>
      <w:r>
        <w:t>The capital</w:t>
      </w:r>
      <w:r>
        <w:noBreakHyphen/>
        <w:t>to</w:t>
      </w:r>
      <w:r>
        <w:noBreakHyphen/>
        <w:t>output ratio is calculated using the dynamic aggregates</w:t>
      </w:r>
      <w:r w:rsidR="003D1C06">
        <w:t xml:space="preserve"> generated above</w:t>
      </w:r>
      <w:r>
        <w:t>.</w:t>
      </w:r>
    </w:p>
    <w:p w:rsidR="006A0BCF" w:rsidRDefault="006A0BCF" w:rsidP="00744868">
      <w:pPr>
        <w:pStyle w:val="Heading3"/>
        <w:ind w:left="360"/>
      </w:pPr>
      <w:r>
        <w:t>Labor elasticity calculation</w:t>
      </w:r>
    </w:p>
    <w:p w:rsidR="004D092D" w:rsidRPr="006C7128" w:rsidRDefault="004D092D" w:rsidP="004D092D">
      <w:pPr>
        <w:pStyle w:val="NoSpacing"/>
        <w:ind w:left="720"/>
        <w:rPr>
          <w:sz w:val="6"/>
          <w:szCs w:val="4"/>
        </w:rPr>
      </w:pPr>
    </w:p>
    <w:p w:rsidR="00A7244B" w:rsidRPr="00A7244B" w:rsidRDefault="001D7F9B" w:rsidP="00A7244B">
      <w:pPr>
        <w:ind w:left="720"/>
      </w:pPr>
      <w:r>
        <w:t>L</w:t>
      </w:r>
      <w:r w:rsidR="00A7244B">
        <w:t>abor elasticity is calculat</w:t>
      </w:r>
      <w:r w:rsidR="003D1C06">
        <w:t>ed using the dynamic aggregates generated above.</w:t>
      </w:r>
    </w:p>
    <w:p w:rsidR="006A0BCF" w:rsidRDefault="006A0BCF" w:rsidP="00744868">
      <w:pPr>
        <w:pStyle w:val="Heading3"/>
        <w:ind w:left="360"/>
      </w:pPr>
      <w:r>
        <w:t>Savings elasticity calculation</w:t>
      </w:r>
    </w:p>
    <w:p w:rsidR="004D092D" w:rsidRPr="006C7128" w:rsidRDefault="004D092D" w:rsidP="004D092D">
      <w:pPr>
        <w:pStyle w:val="NoSpacing"/>
        <w:ind w:left="720"/>
        <w:rPr>
          <w:sz w:val="6"/>
          <w:szCs w:val="4"/>
        </w:rPr>
      </w:pPr>
    </w:p>
    <w:p w:rsidR="00D55FEB" w:rsidRDefault="001D7F9B" w:rsidP="00A7244B">
      <w:pPr>
        <w:ind w:left="720"/>
      </w:pPr>
      <w:r>
        <w:t>S</w:t>
      </w:r>
      <w:r w:rsidR="00A7244B">
        <w:t xml:space="preserve">avings elasticity is calculated using the dynamic aggregates </w:t>
      </w:r>
      <w:r w:rsidR="003D1C06">
        <w:t>generated above as well as perturbed</w:t>
      </w:r>
      <w:r w:rsidR="004D092D">
        <w:t xml:space="preserve"> </w:t>
      </w:r>
      <w:r w:rsidR="00A7244B">
        <w:t xml:space="preserve">aggregates generated with </w:t>
      </w:r>
      <w:proofErr w:type="spellStart"/>
      <w:r w:rsidR="00A7244B" w:rsidRPr="004D092D">
        <w:rPr>
          <w:rFonts w:ascii="Courier New" w:hAnsi="Courier New" w:cs="Courier New"/>
          <w:sz w:val="20"/>
          <w:shd w:val="clear" w:color="auto" w:fill="F2F2F2" w:themeFill="background1" w:themeFillShade="F2"/>
        </w:rPr>
        <w:t>generate_aggregates</w:t>
      </w:r>
      <w:proofErr w:type="spellEnd"/>
      <w:r w:rsidR="00A7244B">
        <w:t xml:space="preserve"> </w:t>
      </w:r>
      <w:r w:rsidR="003D1C06">
        <w:t>and</w:t>
      </w:r>
      <w:r w:rsidR="004D092D">
        <w:t xml:space="preserve"> marginally perturbed </w:t>
      </w:r>
      <w:r w:rsidR="00A7244B">
        <w:t>prices.</w:t>
      </w:r>
    </w:p>
    <w:p w:rsidR="00D55FEB" w:rsidRDefault="00D55FEB" w:rsidP="00D55FEB">
      <w:r>
        <w:br w:type="page"/>
      </w:r>
    </w:p>
    <w:p w:rsidR="00A7244B" w:rsidRDefault="00D55FEB" w:rsidP="00D55FEB">
      <w:pPr>
        <w:pStyle w:val="Heading1"/>
      </w:pPr>
      <w:proofErr w:type="spellStart"/>
      <w:r>
        <w:lastRenderedPageBreak/>
        <w:t>generate_aggregates</w:t>
      </w:r>
      <w:proofErr w:type="spellEnd"/>
    </w:p>
    <w:p w:rsidR="003D1C06" w:rsidRPr="00D55FEB" w:rsidRDefault="003D1C06" w:rsidP="003D1C06">
      <w:pPr>
        <w:pStyle w:val="NoSpacing"/>
      </w:pPr>
    </w:p>
    <w:p w:rsidR="003D1C06" w:rsidRPr="0080574F" w:rsidRDefault="003D1C06" w:rsidP="003D1C06">
      <w:pPr>
        <w:ind w:left="360"/>
      </w:pPr>
      <w:r w:rsidRPr="0080574F">
        <w:t xml:space="preserve">The </w:t>
      </w:r>
      <w:proofErr w:type="spellStart"/>
      <w:r>
        <w:rPr>
          <w:rFonts w:ascii="Courier New" w:hAnsi="Courier New" w:cs="Courier New"/>
          <w:sz w:val="20"/>
          <w:shd w:val="clear" w:color="auto" w:fill="F2F2F2" w:themeFill="background1" w:themeFillShade="F2"/>
        </w:rPr>
        <w:t>generate_aggregates</w:t>
      </w:r>
      <w:proofErr w:type="spellEnd"/>
      <w:r w:rsidRPr="0080574F">
        <w:t xml:space="preserve"> </w:t>
      </w:r>
      <w:r>
        <w:t xml:space="preserve">function nested within </w:t>
      </w:r>
      <w:proofErr w:type="spellStart"/>
      <w:r w:rsidRPr="0080574F">
        <w:rPr>
          <w:rFonts w:ascii="Courier New" w:hAnsi="Courier New" w:cs="Courier New"/>
          <w:sz w:val="20"/>
          <w:shd w:val="clear" w:color="auto" w:fill="F2F2F2" w:themeFill="background1" w:themeFillShade="F2"/>
        </w:rPr>
        <w:t>dynamicSolve</w:t>
      </w:r>
      <w:r>
        <w:rPr>
          <w:rFonts w:ascii="Courier New" w:hAnsi="Courier New" w:cs="Courier New"/>
          <w:sz w:val="20"/>
          <w:shd w:val="clear" w:color="auto" w:fill="F2F2F2" w:themeFill="background1" w:themeFillShade="F2"/>
        </w:rPr>
        <w:t>r.solve</w:t>
      </w:r>
      <w:proofErr w:type="spellEnd"/>
      <w:r w:rsidRPr="0080574F">
        <w:t xml:space="preserve"> </w:t>
      </w:r>
      <w:r>
        <w:t xml:space="preserve">performs the key operation of generating the static and dynamic aggregates.  For static aggregates, the function accepts a set of precomputed optimal decision values and population distributions and uses those for aggregate generation.  For dynamic aggregates, the function calculates optimal decision values and the corresponding population distributions before performing aggregate generation.  </w:t>
      </w:r>
      <w:r w:rsidR="00C34CC6">
        <w:t>On multiprocessor platforms, the function makes use of cohort</w:t>
      </w:r>
      <w:r w:rsidR="00C34CC6">
        <w:noBreakHyphen/>
        <w:t xml:space="preserve">level parallelization for transition paths.  </w:t>
      </w:r>
      <w:r>
        <w:t xml:space="preserve">A summary of the </w:t>
      </w:r>
      <w:r w:rsidR="00C34CC6">
        <w:t xml:space="preserve">function’s internal </w:t>
      </w:r>
      <w:r>
        <w:t>operations follows.</w:t>
      </w:r>
    </w:p>
    <w:p w:rsidR="003D1C06" w:rsidRPr="00351D25" w:rsidRDefault="003D1C06" w:rsidP="003D1C06">
      <w:pPr>
        <w:pStyle w:val="NoSpacing"/>
        <w:rPr>
          <w:sz w:val="16"/>
        </w:rPr>
      </w:pPr>
    </w:p>
    <w:p w:rsidR="003D1C06" w:rsidRDefault="003D1C06" w:rsidP="00F85B90">
      <w:pPr>
        <w:pStyle w:val="Heading2"/>
      </w:pPr>
      <w:r w:rsidRPr="00F85B90">
        <w:t>Initialization</w:t>
      </w:r>
    </w:p>
    <w:p w:rsidR="003D1C06" w:rsidRPr="00CE78DD" w:rsidRDefault="00774A98" w:rsidP="000846D2">
      <w:pPr>
        <w:pStyle w:val="NoSpacing"/>
        <w:rPr>
          <w:sz w:val="10"/>
        </w:rPr>
      </w:pPr>
      <w:r>
        <w:rPr>
          <w:sz w:val="10"/>
        </w:rPr>
        <w:t xml:space="preserve"> </w:t>
      </w:r>
    </w:p>
    <w:p w:rsidR="003D1C06" w:rsidRPr="002A4DDC" w:rsidRDefault="00774A98" w:rsidP="0048786E">
      <w:pPr>
        <w:ind w:left="360"/>
      </w:pPr>
      <w:r>
        <w:t>Aggregate storage structures and population distributions are initialized, with transition path distributions drawing from the corresponding steady state distributions.  Precomputed optimal decision values and population distributions are unpacked if available.</w:t>
      </w:r>
    </w:p>
    <w:p w:rsidR="00D55FEB" w:rsidRPr="00351D25" w:rsidRDefault="00D55FEB" w:rsidP="0048786E">
      <w:pPr>
        <w:pStyle w:val="NoSpacing"/>
        <w:rPr>
          <w:sz w:val="16"/>
        </w:rPr>
      </w:pPr>
    </w:p>
    <w:p w:rsidR="0048786E" w:rsidRPr="0048786E" w:rsidRDefault="0048786E" w:rsidP="0048786E">
      <w:pPr>
        <w:pStyle w:val="Heading2"/>
      </w:pPr>
      <w:r>
        <w:t xml:space="preserve">Cohort </w:t>
      </w:r>
      <w:r w:rsidR="00674059">
        <w:t>aggregate generation</w:t>
      </w:r>
    </w:p>
    <w:p w:rsidR="0048786E" w:rsidRPr="000846D2" w:rsidRDefault="0048786E" w:rsidP="000846D2">
      <w:pPr>
        <w:pStyle w:val="NoSpacing"/>
        <w:rPr>
          <w:sz w:val="10"/>
        </w:rPr>
      </w:pPr>
    </w:p>
    <w:p w:rsidR="0048786E" w:rsidRDefault="00D208F1" w:rsidP="0048786E">
      <w:pPr>
        <w:pStyle w:val="Heading3"/>
        <w:ind w:left="360"/>
      </w:pPr>
      <w:r>
        <w:t>Dynamic o</w:t>
      </w:r>
      <w:r w:rsidR="0048786E">
        <w:t>ptimization</w:t>
      </w:r>
    </w:p>
    <w:p w:rsidR="00D208F1" w:rsidRPr="00D208F1" w:rsidRDefault="00D208F1" w:rsidP="00D208F1">
      <w:pPr>
        <w:pStyle w:val="NoSpacing"/>
        <w:ind w:left="360"/>
        <w:rPr>
          <w:i/>
        </w:rPr>
      </w:pPr>
      <w:r w:rsidRPr="00D208F1">
        <w:rPr>
          <w:i/>
        </w:rPr>
        <w:t>Only for dynamic aggregates</w:t>
      </w:r>
    </w:p>
    <w:p w:rsidR="0048786E" w:rsidRPr="006C7128" w:rsidRDefault="0048786E" w:rsidP="000846D2">
      <w:pPr>
        <w:pStyle w:val="NoSpacing"/>
        <w:ind w:left="720"/>
        <w:rPr>
          <w:sz w:val="6"/>
        </w:rPr>
      </w:pPr>
    </w:p>
    <w:p w:rsidR="000846D2" w:rsidRDefault="00774A98" w:rsidP="00D208F1">
      <w:pPr>
        <w:ind w:left="720"/>
      </w:pPr>
      <w:r>
        <w:t xml:space="preserve">Optimal decision values for each cohort are calculated </w:t>
      </w:r>
      <w:r w:rsidR="00643140">
        <w:t>by solving the cohort’s dynamic optimization problem through</w:t>
      </w:r>
      <w:r>
        <w:t xml:space="preserve"> backward induction</w:t>
      </w:r>
      <w:r w:rsidR="00643140">
        <w:t xml:space="preserve"> on a discretized domain</w:t>
      </w:r>
      <w:r w:rsidR="006E1DC8">
        <w:t xml:space="preserve">.  </w:t>
      </w:r>
      <w:proofErr w:type="gramStart"/>
      <w:r w:rsidR="006E1DC8">
        <w:t xml:space="preserve">Supporting </w:t>
      </w:r>
      <w:r w:rsidR="00643140">
        <w:t xml:space="preserve"> functions</w:t>
      </w:r>
      <w:proofErr w:type="gramEnd"/>
      <w:r w:rsidR="006E1DC8">
        <w:t xml:space="preserve"> that model preferences, taxation, and other elements are </w:t>
      </w:r>
      <w:r w:rsidR="00643140">
        <w:t>called to calculate available resources and utility.</w:t>
      </w:r>
    </w:p>
    <w:p w:rsidR="00B122D4" w:rsidRDefault="006E1DC8" w:rsidP="00B122D4">
      <w:pPr>
        <w:pStyle w:val="Heading3"/>
        <w:ind w:left="360"/>
      </w:pPr>
      <w:r>
        <w:t xml:space="preserve">Property </w:t>
      </w:r>
      <w:r w:rsidR="00B122D4">
        <w:t>calculation</w:t>
      </w:r>
    </w:p>
    <w:p w:rsidR="00B122D4" w:rsidRPr="006C7128" w:rsidRDefault="00B122D4" w:rsidP="00B122D4">
      <w:pPr>
        <w:pStyle w:val="NoSpacing"/>
        <w:ind w:left="720"/>
        <w:rPr>
          <w:sz w:val="6"/>
        </w:rPr>
      </w:pPr>
    </w:p>
    <w:p w:rsidR="00B122D4" w:rsidRPr="00B122D4" w:rsidRDefault="006E1DC8" w:rsidP="00B122D4">
      <w:pPr>
        <w:ind w:left="720"/>
      </w:pPr>
      <w:r>
        <w:t>Population properties, such as tax on income, are calculated using the cohort’s optimal decision values</w:t>
      </w:r>
      <w:r w:rsidR="00963C76">
        <w:t xml:space="preserve"> on the corresponding discretized domain.</w:t>
      </w:r>
    </w:p>
    <w:p w:rsidR="0048786E" w:rsidRDefault="0048786E" w:rsidP="0048786E">
      <w:pPr>
        <w:pStyle w:val="Heading3"/>
        <w:ind w:left="360"/>
      </w:pPr>
      <w:r>
        <w:t>Distribution generation</w:t>
      </w:r>
    </w:p>
    <w:p w:rsidR="00D208F1" w:rsidRPr="00D208F1" w:rsidRDefault="00D208F1" w:rsidP="00D208F1">
      <w:pPr>
        <w:pStyle w:val="NoSpacing"/>
        <w:ind w:left="360"/>
        <w:rPr>
          <w:i/>
        </w:rPr>
      </w:pPr>
      <w:r w:rsidRPr="00D208F1">
        <w:rPr>
          <w:i/>
        </w:rPr>
        <w:t>Only for dynamic aggregates</w:t>
      </w:r>
    </w:p>
    <w:p w:rsidR="00674059" w:rsidRPr="006C7128" w:rsidRDefault="00674059" w:rsidP="000846D2">
      <w:pPr>
        <w:pStyle w:val="NoSpacing"/>
        <w:ind w:left="720"/>
        <w:rPr>
          <w:sz w:val="6"/>
        </w:rPr>
      </w:pPr>
    </w:p>
    <w:p w:rsidR="000846D2" w:rsidRDefault="00643140" w:rsidP="00D208F1">
      <w:pPr>
        <w:ind w:left="720"/>
      </w:pPr>
      <w:r>
        <w:t>Population distributions for each cohort are calculated through forward propagation of the initial distributions using discretized state transition probabilities and the optimal decision values found above.</w:t>
      </w:r>
    </w:p>
    <w:p w:rsidR="00674059" w:rsidRPr="00674059" w:rsidRDefault="00674059" w:rsidP="00674059">
      <w:pPr>
        <w:pStyle w:val="Heading3"/>
        <w:ind w:left="360"/>
      </w:pPr>
      <w:r>
        <w:t>Aggregate generation</w:t>
      </w:r>
    </w:p>
    <w:p w:rsidR="0048786E" w:rsidRPr="006C7128" w:rsidRDefault="0048786E" w:rsidP="000846D2">
      <w:pPr>
        <w:pStyle w:val="NoSpacing"/>
        <w:ind w:left="720"/>
        <w:rPr>
          <w:sz w:val="6"/>
        </w:rPr>
      </w:pPr>
    </w:p>
    <w:p w:rsidR="000846D2" w:rsidRDefault="00643140" w:rsidP="00D208F1">
      <w:pPr>
        <w:ind w:left="720"/>
      </w:pPr>
      <w:r>
        <w:t xml:space="preserve">Aggregates for each cohort are generated using </w:t>
      </w:r>
      <w:r w:rsidR="00B122D4">
        <w:t xml:space="preserve">the </w:t>
      </w:r>
      <w:r w:rsidR="00963C76">
        <w:t>population properties</w:t>
      </w:r>
      <w:r w:rsidR="00B122D4">
        <w:t xml:space="preserve"> calculated above </w:t>
      </w:r>
      <w:r w:rsidR="006E1DC8">
        <w:t>weighted by</w:t>
      </w:r>
      <w:r w:rsidR="00B122D4">
        <w:t xml:space="preserve"> the cohort</w:t>
      </w:r>
      <w:r w:rsidR="006E1DC8">
        <w:t>’s</w:t>
      </w:r>
      <w:r w:rsidR="00B122D4">
        <w:t xml:space="preserve"> </w:t>
      </w:r>
      <w:r>
        <w:t>population distributions</w:t>
      </w:r>
      <w:r w:rsidR="00B122D4">
        <w:t>.</w:t>
      </w:r>
    </w:p>
    <w:p w:rsidR="00D208F1" w:rsidRPr="00351D25" w:rsidRDefault="00D208F1" w:rsidP="000846D2">
      <w:pPr>
        <w:pStyle w:val="NoSpacing"/>
        <w:rPr>
          <w:sz w:val="16"/>
        </w:rPr>
      </w:pPr>
    </w:p>
    <w:p w:rsidR="0048786E" w:rsidRDefault="005C4A68" w:rsidP="0048786E">
      <w:pPr>
        <w:pStyle w:val="Heading2"/>
      </w:pPr>
      <w:r>
        <w:t>Cross-cohort a</w:t>
      </w:r>
      <w:r w:rsidR="0048786E">
        <w:t>ggregation</w:t>
      </w:r>
    </w:p>
    <w:p w:rsidR="0048786E" w:rsidRPr="000846D2" w:rsidRDefault="0048786E" w:rsidP="000846D2">
      <w:pPr>
        <w:pStyle w:val="NoSpacing"/>
        <w:rPr>
          <w:sz w:val="10"/>
        </w:rPr>
      </w:pPr>
    </w:p>
    <w:p w:rsidR="000846D2" w:rsidRPr="0048786E" w:rsidRDefault="00643140" w:rsidP="000846D2">
      <w:pPr>
        <w:ind w:left="360"/>
      </w:pPr>
      <w:r>
        <w:t>Cohort aggregates are aggregated to produce</w:t>
      </w:r>
      <w:r w:rsidR="00963C76">
        <w:t xml:space="preserve"> economy-wide static or dynamic aggregates.</w:t>
      </w:r>
    </w:p>
    <w:sectPr w:rsidR="000846D2" w:rsidRPr="0048786E" w:rsidSect="005E213A">
      <w:footerReference w:type="default" r:id="rId7"/>
      <w:pgSz w:w="12240" w:h="15840" w:code="1"/>
      <w:pgMar w:top="1008" w:right="216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573" w:rsidRDefault="008D4573" w:rsidP="005E375E">
      <w:pPr>
        <w:spacing w:after="0" w:line="240" w:lineRule="auto"/>
      </w:pPr>
      <w:r>
        <w:separator/>
      </w:r>
    </w:p>
  </w:endnote>
  <w:endnote w:type="continuationSeparator" w:id="0">
    <w:p w:rsidR="008D4573" w:rsidRDefault="008D4573" w:rsidP="005E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75E" w:rsidRPr="00AF5137" w:rsidRDefault="00286170" w:rsidP="005E375E">
    <w:pPr>
      <w:pStyle w:val="Footer"/>
      <w:jc w:val="center"/>
      <w:rPr>
        <w:color w:val="7F7F7F" w:themeColor="text1" w:themeTint="80"/>
      </w:rPr>
    </w:pPr>
    <w:r>
      <w:rPr>
        <w:color w:val="7F7F7F" w:themeColor="text1" w:themeTint="80"/>
      </w:rPr>
      <w:t>Pete | 2016-12-16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573" w:rsidRDefault="008D4573" w:rsidP="005E375E">
      <w:pPr>
        <w:spacing w:after="0" w:line="240" w:lineRule="auto"/>
      </w:pPr>
      <w:r>
        <w:separator/>
      </w:r>
    </w:p>
  </w:footnote>
  <w:footnote w:type="continuationSeparator" w:id="0">
    <w:p w:rsidR="008D4573" w:rsidRDefault="008D4573" w:rsidP="005E3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C0E96"/>
    <w:multiLevelType w:val="hybridMultilevel"/>
    <w:tmpl w:val="7D76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97AFD"/>
    <w:multiLevelType w:val="hybridMultilevel"/>
    <w:tmpl w:val="279A99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D97B6A"/>
    <w:multiLevelType w:val="hybridMultilevel"/>
    <w:tmpl w:val="7D76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CF"/>
    <w:rsid w:val="00026B95"/>
    <w:rsid w:val="000846D2"/>
    <w:rsid w:val="000C50DE"/>
    <w:rsid w:val="00130F42"/>
    <w:rsid w:val="001D7F9B"/>
    <w:rsid w:val="00286170"/>
    <w:rsid w:val="002A4DDC"/>
    <w:rsid w:val="00315167"/>
    <w:rsid w:val="003254B5"/>
    <w:rsid w:val="00351D25"/>
    <w:rsid w:val="003715CA"/>
    <w:rsid w:val="003935A3"/>
    <w:rsid w:val="003D1C06"/>
    <w:rsid w:val="003D54E9"/>
    <w:rsid w:val="003F6EB4"/>
    <w:rsid w:val="004046D9"/>
    <w:rsid w:val="00415767"/>
    <w:rsid w:val="0048786E"/>
    <w:rsid w:val="004B5752"/>
    <w:rsid w:val="004D092D"/>
    <w:rsid w:val="00504F3E"/>
    <w:rsid w:val="005C4A68"/>
    <w:rsid w:val="005E213A"/>
    <w:rsid w:val="005E375E"/>
    <w:rsid w:val="006369A7"/>
    <w:rsid w:val="00643140"/>
    <w:rsid w:val="006531A4"/>
    <w:rsid w:val="00674059"/>
    <w:rsid w:val="006A0BCF"/>
    <w:rsid w:val="006C7128"/>
    <w:rsid w:val="006E1DC8"/>
    <w:rsid w:val="00715CCB"/>
    <w:rsid w:val="00744868"/>
    <w:rsid w:val="0077045B"/>
    <w:rsid w:val="00774A98"/>
    <w:rsid w:val="0080574F"/>
    <w:rsid w:val="008501BA"/>
    <w:rsid w:val="008D4573"/>
    <w:rsid w:val="008D7CFD"/>
    <w:rsid w:val="009074A0"/>
    <w:rsid w:val="0093588B"/>
    <w:rsid w:val="00963C76"/>
    <w:rsid w:val="009E5905"/>
    <w:rsid w:val="00A7244B"/>
    <w:rsid w:val="00A74FE6"/>
    <w:rsid w:val="00AF5137"/>
    <w:rsid w:val="00B122D4"/>
    <w:rsid w:val="00B216A3"/>
    <w:rsid w:val="00B43659"/>
    <w:rsid w:val="00B45C38"/>
    <w:rsid w:val="00B92CC3"/>
    <w:rsid w:val="00BC02B4"/>
    <w:rsid w:val="00BE41E1"/>
    <w:rsid w:val="00C34CC6"/>
    <w:rsid w:val="00C938CA"/>
    <w:rsid w:val="00CE1CBD"/>
    <w:rsid w:val="00CE78DD"/>
    <w:rsid w:val="00D208F1"/>
    <w:rsid w:val="00D55FEB"/>
    <w:rsid w:val="00E53823"/>
    <w:rsid w:val="00E76866"/>
    <w:rsid w:val="00EB743F"/>
    <w:rsid w:val="00F85B90"/>
    <w:rsid w:val="00FA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202FA-A980-46D1-A33E-AFEBDE17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DDC"/>
    <w:rPr>
      <w:rFonts w:asciiTheme="majorHAnsi" w:hAnsiTheme="majorHAnsi"/>
    </w:rPr>
  </w:style>
  <w:style w:type="paragraph" w:styleId="Heading1">
    <w:name w:val="heading 1"/>
    <w:basedOn w:val="Normal"/>
    <w:next w:val="Normal"/>
    <w:link w:val="Heading1Char"/>
    <w:uiPriority w:val="9"/>
    <w:qFormat/>
    <w:rsid w:val="003254B5"/>
    <w:pPr>
      <w:keepNext/>
      <w:keepLines/>
      <w:spacing w:before="240" w:after="0"/>
      <w:outlineLvl w:val="0"/>
    </w:pPr>
    <w:rPr>
      <w:rFonts w:ascii="Courier New" w:eastAsiaTheme="majorEastAsia" w:hAnsi="Courier New" w:cstheme="majorBidi"/>
      <w:b/>
      <w:sz w:val="36"/>
      <w:szCs w:val="32"/>
    </w:rPr>
  </w:style>
  <w:style w:type="paragraph" w:styleId="Heading2">
    <w:name w:val="heading 2"/>
    <w:basedOn w:val="Normal"/>
    <w:next w:val="Normal"/>
    <w:link w:val="Heading2Char"/>
    <w:uiPriority w:val="9"/>
    <w:unhideWhenUsed/>
    <w:qFormat/>
    <w:rsid w:val="0048786E"/>
    <w:pPr>
      <w:keepNext/>
      <w:keepLines/>
      <w:spacing w:after="0" w:line="240" w:lineRule="auto"/>
      <w:outlineLvl w:val="1"/>
    </w:pPr>
    <w:rPr>
      <w:rFonts w:asciiTheme="minorHAnsi" w:eastAsiaTheme="majorEastAsia" w:hAnsiTheme="minorHAnsi" w:cstheme="majorBidi"/>
      <w:sz w:val="30"/>
      <w:szCs w:val="26"/>
    </w:rPr>
  </w:style>
  <w:style w:type="paragraph" w:styleId="Heading3">
    <w:name w:val="heading 3"/>
    <w:basedOn w:val="Normal"/>
    <w:next w:val="Normal"/>
    <w:link w:val="Heading3Char"/>
    <w:uiPriority w:val="9"/>
    <w:unhideWhenUsed/>
    <w:qFormat/>
    <w:rsid w:val="00C938CA"/>
    <w:pPr>
      <w:keepNext/>
      <w:keepLines/>
      <w:spacing w:before="40" w:after="0" w:line="240" w:lineRule="auto"/>
      <w:outlineLvl w:val="2"/>
    </w:pPr>
    <w:rPr>
      <w:rFonts w:asciiTheme="minorHAnsi" w:eastAsiaTheme="majorEastAsia" w:hAnsiTheme="min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A7244B"/>
    <w:pPr>
      <w:keepNext/>
      <w:keepLines/>
      <w:spacing w:before="40" w:after="0" w:line="240" w:lineRule="auto"/>
      <w:outlineLvl w:val="3"/>
    </w:pPr>
    <w:rPr>
      <w:rFonts w:asciiTheme="minorHAnsi" w:eastAsiaTheme="majorEastAsia" w:hAnsiTheme="minorHAnsi" w:cstheme="majorBidi"/>
      <w:iCs/>
      <w:color w:val="1F4E79" w:themeColor="accent1" w:themeShade="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B5"/>
    <w:rPr>
      <w:rFonts w:ascii="Courier New" w:eastAsiaTheme="majorEastAsia" w:hAnsi="Courier New" w:cstheme="majorBidi"/>
      <w:b/>
      <w:sz w:val="36"/>
      <w:szCs w:val="32"/>
    </w:rPr>
  </w:style>
  <w:style w:type="character" w:customStyle="1" w:styleId="Heading2Char">
    <w:name w:val="Heading 2 Char"/>
    <w:basedOn w:val="DefaultParagraphFont"/>
    <w:link w:val="Heading2"/>
    <w:uiPriority w:val="9"/>
    <w:rsid w:val="0048786E"/>
    <w:rPr>
      <w:rFonts w:eastAsiaTheme="majorEastAsia" w:cstheme="majorBidi"/>
      <w:sz w:val="30"/>
      <w:szCs w:val="26"/>
    </w:rPr>
  </w:style>
  <w:style w:type="character" w:customStyle="1" w:styleId="Heading3Char">
    <w:name w:val="Heading 3 Char"/>
    <w:basedOn w:val="DefaultParagraphFont"/>
    <w:link w:val="Heading3"/>
    <w:uiPriority w:val="9"/>
    <w:rsid w:val="00C938CA"/>
    <w:rPr>
      <w:rFonts w:eastAsiaTheme="majorEastAsia" w:cstheme="majorBidi"/>
      <w:color w:val="1F4D78" w:themeColor="accent1" w:themeShade="7F"/>
      <w:sz w:val="26"/>
      <w:szCs w:val="24"/>
    </w:rPr>
  </w:style>
  <w:style w:type="character" w:customStyle="1" w:styleId="Heading4Char">
    <w:name w:val="Heading 4 Char"/>
    <w:basedOn w:val="DefaultParagraphFont"/>
    <w:link w:val="Heading4"/>
    <w:uiPriority w:val="9"/>
    <w:rsid w:val="00A7244B"/>
    <w:rPr>
      <w:rFonts w:eastAsiaTheme="majorEastAsia" w:cstheme="majorBidi"/>
      <w:iCs/>
      <w:color w:val="1F4E79" w:themeColor="accent1" w:themeShade="80"/>
      <w:sz w:val="26"/>
    </w:rPr>
  </w:style>
  <w:style w:type="paragraph" w:styleId="NoSpacing">
    <w:name w:val="No Spacing"/>
    <w:uiPriority w:val="1"/>
    <w:qFormat/>
    <w:rsid w:val="003F6EB4"/>
    <w:pPr>
      <w:spacing w:after="0" w:line="240" w:lineRule="auto"/>
    </w:pPr>
    <w:rPr>
      <w:rFonts w:asciiTheme="majorHAnsi" w:hAnsiTheme="majorHAnsi"/>
    </w:rPr>
  </w:style>
  <w:style w:type="paragraph" w:styleId="Header">
    <w:name w:val="header"/>
    <w:basedOn w:val="Normal"/>
    <w:link w:val="HeaderChar"/>
    <w:uiPriority w:val="99"/>
    <w:unhideWhenUsed/>
    <w:rsid w:val="005E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75E"/>
    <w:rPr>
      <w:rFonts w:asciiTheme="majorHAnsi" w:hAnsiTheme="majorHAnsi"/>
    </w:rPr>
  </w:style>
  <w:style w:type="paragraph" w:styleId="Footer">
    <w:name w:val="footer"/>
    <w:basedOn w:val="Normal"/>
    <w:link w:val="FooterChar"/>
    <w:uiPriority w:val="99"/>
    <w:unhideWhenUsed/>
    <w:rsid w:val="005E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75E"/>
    <w:rPr>
      <w:rFonts w:asciiTheme="majorHAnsi" w:hAnsiTheme="majorHAnsi"/>
    </w:rPr>
  </w:style>
  <w:style w:type="paragraph" w:styleId="ListParagraph">
    <w:name w:val="List Paragraph"/>
    <w:basedOn w:val="Normal"/>
    <w:uiPriority w:val="34"/>
    <w:qFormat/>
    <w:rsid w:val="0080574F"/>
    <w:pPr>
      <w:ind w:left="720"/>
      <w:contextualSpacing/>
    </w:pPr>
  </w:style>
  <w:style w:type="paragraph" w:styleId="Title">
    <w:name w:val="Title"/>
    <w:basedOn w:val="Normal"/>
    <w:next w:val="Normal"/>
    <w:link w:val="TitleChar"/>
    <w:uiPriority w:val="10"/>
    <w:qFormat/>
    <w:rsid w:val="008D7CF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D7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CF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8D7CFD"/>
    <w:rPr>
      <w:rFonts w:eastAsiaTheme="minorEastAsia"/>
      <w:color w:val="5A5A5A" w:themeColor="text1" w:themeTint="A5"/>
      <w:spacing w:val="15"/>
    </w:rPr>
  </w:style>
  <w:style w:type="character" w:styleId="SubtleEmphasis">
    <w:name w:val="Subtle Emphasis"/>
    <w:basedOn w:val="DefaultParagraphFont"/>
    <w:uiPriority w:val="19"/>
    <w:qFormat/>
    <w:rsid w:val="008D7C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Peter</dc:creator>
  <cp:keywords/>
  <dc:description/>
  <cp:lastModifiedBy>Lu, Peter</cp:lastModifiedBy>
  <cp:revision>41</cp:revision>
  <dcterms:created xsi:type="dcterms:W3CDTF">2016-12-14T18:38:00Z</dcterms:created>
  <dcterms:modified xsi:type="dcterms:W3CDTF">2016-12-16T14:28:00Z</dcterms:modified>
</cp:coreProperties>
</file>