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Pr="00E1567D" w:rsidRDefault="008D7CFD" w:rsidP="008D7CFD">
      <w:pPr>
        <w:pStyle w:val="Title"/>
        <w:jc w:val="center"/>
        <w:rPr>
          <w:rFonts w:ascii="Berlin Sans FB" w:hAnsi="Berlin Sans FB"/>
        </w:rPr>
      </w:pPr>
      <w:r>
        <w:rPr>
          <w:rFonts w:ascii="Berlin Sans FB" w:hAnsi="Berlin Sans FB"/>
        </w:rPr>
        <w:t>Dynamic Model</w:t>
      </w:r>
    </w:p>
    <w:p w:rsidR="008D7CFD" w:rsidRPr="00E1567D" w:rsidRDefault="008D7CFD" w:rsidP="008D7CFD">
      <w:pPr>
        <w:pStyle w:val="NoSpacing"/>
        <w:rPr>
          <w:rStyle w:val="SubtleEmphasis"/>
          <w:i w:val="0"/>
          <w:iCs w:val="0"/>
        </w:rPr>
      </w:pPr>
    </w:p>
    <w:p w:rsidR="008D7CFD" w:rsidRPr="008D7CFD" w:rsidRDefault="004B5752" w:rsidP="008D7CFD">
      <w:pPr>
        <w:pStyle w:val="Subtitle"/>
        <w:jc w:val="center"/>
        <w:rPr>
          <w:rStyle w:val="SubtleEmphasis"/>
          <w:rFonts w:ascii="Berlin Sans FB" w:hAnsi="Berlin Sans FB"/>
          <w:i w:val="0"/>
          <w:iCs w:val="0"/>
          <w:sz w:val="40"/>
        </w:rPr>
      </w:pPr>
      <w:r>
        <w:rPr>
          <w:rStyle w:val="SubtleEmphasis"/>
          <w:rFonts w:ascii="Berlin Sans FB" w:hAnsi="Berlin Sans FB"/>
          <w:i w:val="0"/>
          <w:sz w:val="40"/>
        </w:rPr>
        <w:t>Design</w:t>
      </w:r>
    </w:p>
    <w:p w:rsidR="008D7CFD" w:rsidRDefault="008D7CFD" w:rsidP="008D7CFD">
      <w:pPr>
        <w:pStyle w:val="NoSpacing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E41E1" w:rsidRPr="00D55FEB" w:rsidRDefault="006A0BCF" w:rsidP="00D55FEB">
      <w:pPr>
        <w:pStyle w:val="Heading1"/>
      </w:pPr>
      <w:r w:rsidRPr="00D55FEB">
        <w:lastRenderedPageBreak/>
        <w:t>dynamicSolver.solve</w:t>
      </w:r>
    </w:p>
    <w:p w:rsidR="006A0BCF" w:rsidRPr="00D55FEB" w:rsidRDefault="006A0BCF" w:rsidP="00D55FEB">
      <w:pPr>
        <w:pStyle w:val="NoSpacing"/>
      </w:pPr>
    </w:p>
    <w:p w:rsidR="0080574F" w:rsidRDefault="00D55FEB" w:rsidP="00D55FEB">
      <w:pPr>
        <w:ind w:left="360"/>
      </w:pPr>
      <w:r w:rsidRPr="0080574F">
        <w:t xml:space="preserve">The </w:t>
      </w:r>
      <w:r w:rsidRPr="0080574F">
        <w:rPr>
          <w:rFonts w:ascii="Courier New" w:hAnsi="Courier New" w:cs="Courier New"/>
          <w:sz w:val="20"/>
          <w:shd w:val="clear" w:color="auto" w:fill="F2F2F2" w:themeFill="background1" w:themeFillShade="F2"/>
        </w:rPr>
        <w:t>solve</w:t>
      </w:r>
      <w:r w:rsidRPr="0080574F">
        <w:t xml:space="preserve"> method of the </w:t>
      </w:r>
      <w:r w:rsidRPr="0080574F">
        <w:rPr>
          <w:rFonts w:ascii="Courier New" w:hAnsi="Courier New" w:cs="Courier New"/>
          <w:sz w:val="20"/>
          <w:shd w:val="clear" w:color="auto" w:fill="F2F2F2" w:themeFill="background1" w:themeFillShade="F2"/>
        </w:rPr>
        <w:t>dynamicSolver</w:t>
      </w:r>
      <w:r w:rsidRPr="0080574F">
        <w:t xml:space="preserve"> class is the core execution engine of the Penn Wharton Budget Model dynamic model.  The method is capable of </w:t>
      </w:r>
      <w:r w:rsidR="0041497B">
        <w:t>solving five forms of the dynamic model:</w:t>
      </w:r>
    </w:p>
    <w:p w:rsidR="0080574F" w:rsidRDefault="00E75E0F" w:rsidP="0080574F">
      <w:pPr>
        <w:pStyle w:val="ListParagraph"/>
        <w:numPr>
          <w:ilvl w:val="0"/>
          <w:numId w:val="2"/>
        </w:numPr>
        <w:ind w:left="900"/>
      </w:pPr>
      <w:r>
        <w:t>Steady state</w:t>
      </w:r>
      <w:r w:rsidR="0041497B">
        <w:t>s</w:t>
      </w:r>
    </w:p>
    <w:p w:rsidR="0080574F" w:rsidRDefault="00D55FEB" w:rsidP="0080574F">
      <w:pPr>
        <w:pStyle w:val="ListParagraph"/>
        <w:numPr>
          <w:ilvl w:val="0"/>
          <w:numId w:val="2"/>
        </w:numPr>
        <w:ind w:left="900"/>
      </w:pPr>
      <w:r w:rsidRPr="0080574F">
        <w:t>Open economy transition path baseline</w:t>
      </w:r>
      <w:r w:rsidR="0041497B">
        <w:t>s</w:t>
      </w:r>
    </w:p>
    <w:p w:rsidR="0080574F" w:rsidRDefault="00D55FEB" w:rsidP="0080574F">
      <w:pPr>
        <w:pStyle w:val="ListParagraph"/>
        <w:numPr>
          <w:ilvl w:val="0"/>
          <w:numId w:val="2"/>
        </w:numPr>
        <w:ind w:left="900"/>
      </w:pPr>
      <w:r w:rsidRPr="0080574F">
        <w:t>Open economy transition path counterfactual</w:t>
      </w:r>
      <w:r w:rsidR="0041497B">
        <w:t>s</w:t>
      </w:r>
    </w:p>
    <w:p w:rsidR="0080574F" w:rsidRDefault="00D55FEB" w:rsidP="0080574F">
      <w:pPr>
        <w:pStyle w:val="ListParagraph"/>
        <w:numPr>
          <w:ilvl w:val="0"/>
          <w:numId w:val="2"/>
        </w:numPr>
        <w:ind w:left="900"/>
      </w:pPr>
      <w:r w:rsidRPr="0080574F">
        <w:t>Closed econo</w:t>
      </w:r>
      <w:r w:rsidR="00E75E0F">
        <w:t>my transition path baseline</w:t>
      </w:r>
      <w:r w:rsidR="0041497B">
        <w:t>s</w:t>
      </w:r>
    </w:p>
    <w:p w:rsidR="0080574F" w:rsidRDefault="00D55FEB" w:rsidP="0080574F">
      <w:pPr>
        <w:pStyle w:val="ListParagraph"/>
        <w:numPr>
          <w:ilvl w:val="0"/>
          <w:numId w:val="2"/>
        </w:numPr>
        <w:ind w:left="900"/>
      </w:pPr>
      <w:r w:rsidRPr="0080574F">
        <w:t>Closed economy transition</w:t>
      </w:r>
      <w:r w:rsidR="00E75E0F">
        <w:t xml:space="preserve"> path counterfactual</w:t>
      </w:r>
      <w:r w:rsidR="0041497B">
        <w:t>s</w:t>
      </w:r>
    </w:p>
    <w:p w:rsidR="00D55FEB" w:rsidRPr="0080574F" w:rsidRDefault="00737615" w:rsidP="0080574F">
      <w:pPr>
        <w:ind w:left="360"/>
      </w:pPr>
      <w:r>
        <w:t>Multiple instances of the method can be executed in parallel using a shared file system</w:t>
      </w:r>
      <w:r w:rsidR="00E75E0F">
        <w:t>.  F</w:t>
      </w:r>
      <w:r w:rsidR="0080574F">
        <w:t xml:space="preserve">urther parallelization is </w:t>
      </w:r>
      <w:r w:rsidR="00E75E0F">
        <w:t>employed</w:t>
      </w:r>
      <w:r w:rsidR="0080574F">
        <w:t xml:space="preserve"> within the method when executed on </w:t>
      </w:r>
      <w:r w:rsidR="00733DDC">
        <w:t>multiprocessor</w:t>
      </w:r>
      <w:r w:rsidR="0080574F">
        <w:t xml:space="preserve"> platforms.</w:t>
      </w:r>
      <w:r w:rsidR="00504F3E">
        <w:t xml:space="preserve">  A summary of the method</w:t>
      </w:r>
      <w:r w:rsidR="00E53823">
        <w:t xml:space="preserve">’s </w:t>
      </w:r>
      <w:r w:rsidR="00C34CC6">
        <w:t xml:space="preserve">internal </w:t>
      </w:r>
      <w:r w:rsidR="00E53823">
        <w:t>operations</w:t>
      </w:r>
      <w:r w:rsidR="00504F3E">
        <w:t xml:space="preserve"> follows.</w:t>
      </w:r>
    </w:p>
    <w:p w:rsidR="00D55FEB" w:rsidRPr="009547A9" w:rsidRDefault="00D55FEB" w:rsidP="00B43659">
      <w:pPr>
        <w:pStyle w:val="NoSpacing"/>
        <w:rPr>
          <w:sz w:val="28"/>
        </w:rPr>
      </w:pPr>
    </w:p>
    <w:p w:rsidR="006A0BCF" w:rsidRDefault="006A0BCF" w:rsidP="006A0BCF">
      <w:pPr>
        <w:pStyle w:val="Heading2"/>
      </w:pPr>
      <w:r w:rsidRPr="002A4DDC">
        <w:t>Initialization</w:t>
      </w:r>
    </w:p>
    <w:p w:rsidR="0093588B" w:rsidRPr="00CE78DD" w:rsidRDefault="0093588B" w:rsidP="0093588B">
      <w:pPr>
        <w:pStyle w:val="NoSpacing"/>
        <w:rPr>
          <w:sz w:val="10"/>
        </w:rPr>
      </w:pPr>
    </w:p>
    <w:p w:rsidR="00130F42" w:rsidRPr="002A4DDC" w:rsidRDefault="006A0BCF" w:rsidP="002A4DDC">
      <w:pPr>
        <w:pStyle w:val="Heading3"/>
        <w:ind w:left="360"/>
      </w:pPr>
      <w:r w:rsidRPr="002A4DDC">
        <w:t>Parameter management</w:t>
      </w:r>
    </w:p>
    <w:p w:rsidR="00B216A3" w:rsidRPr="006C7128" w:rsidRDefault="00B216A3" w:rsidP="00B216A3">
      <w:pPr>
        <w:pStyle w:val="NoSpacing"/>
        <w:ind w:left="720"/>
        <w:rPr>
          <w:sz w:val="6"/>
        </w:rPr>
      </w:pPr>
    </w:p>
    <w:p w:rsidR="003715CA" w:rsidRPr="002A4DDC" w:rsidRDefault="008501BA" w:rsidP="003715CA">
      <w:pPr>
        <w:ind w:left="720"/>
      </w:pPr>
      <w:r w:rsidRPr="002A4DDC">
        <w:t xml:space="preserve">Parameters defining both the baseline scenario and optional counterfactual scenario are unpacked.  Default values are set for unspecified parameters.  </w:t>
      </w:r>
      <w:r w:rsidR="00E75E0F">
        <w:t xml:space="preserve">Scenario-independent parameters are loaded </w:t>
      </w:r>
      <w:r w:rsidR="00737615">
        <w:t>and</w:t>
      </w:r>
      <w:r w:rsidR="00E75E0F">
        <w:t xml:space="preserve"> derived</w:t>
      </w:r>
      <w:r w:rsidRPr="002A4DDC">
        <w:t>.</w:t>
      </w:r>
    </w:p>
    <w:p w:rsidR="006A0BCF" w:rsidRPr="002A4DDC" w:rsidRDefault="00EC175C" w:rsidP="002A4DDC">
      <w:pPr>
        <w:pStyle w:val="Heading3"/>
        <w:ind w:left="360"/>
      </w:pPr>
      <w:r>
        <w:t>Internal p</w:t>
      </w:r>
      <w:r w:rsidR="006A0BCF" w:rsidRPr="002A4DDC">
        <w:t>arallel</w:t>
      </w:r>
      <w:r>
        <w:t xml:space="preserve">ization </w:t>
      </w:r>
      <w:r w:rsidR="006A0BCF" w:rsidRPr="002A4DDC">
        <w:t>setup</w:t>
      </w:r>
    </w:p>
    <w:p w:rsidR="00B216A3" w:rsidRPr="006C7128" w:rsidRDefault="00B216A3" w:rsidP="00B216A3">
      <w:pPr>
        <w:pStyle w:val="NoSpacing"/>
        <w:ind w:left="720"/>
        <w:rPr>
          <w:sz w:val="6"/>
        </w:rPr>
      </w:pPr>
    </w:p>
    <w:p w:rsidR="00E76866" w:rsidRDefault="00B43659" w:rsidP="002A4DDC">
      <w:pPr>
        <w:ind w:left="720"/>
      </w:pPr>
      <w:r>
        <w:t>On multiprocessor platforms, e</w:t>
      </w:r>
      <w:r w:rsidR="002A4DDC" w:rsidRPr="002A4DDC">
        <w:t xml:space="preserve">xecution environment setup </w:t>
      </w:r>
      <w:r w:rsidR="00B45C38">
        <w:t xml:space="preserve">is </w:t>
      </w:r>
      <w:r w:rsidR="002A4DDC" w:rsidRPr="002A4DDC">
        <w:t xml:space="preserve">performed to allow for </w:t>
      </w:r>
      <w:r w:rsidR="008501BA" w:rsidRPr="002A4DDC">
        <w:t>cohort</w:t>
      </w:r>
      <w:r w:rsidR="008501BA" w:rsidRPr="002A4DDC">
        <w:noBreakHyphen/>
        <w:t xml:space="preserve">level parallelization within </w:t>
      </w:r>
      <w:r w:rsidR="003715CA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g</w:t>
      </w:r>
      <w:r w:rsidR="008501BA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enerate</w:t>
      </w:r>
      <w:r w:rsidR="008501BA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softHyphen/>
        <w:t>_</w:t>
      </w:r>
      <w:r w:rsidR="003715CA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aggregates</w:t>
      </w:r>
      <w:r w:rsidR="002A4DDC" w:rsidRPr="004D092D">
        <w:rPr>
          <w:sz w:val="24"/>
        </w:rPr>
        <w:t xml:space="preserve"> </w:t>
      </w:r>
      <w:r w:rsidR="002A4DDC" w:rsidRPr="002A4DDC">
        <w:t>when used to generate static and dynamic transition path aggregates.</w:t>
      </w:r>
    </w:p>
    <w:p w:rsidR="003F6EB4" w:rsidRPr="009547A9" w:rsidRDefault="003F6EB4" w:rsidP="003F6EB4">
      <w:pPr>
        <w:pStyle w:val="NoSpacing"/>
        <w:rPr>
          <w:sz w:val="28"/>
        </w:rPr>
      </w:pPr>
    </w:p>
    <w:p w:rsidR="006A0BCF" w:rsidRPr="002A4DDC" w:rsidRDefault="006A0BCF" w:rsidP="006A0BCF">
      <w:pPr>
        <w:pStyle w:val="Heading2"/>
      </w:pPr>
      <w:r w:rsidRPr="002A4DDC">
        <w:t>Static aggregate generation</w:t>
      </w:r>
    </w:p>
    <w:p w:rsidR="00744868" w:rsidRPr="0093588B" w:rsidRDefault="0041497B" w:rsidP="0093588B">
      <w:pPr>
        <w:pStyle w:val="NoSpacing"/>
        <w:rPr>
          <w:i/>
        </w:rPr>
      </w:pPr>
      <w:r>
        <w:rPr>
          <w:i/>
        </w:rPr>
        <w:t>F</w:t>
      </w:r>
      <w:r w:rsidR="00744868" w:rsidRPr="0093588B">
        <w:rPr>
          <w:i/>
        </w:rPr>
        <w:t xml:space="preserve">or </w:t>
      </w:r>
      <w:r w:rsidR="008501BA" w:rsidRPr="0093588B">
        <w:rPr>
          <w:i/>
        </w:rPr>
        <w:t>transition path counterfactuals</w:t>
      </w:r>
      <w:r>
        <w:rPr>
          <w:i/>
        </w:rPr>
        <w:t xml:space="preserve"> only</w:t>
      </w:r>
    </w:p>
    <w:p w:rsidR="0093588B" w:rsidRPr="00CE78DD" w:rsidRDefault="0093588B" w:rsidP="0093588B">
      <w:pPr>
        <w:pStyle w:val="NoSpacing"/>
        <w:rPr>
          <w:sz w:val="10"/>
        </w:rPr>
      </w:pPr>
    </w:p>
    <w:p w:rsidR="00EB743F" w:rsidRDefault="006A0BCF" w:rsidP="00EB743F">
      <w:pPr>
        <w:pStyle w:val="Heading3"/>
        <w:ind w:left="360"/>
      </w:pPr>
      <w:r w:rsidRPr="002A4DDC">
        <w:t>Baseline execution</w:t>
      </w:r>
    </w:p>
    <w:p w:rsidR="004046D9" w:rsidRPr="006C7128" w:rsidRDefault="004046D9" w:rsidP="004046D9">
      <w:pPr>
        <w:pStyle w:val="NoSpacing"/>
        <w:ind w:left="720"/>
        <w:rPr>
          <w:sz w:val="6"/>
        </w:rPr>
      </w:pPr>
    </w:p>
    <w:p w:rsidR="00EB743F" w:rsidRPr="00EB743F" w:rsidRDefault="003F6EB4" w:rsidP="00EB743F">
      <w:pPr>
        <w:ind w:left="720"/>
      </w:pPr>
      <w:r>
        <w:t xml:space="preserve">A recursive call to </w:t>
      </w:r>
      <w:r w:rsidR="00EB743F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dynam</w:t>
      </w:r>
      <w:r w:rsidR="00B45C38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icSolver.</w:t>
      </w:r>
      <w:r w:rsidR="00EB743F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solve</w:t>
      </w:r>
      <w:r w:rsidR="00EB743F">
        <w:t xml:space="preserve"> </w:t>
      </w:r>
      <w:r>
        <w:t>is placed</w:t>
      </w:r>
      <w:r w:rsidR="00B45C38">
        <w:t xml:space="preserve"> to generate the corresponding baseline transition path </w:t>
      </w:r>
      <w:r>
        <w:t>solution if</w:t>
      </w:r>
      <w:r w:rsidR="00B216A3">
        <w:t xml:space="preserve"> </w:t>
      </w:r>
      <w:r>
        <w:t>not already available.</w:t>
      </w:r>
    </w:p>
    <w:p w:rsidR="006A0BCF" w:rsidRDefault="006A0BCF" w:rsidP="002A4DDC">
      <w:pPr>
        <w:pStyle w:val="Heading3"/>
        <w:ind w:left="360"/>
      </w:pPr>
      <w:r w:rsidRPr="002A4DDC">
        <w:t>Aggreg</w:t>
      </w:r>
      <w:r w:rsidR="00EB743F">
        <w:t>ate generation</w:t>
      </w:r>
    </w:p>
    <w:p w:rsidR="004046D9" w:rsidRPr="006C7128" w:rsidRDefault="004046D9" w:rsidP="004046D9">
      <w:pPr>
        <w:pStyle w:val="NoSpacing"/>
        <w:ind w:left="720"/>
        <w:rPr>
          <w:sz w:val="6"/>
        </w:rPr>
      </w:pPr>
    </w:p>
    <w:p w:rsidR="00EB743F" w:rsidRPr="00EB743F" w:rsidRDefault="00EB743F" w:rsidP="00EB743F">
      <w:pPr>
        <w:ind w:left="720"/>
      </w:pPr>
      <w:r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generate_aggregates</w:t>
      </w:r>
      <w:r>
        <w:t xml:space="preserve"> </w:t>
      </w:r>
      <w:r w:rsidR="003F6EB4">
        <w:t xml:space="preserve">is </w:t>
      </w:r>
      <w:r>
        <w:t xml:space="preserve">called </w:t>
      </w:r>
      <w:r w:rsidR="006369A7">
        <w:t xml:space="preserve">to generate static aggregates </w:t>
      </w:r>
      <w:r w:rsidR="003F6EB4">
        <w:t xml:space="preserve">using the </w:t>
      </w:r>
      <w:r>
        <w:t>baseline optimal de</w:t>
      </w:r>
      <w:r w:rsidR="003F6EB4">
        <w:t>cision values and</w:t>
      </w:r>
      <w:r w:rsidR="003D1C06">
        <w:t xml:space="preserve"> population</w:t>
      </w:r>
      <w:r w:rsidR="003F6EB4">
        <w:t xml:space="preserve"> distribution as </w:t>
      </w:r>
      <w:r w:rsidR="0093588B">
        <w:t>a</w:t>
      </w:r>
      <w:r w:rsidR="003F6EB4">
        <w:t xml:space="preserve"> precomputed solution.</w:t>
      </w:r>
    </w:p>
    <w:p w:rsidR="00E76866" w:rsidRDefault="006A0BCF" w:rsidP="002A4DDC">
      <w:pPr>
        <w:pStyle w:val="Heading3"/>
        <w:ind w:left="360"/>
      </w:pPr>
      <w:r w:rsidRPr="002A4DDC">
        <w:t>A</w:t>
      </w:r>
      <w:r w:rsidR="00EC175C">
        <w:t>dditional aggregate calculation</w:t>
      </w:r>
    </w:p>
    <w:p w:rsidR="004046D9" w:rsidRPr="006C7128" w:rsidRDefault="004046D9" w:rsidP="004046D9">
      <w:pPr>
        <w:pStyle w:val="NoSpacing"/>
        <w:ind w:left="720"/>
        <w:rPr>
          <w:sz w:val="6"/>
        </w:rPr>
      </w:pPr>
    </w:p>
    <w:p w:rsidR="00AF5137" w:rsidRDefault="00EB743F" w:rsidP="00AF5137">
      <w:pPr>
        <w:ind w:left="720"/>
      </w:pPr>
      <w:r>
        <w:t xml:space="preserve">Additional static aggregates </w:t>
      </w:r>
      <w:r w:rsidR="003F6EB4">
        <w:t xml:space="preserve">are </w:t>
      </w:r>
      <w:r w:rsidR="00B23366">
        <w:t xml:space="preserve">calculated based on the aggregates generated by </w:t>
      </w:r>
      <w:r w:rsidR="0041497B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generate_aggregates</w:t>
      </w:r>
      <w:r w:rsidR="0041497B">
        <w:t>.</w:t>
      </w:r>
    </w:p>
    <w:p w:rsidR="00AF5137" w:rsidRDefault="00AF5137" w:rsidP="00AF5137">
      <w:r>
        <w:br w:type="page"/>
      </w:r>
    </w:p>
    <w:p w:rsidR="003F6EB4" w:rsidRPr="009547A9" w:rsidRDefault="003F6EB4" w:rsidP="003F6EB4">
      <w:pPr>
        <w:pStyle w:val="NoSpacing"/>
        <w:rPr>
          <w:sz w:val="28"/>
        </w:rPr>
      </w:pPr>
    </w:p>
    <w:p w:rsidR="006A0BCF" w:rsidRDefault="006A0BCF" w:rsidP="006A0BCF">
      <w:pPr>
        <w:pStyle w:val="Heading2"/>
      </w:pPr>
      <w:r w:rsidRPr="002A4DDC">
        <w:t>Dynamic aggregate generation</w:t>
      </w:r>
    </w:p>
    <w:p w:rsidR="0093588B" w:rsidRPr="00CE78DD" w:rsidRDefault="0093588B" w:rsidP="0093588B">
      <w:pPr>
        <w:pStyle w:val="NoSpacing"/>
        <w:rPr>
          <w:sz w:val="10"/>
        </w:rPr>
      </w:pPr>
    </w:p>
    <w:p w:rsidR="00744868" w:rsidRPr="002A4DDC" w:rsidRDefault="006A0BCF" w:rsidP="002A4DDC">
      <w:pPr>
        <w:pStyle w:val="Heading3"/>
        <w:ind w:left="360"/>
      </w:pPr>
      <w:r w:rsidRPr="002A4DDC">
        <w:t>Steady state execution</w:t>
      </w:r>
    </w:p>
    <w:p w:rsidR="00744868" w:rsidRPr="0093588B" w:rsidRDefault="0041497B" w:rsidP="0093588B">
      <w:pPr>
        <w:pStyle w:val="NoSpacing"/>
        <w:ind w:left="360"/>
        <w:rPr>
          <w:i/>
        </w:rPr>
      </w:pPr>
      <w:r>
        <w:rPr>
          <w:i/>
        </w:rPr>
        <w:t>F</w:t>
      </w:r>
      <w:r w:rsidR="008501BA" w:rsidRPr="0093588B">
        <w:rPr>
          <w:i/>
        </w:rPr>
        <w:t>or transition paths</w:t>
      </w:r>
      <w:r>
        <w:rPr>
          <w:i/>
        </w:rPr>
        <w:t xml:space="preserve"> only</w:t>
      </w:r>
    </w:p>
    <w:p w:rsidR="004046D9" w:rsidRPr="006C7128" w:rsidRDefault="004046D9" w:rsidP="004046D9">
      <w:pPr>
        <w:pStyle w:val="NoSpacing"/>
        <w:ind w:left="720"/>
        <w:rPr>
          <w:sz w:val="6"/>
        </w:rPr>
      </w:pPr>
    </w:p>
    <w:p w:rsidR="0093588B" w:rsidRPr="0093588B" w:rsidRDefault="0093588B" w:rsidP="0093588B">
      <w:pPr>
        <w:ind w:left="720"/>
      </w:pPr>
      <w:r>
        <w:t xml:space="preserve">A recursive call to </w:t>
      </w:r>
      <w:r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dynamicSolver.solve</w:t>
      </w:r>
      <w:r w:rsidR="0041497B">
        <w:t xml:space="preserve"> is placed </w:t>
      </w:r>
      <w:r>
        <w:t>to generate the corresponding steady state solution if</w:t>
      </w:r>
      <w:r w:rsidR="00B216A3">
        <w:t xml:space="preserve"> </w:t>
      </w:r>
      <w:r>
        <w:t>not already available.  The steady state solution is used to initialize the transition path.</w:t>
      </w:r>
    </w:p>
    <w:p w:rsidR="006A0BCF" w:rsidRDefault="0093588B" w:rsidP="002A4DDC">
      <w:pPr>
        <w:pStyle w:val="Heading3"/>
        <w:ind w:left="360"/>
      </w:pPr>
      <w:r>
        <w:t>Open economy execution</w:t>
      </w:r>
    </w:p>
    <w:p w:rsidR="00744868" w:rsidRPr="0093588B" w:rsidRDefault="0041497B" w:rsidP="0093588B">
      <w:pPr>
        <w:pStyle w:val="NoSpacing"/>
        <w:ind w:left="360"/>
        <w:rPr>
          <w:i/>
        </w:rPr>
      </w:pPr>
      <w:r>
        <w:rPr>
          <w:i/>
        </w:rPr>
        <w:t>F</w:t>
      </w:r>
      <w:r w:rsidR="00744868" w:rsidRPr="0093588B">
        <w:rPr>
          <w:i/>
        </w:rPr>
        <w:t xml:space="preserve">or </w:t>
      </w:r>
      <w:r w:rsidR="008501BA" w:rsidRPr="0093588B">
        <w:rPr>
          <w:i/>
        </w:rPr>
        <w:t>closed economy transition paths</w:t>
      </w:r>
      <w:r>
        <w:rPr>
          <w:i/>
        </w:rPr>
        <w:t xml:space="preserve"> only</w:t>
      </w:r>
    </w:p>
    <w:p w:rsidR="004046D9" w:rsidRPr="006C7128" w:rsidRDefault="004046D9" w:rsidP="004046D9">
      <w:pPr>
        <w:pStyle w:val="NoSpacing"/>
        <w:ind w:left="720"/>
        <w:rPr>
          <w:sz w:val="6"/>
        </w:rPr>
      </w:pPr>
    </w:p>
    <w:p w:rsidR="0093588B" w:rsidRPr="0093588B" w:rsidRDefault="0093588B" w:rsidP="0093588B">
      <w:pPr>
        <w:ind w:left="720"/>
      </w:pPr>
      <w:r>
        <w:t xml:space="preserve">A recursive call to </w:t>
      </w:r>
      <w:r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dynamicSolver.solve</w:t>
      </w:r>
      <w:r>
        <w:t xml:space="preserve"> is placed to generate the corresponding open economy transition path solution if not already available.</w:t>
      </w:r>
      <w:r w:rsidR="00C938CA">
        <w:t xml:space="preserve">  The open economy solution is </w:t>
      </w:r>
      <w:r w:rsidR="00B23366">
        <w:t>used</w:t>
      </w:r>
      <w:r w:rsidR="00C938CA">
        <w:t xml:space="preserve"> to compute the government expenditure adjustments for the closed economy transition path.</w:t>
      </w:r>
    </w:p>
    <w:p w:rsidR="006A0BCF" w:rsidRDefault="004D092D" w:rsidP="002A4DDC">
      <w:pPr>
        <w:pStyle w:val="Heading3"/>
        <w:ind w:left="360"/>
      </w:pPr>
      <w:r>
        <w:t>Solution iterations</w:t>
      </w:r>
    </w:p>
    <w:p w:rsidR="004D092D" w:rsidRPr="006C7128" w:rsidRDefault="004D092D" w:rsidP="004D092D">
      <w:pPr>
        <w:pStyle w:val="NoSpacing"/>
        <w:ind w:left="720"/>
        <w:rPr>
          <w:sz w:val="6"/>
        </w:rPr>
      </w:pPr>
    </w:p>
    <w:p w:rsidR="00C938CA" w:rsidRPr="00C938CA" w:rsidRDefault="003D54E9" w:rsidP="006369A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29845</wp:posOffset>
                </wp:positionV>
                <wp:extent cx="0" cy="3209925"/>
                <wp:effectExtent l="38100" t="0" r="57150" b="476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99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9B41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2.35pt" to="20.25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QEDQIAAHcEAAAOAAAAZHJzL2Uyb0RvYy54bWysVMuO0zAU3SPxD5b3NGmgiEZNZ9EybHhU&#10;M/ABrh+NJb9ke5rm77m205TCCsTG8eOec+859s3m4aIVOnMfpDUdXi5qjLihlklz6vCP749vPmAU&#10;IjGMKGt4h0ce8MP29avN4Fre2N4qxj0CEhPawXW4j9G1VRVozzUJC+u4gUNhvSYRlv5UMU8GYNeq&#10;aur6fTVYz5y3lIcAu/tyiLeZXwhO4zchAo9IdRhqi3n0eTymsdpuSHvyxPWSTmWQf6hCE2kg6Uy1&#10;J5GgFy//oNKSehusiAtqdWWFkJRnDaBmWf+m5rknjmctYE5ws03h/9HSr+eDR5J1uMHIEA1X9Bw9&#10;kac+op01Bgy0HjXJp8GFFsJ35uCnVXAHn0RfhNfpC3LQJXs7zt7yS0S0bFLYfdvU63WzSnzVDeh8&#10;iJ+41ShNOqykSbJJS86fQyyh15C0rQwaoODVu7rOYcEqyR6lUukwPx2+Ux6dCVz68bTMMepFf7Gs&#10;7K1XNSAL7xyeC7pjSin3JPQFlI8SiLSRSPXRMBRHB34xSbQ1DKeaNIev4tAKaVYyKAPUybxiV57F&#10;UfGi5IkLsB8MKmXO5ZSkhFJu4nJmgugEE6B1Bk4epI65yb4HTvEJynNT/A14RuTM1sQZrKWxvtzA&#10;ffZ4uZYsSvzVgaI7WXC0bMwPKVsDrzv7P3Viap9f1xl++19sfwIAAP//AwBQSwMEFAAGAAgAAAAh&#10;AEHajvfZAAAABwEAAA8AAABkcnMvZG93bnJldi54bWxMjkFLAzEUhO+C/yE8wZtNWqzKutkiwt6E&#10;0rV4Tjevu0s3L2GTbaO/3qcXPQ3DDDNfucluFGec4uBJw3KhQCC13g7Uadi/13dPIGIyZM3oCTV8&#10;YoRNdX1VmsL6C+3w3KRO8AjFwmjoUwqFlLHt0Zm48AGJs6OfnElsp07ayVx43I1ypdSDdGYgfuhN&#10;wNce21MzOw2nt9zUdQjbetd5f5y3+UN9Za1vb/LLM4iEOf2V4Qef0aFipoOfyUYxarhXa26yPoLg&#10;+NceNKyXagWyKuV//uobAAD//wMAUEsBAi0AFAAGAAgAAAAhALaDOJL+AAAA4QEAABMAAAAAAAAA&#10;AAAAAAAAAAAAAFtDb250ZW50X1R5cGVzXS54bWxQSwECLQAUAAYACAAAACEAOP0h/9YAAACUAQAA&#10;CwAAAAAAAAAAAAAAAAAvAQAAX3JlbHMvLnJlbHNQSwECLQAUAAYACAAAACEAjyaUBA0CAAB3BAAA&#10;DgAAAAAAAAAAAAAAAAAuAgAAZHJzL2Uyb0RvYy54bWxQSwECLQAUAAYACAAAACEAQdqO99kAAAAH&#10;AQAADwAAAAAAAAAAAAAAAABnBAAAZHJzL2Rvd25yZXYueG1sUEsFBgAAAAAEAAQA8wAAAG0FAAAA&#10;AA==&#10;" strokecolor="#f2f2f2 [3052]" strokeweight="2pt">
                <v:stroke endarrow="diamond" joinstyle="miter"/>
              </v:line>
            </w:pict>
          </mc:Fallback>
        </mc:AlternateContent>
      </w:r>
      <w:r w:rsidR="004D092D">
        <w:t>Iterations are p</w:t>
      </w:r>
      <w:r w:rsidR="000D3BD7">
        <w:t>erformed to identify a solution—a set of market conditions—</w:t>
      </w:r>
      <w:r w:rsidR="004D092D">
        <w:t>that satisfi</w:t>
      </w:r>
      <w:r w:rsidR="000D3BD7">
        <w:t>es a market clearing criterion</w:t>
      </w:r>
      <w:r w:rsidR="004D092D">
        <w:t>.</w:t>
      </w:r>
    </w:p>
    <w:p w:rsidR="006A0BCF" w:rsidRDefault="0041497B" w:rsidP="00A7244B">
      <w:pPr>
        <w:pStyle w:val="Heading4"/>
        <w:ind w:left="720"/>
      </w:pPr>
      <w:r>
        <w:t>Market condition</w:t>
      </w:r>
      <w:r w:rsidR="006A0BCF" w:rsidRPr="00A7244B">
        <w:t xml:space="preserve"> definitions</w:t>
      </w:r>
    </w:p>
    <w:p w:rsidR="006369A7" w:rsidRPr="006C7128" w:rsidRDefault="006369A7" w:rsidP="006369A7">
      <w:pPr>
        <w:pStyle w:val="NoSpacing"/>
        <w:ind w:left="1080"/>
        <w:rPr>
          <w:sz w:val="6"/>
        </w:rPr>
      </w:pPr>
    </w:p>
    <w:p w:rsidR="006369A7" w:rsidRPr="006369A7" w:rsidRDefault="0041497B" w:rsidP="006369A7">
      <w:pPr>
        <w:ind w:left="1080"/>
      </w:pPr>
      <w:r>
        <w:t xml:space="preserve">Market conditions, including prices, </w:t>
      </w:r>
      <w:r w:rsidR="006369A7">
        <w:t xml:space="preserve">are </w:t>
      </w:r>
      <w:r>
        <w:t xml:space="preserve">initialized or derived from </w:t>
      </w:r>
      <w:r w:rsidR="006369A7">
        <w:t xml:space="preserve">the </w:t>
      </w:r>
      <w:r w:rsidR="009E5905">
        <w:t xml:space="preserve">dynamic </w:t>
      </w:r>
      <w:r w:rsidR="006369A7">
        <w:t xml:space="preserve">aggregates generated </w:t>
      </w:r>
      <w:r w:rsidR="00A03DCC">
        <w:t>in</w:t>
      </w:r>
      <w:r w:rsidR="006369A7">
        <w:t xml:space="preserve"> the previous iteration.</w:t>
      </w:r>
    </w:p>
    <w:p w:rsidR="006A0BCF" w:rsidRDefault="006A0BCF" w:rsidP="00A7244B">
      <w:pPr>
        <w:pStyle w:val="Heading4"/>
        <w:ind w:left="720"/>
      </w:pPr>
      <w:r w:rsidRPr="00A7244B">
        <w:t>Aggregate generation</w:t>
      </w:r>
    </w:p>
    <w:p w:rsidR="006369A7" w:rsidRPr="006C7128" w:rsidRDefault="006369A7" w:rsidP="006369A7">
      <w:pPr>
        <w:pStyle w:val="NoSpacing"/>
        <w:ind w:left="1080"/>
        <w:rPr>
          <w:sz w:val="6"/>
        </w:rPr>
      </w:pPr>
    </w:p>
    <w:p w:rsidR="006369A7" w:rsidRPr="006369A7" w:rsidRDefault="006369A7" w:rsidP="006369A7">
      <w:pPr>
        <w:ind w:left="1080"/>
      </w:pPr>
      <w:r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generate_aggregates</w:t>
      </w:r>
      <w:r>
        <w:t xml:space="preserve"> is called to generate dynamic aggregates using the </w:t>
      </w:r>
      <w:r w:rsidR="0041497B">
        <w:t xml:space="preserve">market </w:t>
      </w:r>
      <w:r w:rsidR="000D3BD7">
        <w:t>condition</w:t>
      </w:r>
      <w:r w:rsidR="0041497B">
        <w:t>s.</w:t>
      </w:r>
    </w:p>
    <w:p w:rsidR="006A0BCF" w:rsidRDefault="006A0BCF" w:rsidP="00A7244B">
      <w:pPr>
        <w:pStyle w:val="Heading4"/>
        <w:ind w:left="720"/>
      </w:pPr>
      <w:r w:rsidRPr="00A7244B">
        <w:t xml:space="preserve">Additional </w:t>
      </w:r>
      <w:r w:rsidR="00EC175C">
        <w:t>aggregate calculation</w:t>
      </w:r>
    </w:p>
    <w:p w:rsidR="006369A7" w:rsidRPr="006C7128" w:rsidRDefault="006369A7" w:rsidP="006369A7">
      <w:pPr>
        <w:pStyle w:val="NoSpacing"/>
        <w:ind w:left="1080"/>
        <w:rPr>
          <w:sz w:val="6"/>
        </w:rPr>
      </w:pPr>
    </w:p>
    <w:p w:rsidR="006369A7" w:rsidRPr="006369A7" w:rsidRDefault="006369A7" w:rsidP="006369A7">
      <w:pPr>
        <w:ind w:left="1080"/>
      </w:pPr>
      <w:r>
        <w:t>Additional dy</w:t>
      </w:r>
      <w:r w:rsidR="00A03DCC">
        <w:t xml:space="preserve">namic aggregates are calculated based on the </w:t>
      </w:r>
      <w:r w:rsidR="000D3BD7">
        <w:t xml:space="preserve">aggregates </w:t>
      </w:r>
      <w:r w:rsidR="00A03DCC">
        <w:t xml:space="preserve">generated by </w:t>
      </w:r>
      <w:r w:rsidR="00A03DCC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generate_aggregates</w:t>
      </w:r>
      <w:r w:rsidR="00A03DCC">
        <w:t>.</w:t>
      </w:r>
    </w:p>
    <w:p w:rsidR="00E76866" w:rsidRDefault="000D3BD7" w:rsidP="00A7244B">
      <w:pPr>
        <w:pStyle w:val="Heading4"/>
        <w:ind w:left="720"/>
      </w:pPr>
      <w:r>
        <w:t>Market clearing evaluation</w:t>
      </w:r>
    </w:p>
    <w:p w:rsidR="006369A7" w:rsidRPr="006C7128" w:rsidRDefault="006369A7" w:rsidP="006369A7">
      <w:pPr>
        <w:pStyle w:val="NoSpacing"/>
        <w:ind w:left="1080"/>
        <w:rPr>
          <w:sz w:val="6"/>
        </w:rPr>
      </w:pPr>
    </w:p>
    <w:p w:rsidR="006369A7" w:rsidRPr="006369A7" w:rsidRDefault="006369A7" w:rsidP="000D3BD7">
      <w:pPr>
        <w:ind w:left="1080"/>
      </w:pPr>
      <w:r>
        <w:t xml:space="preserve">The market clearing </w:t>
      </w:r>
      <w:r w:rsidR="004D092D">
        <w:t>c</w:t>
      </w:r>
      <w:r w:rsidR="000D3BD7">
        <w:t>riterion</w:t>
      </w:r>
      <w:r w:rsidR="004D092D">
        <w:t xml:space="preserve"> is</w:t>
      </w:r>
      <w:r w:rsidR="000D3BD7">
        <w:t xml:space="preserve"> evaluated by juxtaposing the dynamic aggregates with the market conditions.</w:t>
      </w:r>
    </w:p>
    <w:p w:rsidR="00AF5137" w:rsidRDefault="00AF5137">
      <w:r>
        <w:br w:type="page"/>
      </w:r>
    </w:p>
    <w:p w:rsidR="003F6EB4" w:rsidRPr="009547A9" w:rsidRDefault="003F6EB4" w:rsidP="003F6EB4">
      <w:pPr>
        <w:pStyle w:val="NoSpacing"/>
        <w:rPr>
          <w:sz w:val="28"/>
        </w:rPr>
      </w:pPr>
    </w:p>
    <w:p w:rsidR="006A0BCF" w:rsidRDefault="006A0BCF" w:rsidP="006A0BCF">
      <w:pPr>
        <w:pStyle w:val="Heading2"/>
      </w:pPr>
      <w:r w:rsidRPr="002A4DDC">
        <w:t>Elasticity calculation</w:t>
      </w:r>
    </w:p>
    <w:p w:rsidR="00315167" w:rsidRPr="0093588B" w:rsidRDefault="00A03DCC" w:rsidP="00315167">
      <w:pPr>
        <w:pStyle w:val="NoSpacing"/>
        <w:rPr>
          <w:i/>
        </w:rPr>
      </w:pPr>
      <w:r>
        <w:rPr>
          <w:i/>
        </w:rPr>
        <w:t>F</w:t>
      </w:r>
      <w:r w:rsidR="00315167" w:rsidRPr="0093588B">
        <w:rPr>
          <w:i/>
        </w:rPr>
        <w:t xml:space="preserve">or </w:t>
      </w:r>
      <w:r w:rsidR="00315167">
        <w:rPr>
          <w:i/>
        </w:rPr>
        <w:t>steady state</w:t>
      </w:r>
      <w:r>
        <w:rPr>
          <w:i/>
        </w:rPr>
        <w:t>s only</w:t>
      </w:r>
    </w:p>
    <w:p w:rsidR="00CE78DD" w:rsidRPr="00CE78DD" w:rsidRDefault="00CE78DD" w:rsidP="00CE78DD">
      <w:pPr>
        <w:pStyle w:val="NoSpacing"/>
        <w:rPr>
          <w:sz w:val="10"/>
        </w:rPr>
      </w:pPr>
    </w:p>
    <w:p w:rsidR="006A0BCF" w:rsidRDefault="00C455B8" w:rsidP="00744868">
      <w:pPr>
        <w:pStyle w:val="Heading3"/>
        <w:ind w:left="360"/>
      </w:pPr>
      <w:r>
        <w:t xml:space="preserve">Capital </w:t>
      </w:r>
      <w:r w:rsidR="006A0BCF">
        <w:t>to</w:t>
      </w:r>
      <w:r>
        <w:t xml:space="preserve"> </w:t>
      </w:r>
      <w:r w:rsidR="006A0BCF">
        <w:t>output ratio calculation</w:t>
      </w:r>
    </w:p>
    <w:p w:rsidR="004D092D" w:rsidRPr="006C7128" w:rsidRDefault="004D092D" w:rsidP="004D092D">
      <w:pPr>
        <w:pStyle w:val="NoSpacing"/>
        <w:ind w:left="720"/>
        <w:rPr>
          <w:sz w:val="6"/>
          <w:szCs w:val="4"/>
        </w:rPr>
      </w:pPr>
    </w:p>
    <w:p w:rsidR="00A7244B" w:rsidRPr="00A7244B" w:rsidRDefault="00A7244B" w:rsidP="00A7244B">
      <w:pPr>
        <w:ind w:left="720"/>
      </w:pPr>
      <w:r>
        <w:t>The capital</w:t>
      </w:r>
      <w:r w:rsidR="00C455B8">
        <w:t xml:space="preserve"> </w:t>
      </w:r>
      <w:r>
        <w:t>to</w:t>
      </w:r>
      <w:r w:rsidR="00C455B8">
        <w:t xml:space="preserve"> </w:t>
      </w:r>
      <w:r>
        <w:t>output ratio is calculated using the dynamic aggregates</w:t>
      </w:r>
      <w:r w:rsidR="003D1C06">
        <w:t xml:space="preserve"> generated above</w:t>
      </w:r>
      <w:r>
        <w:t>.</w:t>
      </w:r>
    </w:p>
    <w:p w:rsidR="006A0BCF" w:rsidRDefault="006A0BCF" w:rsidP="00744868">
      <w:pPr>
        <w:pStyle w:val="Heading3"/>
        <w:ind w:left="360"/>
      </w:pPr>
      <w:r>
        <w:t>Labor elasticity calculation</w:t>
      </w:r>
    </w:p>
    <w:p w:rsidR="004D092D" w:rsidRPr="006C7128" w:rsidRDefault="004D092D" w:rsidP="004D092D">
      <w:pPr>
        <w:pStyle w:val="NoSpacing"/>
        <w:ind w:left="720"/>
        <w:rPr>
          <w:sz w:val="6"/>
          <w:szCs w:val="4"/>
        </w:rPr>
      </w:pPr>
    </w:p>
    <w:p w:rsidR="00A7244B" w:rsidRPr="00A7244B" w:rsidRDefault="001D7F9B" w:rsidP="00A7244B">
      <w:pPr>
        <w:ind w:left="720"/>
      </w:pPr>
      <w:r>
        <w:t>L</w:t>
      </w:r>
      <w:r w:rsidR="00A7244B">
        <w:t>abor elasticity is calculat</w:t>
      </w:r>
      <w:r w:rsidR="003D1C06">
        <w:t>ed using the dynamic aggregates generated above.</w:t>
      </w:r>
    </w:p>
    <w:p w:rsidR="006A0BCF" w:rsidRDefault="006A0BCF" w:rsidP="00744868">
      <w:pPr>
        <w:pStyle w:val="Heading3"/>
        <w:ind w:left="360"/>
      </w:pPr>
      <w:r>
        <w:t>Savings elasticity calculation</w:t>
      </w:r>
    </w:p>
    <w:p w:rsidR="004D092D" w:rsidRPr="006C7128" w:rsidRDefault="004D092D" w:rsidP="004D092D">
      <w:pPr>
        <w:pStyle w:val="NoSpacing"/>
        <w:ind w:left="720"/>
        <w:rPr>
          <w:sz w:val="6"/>
          <w:szCs w:val="4"/>
        </w:rPr>
      </w:pPr>
    </w:p>
    <w:p w:rsidR="00D55FEB" w:rsidRDefault="001D7F9B" w:rsidP="00A7244B">
      <w:pPr>
        <w:ind w:left="720"/>
      </w:pPr>
      <w:r>
        <w:t>S</w:t>
      </w:r>
      <w:r w:rsidR="00A7244B">
        <w:t xml:space="preserve">avings elasticity is calculated using the dynamic aggregates </w:t>
      </w:r>
      <w:r w:rsidR="003D1C06">
        <w:t>generated</w:t>
      </w:r>
      <w:r w:rsidR="00F025C5">
        <w:t xml:space="preserve"> above </w:t>
      </w:r>
      <w:r w:rsidR="00A03DCC">
        <w:t>in conjunction with marginally deviated</w:t>
      </w:r>
      <w:r w:rsidR="004D092D">
        <w:t xml:space="preserve"> </w:t>
      </w:r>
      <w:r w:rsidR="001C11D9">
        <w:t xml:space="preserve">aggregates generated by calling </w:t>
      </w:r>
      <w:r w:rsidR="00A7244B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generate_aggregates</w:t>
      </w:r>
      <w:r w:rsidR="00A7244B">
        <w:t xml:space="preserve"> </w:t>
      </w:r>
      <w:r w:rsidR="001C11D9">
        <w:t>with prices marginally deviated from the steady state values.</w:t>
      </w:r>
    </w:p>
    <w:p w:rsidR="00D55FEB" w:rsidRDefault="00D55FEB" w:rsidP="00D55FEB">
      <w:r>
        <w:br w:type="page"/>
      </w:r>
    </w:p>
    <w:p w:rsidR="00A7244B" w:rsidRDefault="00D55FEB" w:rsidP="00D55FEB">
      <w:pPr>
        <w:pStyle w:val="Heading1"/>
      </w:pPr>
      <w:r>
        <w:lastRenderedPageBreak/>
        <w:t>generate_aggregates</w:t>
      </w:r>
    </w:p>
    <w:p w:rsidR="003D1C06" w:rsidRPr="00D55FEB" w:rsidRDefault="003D1C06" w:rsidP="003D1C06">
      <w:pPr>
        <w:pStyle w:val="NoSpacing"/>
      </w:pPr>
    </w:p>
    <w:p w:rsidR="003D1C06" w:rsidRPr="002A4DDC" w:rsidRDefault="003D1C06" w:rsidP="005060DB">
      <w:pPr>
        <w:ind w:left="360"/>
      </w:pPr>
      <w:r w:rsidRPr="0080574F">
        <w:t xml:space="preserve">The </w:t>
      </w:r>
      <w:r>
        <w:rPr>
          <w:rFonts w:ascii="Courier New" w:hAnsi="Courier New" w:cs="Courier New"/>
          <w:sz w:val="20"/>
          <w:shd w:val="clear" w:color="auto" w:fill="F2F2F2" w:themeFill="background1" w:themeFillShade="F2"/>
        </w:rPr>
        <w:t>generate_aggregates</w:t>
      </w:r>
      <w:r w:rsidRPr="0080574F">
        <w:t xml:space="preserve"> </w:t>
      </w:r>
      <w:r>
        <w:t xml:space="preserve">function nested within </w:t>
      </w:r>
      <w:r w:rsidRPr="0080574F">
        <w:rPr>
          <w:rFonts w:ascii="Courier New" w:hAnsi="Courier New" w:cs="Courier New"/>
          <w:sz w:val="20"/>
          <w:shd w:val="clear" w:color="auto" w:fill="F2F2F2" w:themeFill="background1" w:themeFillShade="F2"/>
        </w:rPr>
        <w:t>dynamicSolve</w:t>
      </w:r>
      <w:r>
        <w:rPr>
          <w:rFonts w:ascii="Courier New" w:hAnsi="Courier New" w:cs="Courier New"/>
          <w:sz w:val="20"/>
          <w:shd w:val="clear" w:color="auto" w:fill="F2F2F2" w:themeFill="background1" w:themeFillShade="F2"/>
        </w:rPr>
        <w:t>r.solve</w:t>
      </w:r>
      <w:r w:rsidRPr="0080574F">
        <w:t xml:space="preserve"> </w:t>
      </w:r>
      <w:r>
        <w:t xml:space="preserve">performs the key operation of generating the </w:t>
      </w:r>
      <w:r w:rsidR="00B30043">
        <w:t xml:space="preserve">static and dynamic aggregates.  </w:t>
      </w:r>
      <w:r>
        <w:t xml:space="preserve">For static aggregates, the function </w:t>
      </w:r>
      <w:r w:rsidR="00A81F55">
        <w:t>accepts a</w:t>
      </w:r>
      <w:r>
        <w:t xml:space="preserve"> </w:t>
      </w:r>
      <w:r w:rsidR="00A81F55">
        <w:t xml:space="preserve">precomputed </w:t>
      </w:r>
      <w:r>
        <w:t xml:space="preserve">set of optimal </w:t>
      </w:r>
      <w:r w:rsidR="0020348D">
        <w:t>labor</w:t>
      </w:r>
      <w:r>
        <w:t xml:space="preserve"> values </w:t>
      </w:r>
      <w:r w:rsidR="00294732">
        <w:t xml:space="preserve">for optimal decision value calculation </w:t>
      </w:r>
      <w:r>
        <w:t xml:space="preserve">and </w:t>
      </w:r>
      <w:r w:rsidR="00294732">
        <w:t xml:space="preserve">a precomputed </w:t>
      </w:r>
      <w:r>
        <w:t xml:space="preserve">population distribution for </w:t>
      </w:r>
      <w:r w:rsidR="00EE0643">
        <w:t xml:space="preserve">use in </w:t>
      </w:r>
      <w:r>
        <w:t>aggregate generation.  For dynamic aggregates, the function calculates optimal de</w:t>
      </w:r>
      <w:r w:rsidR="009C54A1">
        <w:t xml:space="preserve">cision values </w:t>
      </w:r>
      <w:r w:rsidR="00294732">
        <w:t xml:space="preserve">using backward induction </w:t>
      </w:r>
      <w:r w:rsidR="009C54A1">
        <w:t>and</w:t>
      </w:r>
      <w:r w:rsidR="00A81F55">
        <w:t xml:space="preserve"> </w:t>
      </w:r>
      <w:r w:rsidR="00294732">
        <w:t xml:space="preserve">generates </w:t>
      </w:r>
      <w:r w:rsidR="00A81F55">
        <w:t>a</w:t>
      </w:r>
      <w:r w:rsidR="009C54A1">
        <w:t xml:space="preserve"> </w:t>
      </w:r>
      <w:r>
        <w:t xml:space="preserve">population distribution </w:t>
      </w:r>
      <w:r w:rsidR="00294732">
        <w:t xml:space="preserve">using forward propagation </w:t>
      </w:r>
      <w:r>
        <w:t>before pe</w:t>
      </w:r>
      <w:r w:rsidR="00294732">
        <w:t>rforming aggregate generation.</w:t>
      </w:r>
      <w:r w:rsidR="00B30043">
        <w:t xml:space="preserve">  O</w:t>
      </w:r>
      <w:r w:rsidR="00C34CC6">
        <w:t>n multiprocessor platforms, the function makes use of cohort</w:t>
      </w:r>
      <w:r w:rsidR="00C34CC6">
        <w:noBreakHyphen/>
        <w:t xml:space="preserve">level parallelization for transition paths.  </w:t>
      </w:r>
      <w:r>
        <w:t xml:space="preserve">A summary of the </w:t>
      </w:r>
      <w:r w:rsidR="00C34CC6">
        <w:t xml:space="preserve">function’s internal </w:t>
      </w:r>
      <w:r>
        <w:t>operations follows.</w:t>
      </w:r>
    </w:p>
    <w:p w:rsidR="00D55FEB" w:rsidRPr="009547A9" w:rsidRDefault="00D55FEB" w:rsidP="0048786E">
      <w:pPr>
        <w:pStyle w:val="NoSpacing"/>
        <w:rPr>
          <w:sz w:val="28"/>
        </w:rPr>
      </w:pPr>
    </w:p>
    <w:p w:rsidR="0048786E" w:rsidRPr="009032D2" w:rsidRDefault="00370C61" w:rsidP="009032D2">
      <w:pPr>
        <w:pStyle w:val="Heading2"/>
      </w:pPr>
      <w:r>
        <w:t>Dynamic optimization</w:t>
      </w:r>
    </w:p>
    <w:p w:rsidR="009032D2" w:rsidRPr="002556AF" w:rsidRDefault="009032D2" w:rsidP="009032D2">
      <w:pPr>
        <w:pStyle w:val="NoSpacing"/>
        <w:rPr>
          <w:sz w:val="10"/>
        </w:rPr>
      </w:pPr>
    </w:p>
    <w:p w:rsidR="009032D2" w:rsidRPr="00D208F1" w:rsidRDefault="009032D2" w:rsidP="009032D2">
      <w:pPr>
        <w:pStyle w:val="Heading3"/>
        <w:ind w:left="360"/>
        <w:rPr>
          <w:i/>
        </w:rPr>
      </w:pPr>
      <w:r>
        <w:t>Terminal utility determination</w:t>
      </w:r>
    </w:p>
    <w:p w:rsidR="009032D2" w:rsidRPr="00D208F1" w:rsidRDefault="009032D2" w:rsidP="009032D2">
      <w:pPr>
        <w:pStyle w:val="NoSpacing"/>
        <w:ind w:left="360"/>
        <w:rPr>
          <w:i/>
        </w:rPr>
      </w:pPr>
      <w:r>
        <w:rPr>
          <w:i/>
        </w:rPr>
        <w:t>F</w:t>
      </w:r>
      <w:r w:rsidRPr="00D208F1">
        <w:rPr>
          <w:i/>
        </w:rPr>
        <w:t>or dynamic aggregates</w:t>
      </w:r>
      <w:r>
        <w:rPr>
          <w:i/>
        </w:rPr>
        <w:t xml:space="preserve"> only</w:t>
      </w:r>
    </w:p>
    <w:p w:rsidR="009032D2" w:rsidRPr="006C7128" w:rsidRDefault="009032D2" w:rsidP="009032D2">
      <w:pPr>
        <w:pStyle w:val="NoSpacing"/>
        <w:ind w:left="720"/>
        <w:rPr>
          <w:sz w:val="6"/>
        </w:rPr>
      </w:pPr>
    </w:p>
    <w:p w:rsidR="009032D2" w:rsidRDefault="009032D2" w:rsidP="009032D2">
      <w:pPr>
        <w:ind w:left="720"/>
      </w:pPr>
      <w:r>
        <w:t>Terminal utility values for all cohorts are determined by solving the dynamic optimization problem for the steady state / post</w:t>
      </w:r>
      <w:r>
        <w:noBreakHyphen/>
        <w:t>transition path cohort through backward induction from a zero utility terminal state over a full cohort lifetime.</w:t>
      </w:r>
    </w:p>
    <w:p w:rsidR="0048786E" w:rsidRDefault="009032D2" w:rsidP="0048786E">
      <w:pPr>
        <w:pStyle w:val="Heading3"/>
        <w:ind w:left="360"/>
      </w:pPr>
      <w:r>
        <w:t>Cohort d</w:t>
      </w:r>
      <w:r w:rsidR="00D208F1">
        <w:t>ynamic o</w:t>
      </w:r>
      <w:r w:rsidR="0048786E">
        <w:t>ptimization</w:t>
      </w:r>
    </w:p>
    <w:p w:rsidR="00D208F1" w:rsidRPr="00D208F1" w:rsidRDefault="009C54A1" w:rsidP="00D208F1">
      <w:pPr>
        <w:pStyle w:val="NoSpacing"/>
        <w:ind w:left="360"/>
        <w:rPr>
          <w:i/>
        </w:rPr>
      </w:pPr>
      <w:r>
        <w:rPr>
          <w:i/>
        </w:rPr>
        <w:t>F</w:t>
      </w:r>
      <w:r w:rsidR="00D208F1" w:rsidRPr="00D208F1">
        <w:rPr>
          <w:i/>
        </w:rPr>
        <w:t xml:space="preserve">or </w:t>
      </w:r>
      <w:r w:rsidR="009032D2">
        <w:rPr>
          <w:i/>
        </w:rPr>
        <w:t>transition paths</w:t>
      </w:r>
      <w:r>
        <w:rPr>
          <w:i/>
        </w:rPr>
        <w:t xml:space="preserve"> only</w:t>
      </w:r>
    </w:p>
    <w:p w:rsidR="0048786E" w:rsidRPr="006C7128" w:rsidRDefault="0048786E" w:rsidP="000846D2">
      <w:pPr>
        <w:pStyle w:val="NoSpacing"/>
        <w:ind w:left="720"/>
        <w:rPr>
          <w:sz w:val="6"/>
        </w:rPr>
      </w:pPr>
    </w:p>
    <w:p w:rsidR="000846D2" w:rsidRDefault="0020348D" w:rsidP="00D208F1">
      <w:pPr>
        <w:ind w:left="720"/>
      </w:pPr>
      <w:r>
        <w:t>For static aggregates, optimal decision values for each cohort are derived from the precomputed optimal labor values.  F</w:t>
      </w:r>
      <w:r w:rsidR="00A91E70">
        <w:t>or dynamic aggregates, o</w:t>
      </w:r>
      <w:r w:rsidR="00774A98">
        <w:t>ptimal decision values are calculated</w:t>
      </w:r>
      <w:r w:rsidR="00EE0643">
        <w:t xml:space="preserve"> </w:t>
      </w:r>
      <w:r w:rsidR="00643140">
        <w:t xml:space="preserve">by solving the cohort’s dynamic optimization problem </w:t>
      </w:r>
      <w:r w:rsidR="009A2CFB">
        <w:t>through</w:t>
      </w:r>
      <w:r w:rsidR="00774A98">
        <w:t xml:space="preserve"> backward induction</w:t>
      </w:r>
      <w:r w:rsidR="009A2CFB">
        <w:t xml:space="preserve"> from the cohort’s terminal utility values</w:t>
      </w:r>
      <w:r w:rsidR="00643140">
        <w:t xml:space="preserve"> </w:t>
      </w:r>
      <w:r w:rsidR="00EE0643">
        <w:t xml:space="preserve">over the modeling </w:t>
      </w:r>
      <w:r w:rsidR="009A2CFB">
        <w:t>period</w:t>
      </w:r>
      <w:r>
        <w:t xml:space="preserve">.  </w:t>
      </w:r>
      <w:r w:rsidR="00A91E70">
        <w:t>Resource availability</w:t>
      </w:r>
      <w:r>
        <w:t xml:space="preserve"> and</w:t>
      </w:r>
      <w:r w:rsidR="00A91E70">
        <w:t xml:space="preserve"> utility are calculated using s</w:t>
      </w:r>
      <w:r w:rsidR="006E1DC8">
        <w:t>upporting</w:t>
      </w:r>
      <w:r w:rsidR="00643140">
        <w:t xml:space="preserve"> functions</w:t>
      </w:r>
      <w:r w:rsidR="006E1DC8">
        <w:t xml:space="preserve"> that model </w:t>
      </w:r>
      <w:r w:rsidR="00A91E70">
        <w:t xml:space="preserve">agent </w:t>
      </w:r>
      <w:r w:rsidR="006E1DC8">
        <w:t>preferences</w:t>
      </w:r>
      <w:r w:rsidR="00A91E70">
        <w:t xml:space="preserve"> and taxation</w:t>
      </w:r>
      <w:r w:rsidR="00643140">
        <w:t>.</w:t>
      </w:r>
    </w:p>
    <w:p w:rsidR="00B122D4" w:rsidRDefault="00A91E70" w:rsidP="00B122D4">
      <w:pPr>
        <w:pStyle w:val="Heading3"/>
        <w:ind w:left="360"/>
      </w:pPr>
      <w:r>
        <w:t>Optimal decision value collation</w:t>
      </w:r>
    </w:p>
    <w:p w:rsidR="00B122D4" w:rsidRPr="006C7128" w:rsidRDefault="00B122D4" w:rsidP="00B122D4">
      <w:pPr>
        <w:pStyle w:val="NoSpacing"/>
        <w:ind w:left="720"/>
        <w:rPr>
          <w:sz w:val="6"/>
        </w:rPr>
      </w:pPr>
    </w:p>
    <w:p w:rsidR="00002FE6" w:rsidRDefault="0020348D" w:rsidP="00B122D4">
      <w:pPr>
        <w:ind w:left="720"/>
      </w:pPr>
      <w:r>
        <w:t>O</w:t>
      </w:r>
      <w:r w:rsidR="00A91E70">
        <w:t xml:space="preserve">ptimal decision values </w:t>
      </w:r>
      <w:r>
        <w:t>from all</w:t>
      </w:r>
      <w:r w:rsidR="00A91E70">
        <w:t xml:space="preserve"> cohort</w:t>
      </w:r>
      <w:r>
        <w:t>s</w:t>
      </w:r>
      <w:r w:rsidR="00A91E70">
        <w:t xml:space="preserve"> are collated to produce the complete set of optimal decision values for the population over the modeling period.</w:t>
      </w:r>
    </w:p>
    <w:p w:rsidR="00002FE6" w:rsidRDefault="00002FE6">
      <w:r>
        <w:br w:type="page"/>
      </w:r>
    </w:p>
    <w:p w:rsidR="00B122D4" w:rsidRPr="0020348D" w:rsidRDefault="00B122D4" w:rsidP="0020348D">
      <w:pPr>
        <w:pStyle w:val="NoSpacing"/>
        <w:rPr>
          <w:sz w:val="28"/>
        </w:rPr>
      </w:pPr>
    </w:p>
    <w:p w:rsidR="00733DDC" w:rsidRDefault="00370C61" w:rsidP="00733DDC">
      <w:pPr>
        <w:pStyle w:val="Heading2"/>
      </w:pPr>
      <w:r>
        <w:t>Distribution generation</w:t>
      </w:r>
      <w:r w:rsidR="00733DDC" w:rsidRPr="00733DDC">
        <w:t xml:space="preserve"> </w:t>
      </w:r>
    </w:p>
    <w:p w:rsidR="0048786E" w:rsidRPr="00733DDC" w:rsidRDefault="00733DDC" w:rsidP="00733DDC">
      <w:pPr>
        <w:pStyle w:val="NoSpacing"/>
        <w:rPr>
          <w:i/>
        </w:rPr>
      </w:pPr>
      <w:r>
        <w:rPr>
          <w:i/>
        </w:rPr>
        <w:t>F</w:t>
      </w:r>
      <w:r w:rsidRPr="00D208F1">
        <w:rPr>
          <w:i/>
        </w:rPr>
        <w:t>or dynamic aggregates</w:t>
      </w:r>
      <w:r>
        <w:rPr>
          <w:i/>
        </w:rPr>
        <w:t xml:space="preserve"> only</w:t>
      </w:r>
    </w:p>
    <w:p w:rsidR="0048786E" w:rsidRPr="000846D2" w:rsidRDefault="0048786E" w:rsidP="000846D2">
      <w:pPr>
        <w:pStyle w:val="NoSpacing"/>
        <w:rPr>
          <w:sz w:val="10"/>
        </w:rPr>
      </w:pPr>
    </w:p>
    <w:p w:rsidR="0020348D" w:rsidRDefault="00733DDC" w:rsidP="0020348D">
      <w:pPr>
        <w:pStyle w:val="Heading3"/>
        <w:ind w:left="360"/>
      </w:pPr>
      <w:r>
        <w:t>Initialization</w:t>
      </w:r>
    </w:p>
    <w:p w:rsidR="0020348D" w:rsidRPr="006C7128" w:rsidRDefault="0020348D" w:rsidP="0020348D">
      <w:pPr>
        <w:pStyle w:val="NoSpacing"/>
        <w:ind w:left="720"/>
        <w:rPr>
          <w:sz w:val="6"/>
        </w:rPr>
      </w:pPr>
    </w:p>
    <w:p w:rsidR="0020348D" w:rsidRDefault="00B96CCC" w:rsidP="00B96CCC">
      <w:pPr>
        <w:ind w:left="720"/>
      </w:pPr>
      <w:r>
        <w:t>For steady states, the p</w:t>
      </w:r>
      <w:r w:rsidR="0020348D">
        <w:t>opulation distribution</w:t>
      </w:r>
      <w:r>
        <w:t xml:space="preserve"> is initialized with an arbitrary uniform distribution.  For transition paths, the population distribution is initialized with the corresponding steady state distribution.</w:t>
      </w:r>
    </w:p>
    <w:p w:rsidR="0020348D" w:rsidRPr="00674059" w:rsidRDefault="00733DDC" w:rsidP="0020348D">
      <w:pPr>
        <w:pStyle w:val="Heading3"/>
        <w:ind w:left="360"/>
      </w:pPr>
      <w:r>
        <w:t>Forward propagation</w:t>
      </w:r>
    </w:p>
    <w:p w:rsidR="0020348D" w:rsidRPr="006C7128" w:rsidRDefault="0020348D" w:rsidP="0020348D">
      <w:pPr>
        <w:pStyle w:val="NoSpacing"/>
        <w:ind w:left="720"/>
        <w:rPr>
          <w:sz w:val="6"/>
        </w:rPr>
      </w:pPr>
    </w:p>
    <w:p w:rsidR="0020348D" w:rsidRDefault="00523DB0" w:rsidP="00C76595">
      <w:pPr>
        <w:ind w:left="720"/>
      </w:pPr>
      <w:r>
        <w:t>The population distribution is forward propagated by year using the optima</w:t>
      </w:r>
      <w:r w:rsidR="005F3236">
        <w:t>l decision values found above.  P</w:t>
      </w:r>
      <w:r>
        <w:t xml:space="preserve">opulation growth </w:t>
      </w:r>
      <w:r w:rsidR="005F3236">
        <w:t xml:space="preserve">and decline </w:t>
      </w:r>
      <w:r w:rsidR="003F4D5D">
        <w:t>due to births</w:t>
      </w:r>
      <w:r w:rsidR="005F3236">
        <w:t xml:space="preserve">, deaths, and </w:t>
      </w:r>
      <w:r w:rsidR="003F4D5D">
        <w:t xml:space="preserve">immigration </w:t>
      </w:r>
      <w:r w:rsidR="005F3236">
        <w:t xml:space="preserve">flows </w:t>
      </w:r>
      <w:r w:rsidR="00750B61">
        <w:t>are represented</w:t>
      </w:r>
      <w:bookmarkStart w:id="0" w:name="_GoBack"/>
      <w:bookmarkEnd w:id="0"/>
      <w:r w:rsidR="00750B61">
        <w:t xml:space="preserve"> </w:t>
      </w:r>
      <w:r w:rsidR="005F3236">
        <w:t>as explicit distributional changes</w:t>
      </w:r>
      <w:r w:rsidR="00C76595">
        <w:t xml:space="preserve">.  </w:t>
      </w:r>
      <w:r w:rsidR="00B96CCC">
        <w:t xml:space="preserve">For steady states, </w:t>
      </w:r>
      <w:r w:rsidR="00C76595">
        <w:t>forward propagation continues</w:t>
      </w:r>
      <w:r w:rsidR="00B96CCC">
        <w:t xml:space="preserve"> until the normalized distribution over ages satisfies a</w:t>
      </w:r>
      <w:r w:rsidR="000D3BD7">
        <w:t xml:space="preserve">n invariance </w:t>
      </w:r>
      <w:r w:rsidR="00B96CCC">
        <w:t xml:space="preserve">criterion.  For transition paths, </w:t>
      </w:r>
      <w:r w:rsidR="00C76595">
        <w:t xml:space="preserve">forward propagation is performed </w:t>
      </w:r>
      <w:r w:rsidR="006602E8">
        <w:t>across the years</w:t>
      </w:r>
      <w:r w:rsidR="00B96CCC">
        <w:t xml:space="preserve"> of the modeling period.</w:t>
      </w:r>
      <w:r>
        <w:t xml:space="preserve"> </w:t>
      </w:r>
    </w:p>
    <w:p w:rsidR="009032D2" w:rsidRPr="009547A9" w:rsidRDefault="009032D2" w:rsidP="009032D2">
      <w:pPr>
        <w:pStyle w:val="NoSpacing"/>
        <w:rPr>
          <w:sz w:val="28"/>
        </w:rPr>
      </w:pPr>
    </w:p>
    <w:p w:rsidR="009032D2" w:rsidRDefault="009032D2" w:rsidP="009032D2">
      <w:pPr>
        <w:pStyle w:val="Heading2"/>
      </w:pPr>
      <w:r>
        <w:t>Aggregate</w:t>
      </w:r>
      <w:r>
        <w:t xml:space="preserve"> generation</w:t>
      </w:r>
    </w:p>
    <w:p w:rsidR="009032D2" w:rsidRPr="000846D2" w:rsidRDefault="009032D2" w:rsidP="009032D2">
      <w:pPr>
        <w:pStyle w:val="NoSpacing"/>
        <w:rPr>
          <w:sz w:val="10"/>
        </w:rPr>
      </w:pPr>
    </w:p>
    <w:p w:rsidR="009032D2" w:rsidRPr="0048786E" w:rsidRDefault="009032D2" w:rsidP="009032D2">
      <w:pPr>
        <w:ind w:left="360"/>
      </w:pPr>
      <w:r>
        <w:t>Aggregates are calculated using the optimal decision values</w:t>
      </w:r>
      <w:r w:rsidR="006602E8">
        <w:t xml:space="preserve"> and </w:t>
      </w:r>
      <w:r>
        <w:t>popu</w:t>
      </w:r>
      <w:r w:rsidR="006602E8">
        <w:t>lation distribution found above</w:t>
      </w:r>
      <w:r>
        <w:t>.</w:t>
      </w:r>
      <w:r w:rsidR="006602E8">
        <w:t xml:space="preserve">  For steady states, the aggregates are scalar values.  For transition paths, the aggregates are time series spanning the modeling period.</w:t>
      </w:r>
    </w:p>
    <w:sectPr w:rsidR="009032D2" w:rsidRPr="0048786E" w:rsidSect="005E213A">
      <w:footerReference w:type="default" r:id="rId7"/>
      <w:pgSz w:w="12240" w:h="15840" w:code="1"/>
      <w:pgMar w:top="1008" w:right="216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573" w:rsidRDefault="008D4573" w:rsidP="005E375E">
      <w:pPr>
        <w:spacing w:after="0" w:line="240" w:lineRule="auto"/>
      </w:pPr>
      <w:r>
        <w:separator/>
      </w:r>
    </w:p>
  </w:endnote>
  <w:endnote w:type="continuationSeparator" w:id="0">
    <w:p w:rsidR="008D4573" w:rsidRDefault="008D4573" w:rsidP="005E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75E" w:rsidRPr="00AF5137" w:rsidRDefault="00C455B8" w:rsidP="005E375E">
    <w:pPr>
      <w:pStyle w:val="Footer"/>
      <w:jc w:val="center"/>
      <w:rPr>
        <w:color w:val="7F7F7F" w:themeColor="text1" w:themeTint="80"/>
      </w:rPr>
    </w:pPr>
    <w:r>
      <w:rPr>
        <w:color w:val="7F7F7F" w:themeColor="text1" w:themeTint="80"/>
      </w:rPr>
      <w:t>Pete | 2017</w:t>
    </w:r>
    <w:r w:rsidR="00286170">
      <w:rPr>
        <w:color w:val="7F7F7F" w:themeColor="text1" w:themeTint="80"/>
      </w:rPr>
      <w:t>-</w:t>
    </w:r>
    <w:r w:rsidR="00370C61">
      <w:rPr>
        <w:color w:val="7F7F7F" w:themeColor="text1" w:themeTint="80"/>
      </w:rPr>
      <w:t>03</w:t>
    </w:r>
    <w:r w:rsidR="00286170">
      <w:rPr>
        <w:color w:val="7F7F7F" w:themeColor="text1" w:themeTint="80"/>
      </w:rPr>
      <w:t>-</w:t>
    </w:r>
    <w:r w:rsidR="00370C61">
      <w:rPr>
        <w:color w:val="7F7F7F" w:themeColor="text1" w:themeTint="80"/>
      </w:rPr>
      <w:t>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573" w:rsidRDefault="008D4573" w:rsidP="005E375E">
      <w:pPr>
        <w:spacing w:after="0" w:line="240" w:lineRule="auto"/>
      </w:pPr>
      <w:r>
        <w:separator/>
      </w:r>
    </w:p>
  </w:footnote>
  <w:footnote w:type="continuationSeparator" w:id="0">
    <w:p w:rsidR="008D4573" w:rsidRDefault="008D4573" w:rsidP="005E3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C0E96"/>
    <w:multiLevelType w:val="hybridMultilevel"/>
    <w:tmpl w:val="7D769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97AFD"/>
    <w:multiLevelType w:val="hybridMultilevel"/>
    <w:tmpl w:val="279A99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D97B6A"/>
    <w:multiLevelType w:val="hybridMultilevel"/>
    <w:tmpl w:val="7D769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CF"/>
    <w:rsid w:val="00002FE6"/>
    <w:rsid w:val="00026B95"/>
    <w:rsid w:val="000846D2"/>
    <w:rsid w:val="000C50DE"/>
    <w:rsid w:val="000D3BD7"/>
    <w:rsid w:val="00130F42"/>
    <w:rsid w:val="00193F58"/>
    <w:rsid w:val="001C11D9"/>
    <w:rsid w:val="001D028E"/>
    <w:rsid w:val="001D7F9B"/>
    <w:rsid w:val="0020348D"/>
    <w:rsid w:val="002556AF"/>
    <w:rsid w:val="00286170"/>
    <w:rsid w:val="00294732"/>
    <w:rsid w:val="002A4DDC"/>
    <w:rsid w:val="00315167"/>
    <w:rsid w:val="003254B5"/>
    <w:rsid w:val="00351D25"/>
    <w:rsid w:val="00370C61"/>
    <w:rsid w:val="003715CA"/>
    <w:rsid w:val="003935A3"/>
    <w:rsid w:val="003D1C06"/>
    <w:rsid w:val="003D54E9"/>
    <w:rsid w:val="003F4D5D"/>
    <w:rsid w:val="003F6EB4"/>
    <w:rsid w:val="004046D9"/>
    <w:rsid w:val="0041497B"/>
    <w:rsid w:val="00415767"/>
    <w:rsid w:val="0048786E"/>
    <w:rsid w:val="004974C7"/>
    <w:rsid w:val="004B5752"/>
    <w:rsid w:val="004D092D"/>
    <w:rsid w:val="00504F3E"/>
    <w:rsid w:val="005060DB"/>
    <w:rsid w:val="00523DB0"/>
    <w:rsid w:val="005C4A68"/>
    <w:rsid w:val="005E213A"/>
    <w:rsid w:val="005E375E"/>
    <w:rsid w:val="005F3236"/>
    <w:rsid w:val="006369A7"/>
    <w:rsid w:val="00643140"/>
    <w:rsid w:val="006531A4"/>
    <w:rsid w:val="006602E8"/>
    <w:rsid w:val="00674059"/>
    <w:rsid w:val="006A0BCF"/>
    <w:rsid w:val="006C7128"/>
    <w:rsid w:val="006E1DC8"/>
    <w:rsid w:val="00715CCB"/>
    <w:rsid w:val="00733DDC"/>
    <w:rsid w:val="00737615"/>
    <w:rsid w:val="007412EB"/>
    <w:rsid w:val="00744868"/>
    <w:rsid w:val="00750B61"/>
    <w:rsid w:val="0077045B"/>
    <w:rsid w:val="00774A98"/>
    <w:rsid w:val="0080574F"/>
    <w:rsid w:val="008501BA"/>
    <w:rsid w:val="008D4573"/>
    <w:rsid w:val="008D7CFD"/>
    <w:rsid w:val="008E1F54"/>
    <w:rsid w:val="009032D2"/>
    <w:rsid w:val="009074A0"/>
    <w:rsid w:val="0093588B"/>
    <w:rsid w:val="009547A9"/>
    <w:rsid w:val="00963C76"/>
    <w:rsid w:val="009A2CFB"/>
    <w:rsid w:val="009C54A1"/>
    <w:rsid w:val="009E5905"/>
    <w:rsid w:val="00A03DCC"/>
    <w:rsid w:val="00A52C42"/>
    <w:rsid w:val="00A7244B"/>
    <w:rsid w:val="00A74FE6"/>
    <w:rsid w:val="00A81F55"/>
    <w:rsid w:val="00A91E70"/>
    <w:rsid w:val="00AF5137"/>
    <w:rsid w:val="00B122D4"/>
    <w:rsid w:val="00B216A3"/>
    <w:rsid w:val="00B23366"/>
    <w:rsid w:val="00B30043"/>
    <w:rsid w:val="00B43659"/>
    <w:rsid w:val="00B45C38"/>
    <w:rsid w:val="00B92CC3"/>
    <w:rsid w:val="00B96CCC"/>
    <w:rsid w:val="00BC02B4"/>
    <w:rsid w:val="00BE41E1"/>
    <w:rsid w:val="00C34CC6"/>
    <w:rsid w:val="00C455B8"/>
    <w:rsid w:val="00C76595"/>
    <w:rsid w:val="00C938CA"/>
    <w:rsid w:val="00CE1CBD"/>
    <w:rsid w:val="00CE78DD"/>
    <w:rsid w:val="00D072E2"/>
    <w:rsid w:val="00D208F1"/>
    <w:rsid w:val="00D55FEB"/>
    <w:rsid w:val="00E17B84"/>
    <w:rsid w:val="00E53823"/>
    <w:rsid w:val="00E75E0F"/>
    <w:rsid w:val="00E76866"/>
    <w:rsid w:val="00EB743F"/>
    <w:rsid w:val="00EC175C"/>
    <w:rsid w:val="00EE0643"/>
    <w:rsid w:val="00F025C5"/>
    <w:rsid w:val="00F85B90"/>
    <w:rsid w:val="00F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202FA-A980-46D1-A33E-AFEBDE17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DDC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4B5"/>
    <w:pPr>
      <w:keepNext/>
      <w:keepLines/>
      <w:spacing w:before="240" w:after="0"/>
      <w:outlineLvl w:val="0"/>
    </w:pPr>
    <w:rPr>
      <w:rFonts w:ascii="Courier New" w:eastAsiaTheme="majorEastAsia" w:hAnsi="Courier New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86E"/>
    <w:pPr>
      <w:keepNext/>
      <w:keepLines/>
      <w:spacing w:after="0" w:line="240" w:lineRule="auto"/>
      <w:outlineLvl w:val="1"/>
    </w:pPr>
    <w:rPr>
      <w:rFonts w:asciiTheme="minorHAnsi" w:eastAsiaTheme="majorEastAsia" w:hAnsiTheme="minorHAnsi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8CA"/>
    <w:pPr>
      <w:keepNext/>
      <w:keepLines/>
      <w:spacing w:before="40" w:after="0" w:line="240" w:lineRule="auto"/>
      <w:outlineLvl w:val="2"/>
    </w:pPr>
    <w:rPr>
      <w:rFonts w:asciiTheme="minorHAnsi" w:eastAsiaTheme="majorEastAsia" w:hAnsiTheme="minorHAnsi" w:cstheme="majorBidi"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244B"/>
    <w:pPr>
      <w:keepNext/>
      <w:keepLines/>
      <w:spacing w:before="40" w:after="0" w:line="240" w:lineRule="auto"/>
      <w:outlineLvl w:val="3"/>
    </w:pPr>
    <w:rPr>
      <w:rFonts w:asciiTheme="minorHAnsi" w:eastAsiaTheme="majorEastAsia" w:hAnsiTheme="minorHAnsi" w:cstheme="majorBidi"/>
      <w:iCs/>
      <w:color w:val="1F4E79" w:themeColor="accent1" w:themeShade="8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4B5"/>
    <w:rPr>
      <w:rFonts w:ascii="Courier New" w:eastAsiaTheme="majorEastAsia" w:hAnsi="Courier New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86E"/>
    <w:rPr>
      <w:rFonts w:eastAsiaTheme="majorEastAsia" w:cstheme="majorBidi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38CA"/>
    <w:rPr>
      <w:rFonts w:eastAsiaTheme="majorEastAsia" w:cstheme="majorBidi"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244B"/>
    <w:rPr>
      <w:rFonts w:eastAsiaTheme="majorEastAsia" w:cstheme="majorBidi"/>
      <w:iCs/>
      <w:color w:val="1F4E79" w:themeColor="accent1" w:themeShade="80"/>
      <w:sz w:val="26"/>
    </w:rPr>
  </w:style>
  <w:style w:type="paragraph" w:styleId="NoSpacing">
    <w:name w:val="No Spacing"/>
    <w:uiPriority w:val="1"/>
    <w:qFormat/>
    <w:rsid w:val="003F6EB4"/>
    <w:pPr>
      <w:spacing w:after="0" w:line="240" w:lineRule="auto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5E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75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E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75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8057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7CF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F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7CF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D7CFD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Peter</dc:creator>
  <cp:keywords/>
  <dc:description/>
  <cp:lastModifiedBy>Lu, Peter</cp:lastModifiedBy>
  <cp:revision>64</cp:revision>
  <cp:lastPrinted>2017-03-21T18:11:00Z</cp:lastPrinted>
  <dcterms:created xsi:type="dcterms:W3CDTF">2016-12-14T18:38:00Z</dcterms:created>
  <dcterms:modified xsi:type="dcterms:W3CDTF">2017-03-21T18:22:00Z</dcterms:modified>
</cp:coreProperties>
</file>