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880"/>
        <w:jc w:val="center"/>
      </w:pPr>
      <w:r>
        <w:rPr>
          <w:rFonts w:ascii="Arial" w:cs="Arial" w:eastAsia="Arial" w:hAnsi="Arial"/>
          <w:b/>
          <w:bCs/>
          <w:color w:val="1F3864"/>
          <w:sz w:val="48"/>
          <w:szCs w:val="48"/>
        </w:rPr>
        <w:t xml:space="preserve">Camera-Based Posture Detection System</w:t>
      </w:r>
    </w:p>
    <w:p>
      <w:pPr>
        <w:spacing w:after="120" w:before="0"/>
        <w:jc w:val="center"/>
      </w:pPr>
      <w:r>
        <w:rPr>
          <w:rFonts w:ascii="Arial" w:cs="Arial" w:eastAsia="Arial" w:hAnsi="Arial"/>
          <w:b/>
          <w:bCs/>
          <w:color w:val="1F3864"/>
          <w:sz w:val="48"/>
          <w:szCs w:val="48"/>
        </w:rPr>
        <w:t xml:space="preserve">for Smart Desk Automation</w:t>
      </w:r>
    </w:p>
    <w:p>
      <w:pPr>
        <w:spacing w:after="120" w:before="240"/>
        <w:jc w:val="center"/>
      </w:pPr>
      <w:r>
        <w:rPr>
          <w:rFonts w:ascii="Arial" w:cs="Arial" w:eastAsia="Arial" w:hAnsi="Arial"/>
          <w:i/>
          <w:iCs/>
          <w:color w:val="2E75B6"/>
          <w:sz w:val="26"/>
          <w:szCs w:val="26"/>
        </w:rPr>
        <w:t xml:space="preserve">A Comparative Evaluation of Local, Edge, and Cloud Vision-Language Models</w:t>
      </w:r>
    </w:p>
    <w:p>
      <w:pPr>
        <w:spacing w:after="480" w:before="480"/>
      </w:pPr>
      <w:r>
        <w:t xml:space="preserve"/>
      </w:r>
    </w:p>
    <w:p>
      <w:pPr>
        <w:spacing w:after="60" w:before="0"/>
        <w:jc w:val="center"/>
      </w:pPr>
      <w:r>
        <w:rPr>
          <w:rFonts w:ascii="Arial" w:cs="Arial" w:eastAsia="Arial" w:hAnsi="Arial"/>
          <w:b/>
          <w:bCs/>
          <w:sz w:val="28"/>
          <w:szCs w:val="28"/>
        </w:rPr>
        <w:t xml:space="preserve">Anand Singh</w:t>
      </w:r>
    </w:p>
    <w:p>
      <w:pPr>
        <w:spacing w:after="60" w:before="0"/>
        <w:jc w:val="center"/>
      </w:pPr>
      <w:r>
        <w:rPr>
          <w:rFonts w:ascii="Arial" w:cs="Arial" w:eastAsia="Arial" w:hAnsi="Arial"/>
          <w:color w:val="595959"/>
          <w:sz w:val="24"/>
          <w:szCs w:val="24"/>
        </w:rPr>
        <w:t xml:space="preserve">MEng, Robotics and Intelligent Autonomous Systems</w:t>
      </w:r>
    </w:p>
    <w:p>
      <w:pPr>
        <w:spacing w:after="60" w:before="0"/>
        <w:jc w:val="center"/>
      </w:pPr>
      <w:r>
        <w:rPr>
          <w:rFonts w:ascii="Arial" w:cs="Arial" w:eastAsia="Arial" w:hAnsi="Arial"/>
          <w:color w:val="595959"/>
          <w:sz w:val="24"/>
          <w:szCs w:val="24"/>
        </w:rPr>
        <w:t xml:space="preserve">University of Cincinnati, College of Engineering and Applied Science</w:t>
      </w:r>
    </w:p>
    <w:p>
      <w:pPr>
        <w:spacing w:after="120" w:before="120"/>
      </w:pPr>
      <w:r>
        <w:t xml:space="preserve"/>
      </w:r>
    </w:p>
    <w:p>
      <w:pPr>
        <w:spacing w:after="60" w:before="0"/>
        <w:jc w:val="center"/>
      </w:pPr>
      <w:r>
        <w:rPr>
          <w:rFonts w:ascii="Arial" w:cs="Arial" w:eastAsia="Arial" w:hAnsi="Arial"/>
          <w:color w:val="595959"/>
          <w:sz w:val="22"/>
          <w:szCs w:val="22"/>
        </w:rPr>
        <w:t xml:space="preserve">Submitted: July 22, 2026</w:t>
      </w:r>
    </w:p>
    <w:p>
      <w:r>
        <w:br w:type="page"/>
      </w:r>
    </w:p>
    <w:p>
      <w:pPr>
        <w:pStyle w:val="Heading1"/>
        <w:keepNext/>
        <w:spacing w:after="120" w:before="280"/>
      </w:pPr>
      <w:r>
        <w:rPr>
          <w:rFonts w:ascii="Arial" w:cs="Arial" w:eastAsia="Arial" w:hAnsi="Arial"/>
          <w:b/>
          <w:bCs/>
          <w:color w:val="1F3864"/>
          <w:sz w:val="32"/>
          <w:szCs w:val="32"/>
        </w:rPr>
        <w:t xml:space="preserve">Abstract</w:t>
      </w:r>
    </w:p>
    <w:p>
      <w:pPr>
        <w:pBdr>
          <w:bottom w:val="single" w:color="2E75B6" w:sz="6" w:space="1"/>
        </w:pBdr>
        <w:spacing w:after="160" w:before="160"/>
      </w:pPr>
    </w:p>
    <w:p>
      <w:pPr>
        <w:spacing w:after="60" w:before="60" w:line="300"/>
        <w:jc w:val="both"/>
      </w:pPr>
      <w:r>
        <w:rPr>
          <w:rFonts w:ascii="Arial" w:cs="Arial" w:eastAsia="Arial" w:hAnsi="Arial"/>
          <w:sz w:val="22"/>
          <w:szCs w:val="22"/>
        </w:rPr>
        <w:t xml:space="preserve">Sit-stand desks are a widely adopted ergonomic intervention, but utilization rates remain low because height adjustment requires deliberate manual action that interrupts work. This project designs, implements, and evaluates a real-time camera-based posture detection system capable of determining whether a desk occupant is sitting, standing, or absent, and emitting a structured control signal that a desk actuation system can consume autonomously.</w:t>
      </w:r>
    </w:p>
    <w:p>
      <w:pPr>
        <w:spacing w:after="60" w:before="60"/>
      </w:pPr>
      <w:r>
        <w:t xml:space="preserve"/>
      </w:r>
    </w:p>
    <w:p>
      <w:pPr>
        <w:spacing w:after="60" w:before="60" w:line="300"/>
        <w:jc w:val="both"/>
      </w:pPr>
      <w:r>
        <w:rPr>
          <w:rFonts w:ascii="Arial" w:cs="Arial" w:eastAsia="Arial" w:hAnsi="Arial"/>
          <w:sz w:val="22"/>
          <w:szCs w:val="22"/>
        </w:rPr>
        <w:t xml:space="preserve">Three inference approaches are compared under a common evaluation framework: (1) Gemma 4 26B MoE, a Google multimodal model running on an AWS EC2 g5.2xlarge instance (NVIDIA A10G GPU, 24 GB GDDR6, Ubuntu 24.04) via Ollama with a GPU-optimized custom Modelfile, deployed using AWS CloudFormation with NICE DCV for remote access; (2) Gemma 4 E4B, an 8-billion parameter edge variant of the same model family designed for mobile and embedded deployment; and (3) the Claude API (Anthropic), a cloud-based reference configuration enabling direct measurement of latency, cost, privacy, and sustainability tradeoffs against local inference.</w:t>
      </w:r>
    </w:p>
    <w:p>
      <w:pPr>
        <w:spacing w:after="60" w:before="60"/>
      </w:pPr>
      <w:r>
        <w:t xml:space="preserve"/>
      </w:r>
    </w:p>
    <w:p>
      <w:pPr>
        <w:spacing w:after="60" w:before="60" w:line="300"/>
        <w:jc w:val="both"/>
      </w:pPr>
      <w:r>
        <w:rPr>
          <w:rFonts w:ascii="Arial" w:cs="Arial" w:eastAsia="Arial" w:hAnsi="Arial"/>
          <w:sz w:val="22"/>
          <w:szCs w:val="22"/>
        </w:rPr>
        <w:t xml:space="preserve">The system is designed around a 7-state intent detection machine with a 5-frame consecutive confirmation threshold, a 10-second visual countdown, and dual cancellation mechanisms, ensuring the desk never adjusts without prior notification and user opportunity to cancel. A full Systems Engineering V-Model artifact suite is produced, including a System Requirements Specification, system architecture, Fault Tree Analysis, Failure Mode and Effects Analysis, and User Acceptance Test plan.</w:t>
      </w:r>
    </w:p>
    <w:p>
      <w:pPr>
        <w:spacing w:after="60" w:before="60"/>
      </w:pPr>
      <w:r>
        <w:t xml:space="preserve"/>
      </w:r>
    </w:p>
    <w:p>
      <w:pPr>
        <w:spacing w:after="60" w:before="60" w:line="300"/>
        <w:jc w:val="both"/>
      </w:pPr>
      <w:r>
        <w:rPr>
          <w:rFonts w:ascii="Arial" w:cs="Arial" w:eastAsia="Arial" w:hAnsi="Arial"/>
          <w:sz w:val="22"/>
          <w:szCs w:val="22"/>
        </w:rPr>
        <w:t xml:space="preserve">On the 337-frame held-out test set, Claude API achieves 99.4% accuracy (macro F1 0.994) at 2,681 ms mean latency, meeting NFR-003 (≤3,000 ms mean, ≤5,000 ms p95). Gemma 4 26B achieves 98.5% accuracy (macro F1 0.987) at 1,855 ms mean latency, the fastest of the three and the only approach meeting the demanding NFR-001 2,000 ms target. Gemma 4 E4B achieves 96.4% accuracy (macro F1 0.967) at 5,593 ms mean latency, exceeding the accuracy target but missing its NFR-002 latency target. A standing-to-sitting misclassification in near-camera conditions is a Gemma 4-specific pattern (11 errors for E4B, 5 for 26B). Claude API correctly classified all 43 near-camera standing frames in the test set.</w:t>
      </w:r>
    </w:p>
    <w:p>
      <w:pPr>
        <w:spacing w:after="60" w:before="60"/>
      </w:pPr>
      <w:r>
        <w:t xml:space="preserve"/>
      </w:r>
    </w:p>
    <w:p>
      <w:pPr>
        <w:spacing w:after="60" w:before="60" w:line="300"/>
      </w:pPr>
      <w:r>
        <w:rPr>
          <w:rFonts w:ascii="Arial" w:cs="Arial" w:eastAsia="Arial" w:hAnsi="Arial"/>
          <w:b/>
          <w:bCs/>
          <w:sz w:val="22"/>
          <w:szCs w:val="22"/>
        </w:rPr>
        <w:t xml:space="preserve">Keywords: </w:t>
      </w:r>
      <w:r>
        <w:rPr>
          <w:rFonts w:ascii="Arial" w:cs="Arial" w:eastAsia="Arial" w:hAnsi="Arial"/>
          <w:sz w:val="22"/>
          <w:szCs w:val="22"/>
        </w:rPr>
        <w:t xml:space="preserve">posture detection, vision-language models, Gemma 4, edge inference, intent detection, sit-stand desk, autonomous systems, V-Model</w:t>
      </w:r>
    </w:p>
    <w:p>
      <w:r>
        <w:br w:type="page"/>
      </w:r>
    </w:p>
    <w:p>
      <w:pPr>
        <w:pStyle w:val="Heading1"/>
        <w:keepNext/>
        <w:spacing w:after="120" w:before="280"/>
      </w:pPr>
      <w:r>
        <w:rPr>
          <w:rFonts w:ascii="Arial" w:cs="Arial" w:eastAsia="Arial" w:hAnsi="Arial"/>
          <w:b/>
          <w:bCs/>
          <w:color w:val="1F3864"/>
          <w:sz w:val="32"/>
          <w:szCs w:val="32"/>
        </w:rPr>
        <w:t xml:space="preserve">1.  Introduction</w:t>
      </w:r>
    </w:p>
    <w:p>
      <w:pPr>
        <w:pBdr>
          <w:bottom w:val="single" w:color="2E75B6" w:sz="6" w:space="1"/>
        </w:pBdr>
        <w:spacing w:after="160" w:before="160"/>
      </w:pPr>
    </w:p>
    <w:p>
      <w:pPr>
        <w:pStyle w:val="Heading2"/>
        <w:keepNext/>
        <w:spacing w:after="80" w:before="200"/>
      </w:pPr>
      <w:r>
        <w:rPr>
          <w:rFonts w:ascii="Arial" w:cs="Arial" w:eastAsia="Arial" w:hAnsi="Arial"/>
          <w:b/>
          <w:bCs/>
          <w:color w:val="2E75B6"/>
          <w:sz w:val="24"/>
          <w:szCs w:val="24"/>
        </w:rPr>
        <w:t xml:space="preserve">1.1  Motivation</w:t>
      </w:r>
    </w:p>
    <w:p>
      <w:pPr>
        <w:spacing w:after="60" w:before="60" w:line="300"/>
        <w:jc w:val="both"/>
      </w:pPr>
      <w:r>
        <w:rPr>
          <w:rFonts w:ascii="Arial" w:cs="Arial" w:eastAsia="Arial" w:hAnsi="Arial"/>
          <w:sz w:val="22"/>
          <w:szCs w:val="22"/>
        </w:rPr>
        <w:t xml:space="preserve">Height-adjustable sit-stand desks are recommended by occupational health authorities as a primary intervention for reducing the adverse health effects of prolonged sedentary office work. A 2018 systematic review found desk-based sedentary behavior associated with musculoskeletal disorders, metabolic risk, and mortality. Despite widespread adoption of sit-stand desks in modern workplaces, research consistently finds that users revert to predominantly sitting postures within weeks of installation, with reported standing time far below clinically recommended levels.</w:t>
      </w:r>
    </w:p>
    <w:p>
      <w:pPr>
        <w:spacing w:after="60" w:before="60"/>
      </w:pPr>
      <w:r>
        <w:t xml:space="preserve"/>
      </w:r>
    </w:p>
    <w:p>
      <w:pPr>
        <w:spacing w:after="60" w:before="60" w:line="300"/>
        <w:jc w:val="both"/>
      </w:pPr>
      <w:r>
        <w:rPr>
          <w:rFonts w:ascii="Arial" w:cs="Arial" w:eastAsia="Arial" w:hAnsi="Arial"/>
          <w:sz w:val="22"/>
          <w:szCs w:val="22"/>
        </w:rPr>
        <w:t xml:space="preserve">The primary barrier to utilization is the friction of manual height adjustment. Users must deliberately interrupt their work, locate and activate a physical control, and wait for the desk to reach the desired position. For automatic adjustment the desk system must reliably determine the user's current posture and intent without requiring any explicit input.</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1.2  Scope and Problem Definition</w:t>
      </w:r>
    </w:p>
    <w:p>
      <w:pPr>
        <w:spacing w:after="60" w:before="60" w:line="300"/>
        <w:jc w:val="both"/>
      </w:pPr>
      <w:r>
        <w:rPr>
          <w:rFonts w:ascii="Arial" w:cs="Arial" w:eastAsia="Arial" w:hAnsi="Arial"/>
          <w:sz w:val="22"/>
          <w:szCs w:val="22"/>
        </w:rPr>
        <w:t xml:space="preserve">This project originated as a design for a fully autonomous art desk capable of height adjustment, handedness reconfiguration, and mode switching between easel and writing surfaces. As scoping proceeded it became clear that each subsystem (mechanical, actuation, user interface, and perception) constitutes an independent engineering program. This capstone focuses on the perception layer: the subsystem responsible for detecting whether a user is sitting, standing, or absent, and communicating that determination to the rest of the system in a structured, safe, and reliable manner.</w:t>
      </w:r>
    </w:p>
    <w:p>
      <w:pPr>
        <w:spacing w:after="60" w:before="60"/>
      </w:pPr>
      <w:r>
        <w:t xml:space="preserve"/>
      </w:r>
    </w:p>
    <w:p>
      <w:pPr>
        <w:spacing w:after="60" w:before="60" w:line="300"/>
        <w:jc w:val="both"/>
      </w:pPr>
      <w:r>
        <w:rPr>
          <w:rFonts w:ascii="Arial" w:cs="Arial" w:eastAsia="Arial" w:hAnsi="Arial"/>
          <w:sz w:val="22"/>
          <w:szCs w:val="22"/>
        </w:rPr>
        <w:t xml:space="preserve">The perception layer is the logical prerequisite for all other automation: without reliable posture classification, no autonomous adjustment is safe. Scoping to this layer allows rigorous treatment of the full classification pipeline, intent detection, safety analysis, and evaluation, which a broader scope would preclude within a single semester.</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1.3  Research Questions</w:t>
      </w:r>
    </w:p>
    <w:p>
      <w:pPr>
        <w:spacing w:after="60" w:before="60" w:line="300"/>
        <w:jc w:val="both"/>
      </w:pPr>
      <w:r>
        <w:rPr>
          <w:rFonts w:ascii="Arial" w:cs="Arial" w:eastAsia="Arial" w:hAnsi="Arial"/>
          <w:sz w:val="22"/>
          <w:szCs w:val="22"/>
        </w:rPr>
        <w:t xml:space="preserve">This project addresses three primary research questions:</w:t>
      </w:r>
    </w:p>
    <w:p>
      <w:pPr>
        <w:pStyle w:val="ListParagraph"/>
        <w:numPr>
          <w:ilvl w:val="0"/>
          <w:numId w:val="2"/>
        </w:numPr>
        <w:spacing w:after="40" w:before="40" w:line="280"/>
      </w:pPr>
      <w:r>
        <w:rPr>
          <w:rFonts w:ascii="Arial" w:cs="Arial" w:eastAsia="Arial" w:hAnsi="Arial"/>
          <w:sz w:val="22"/>
          <w:szCs w:val="22"/>
        </w:rPr>
        <w:t xml:space="preserve">Can a vision-language model reliably classify desk occupant posture (sitting, standing, or absent) at accuracy levels sufficient for deployment in a safety-sensitive automation context (target: ≥ 90% overall accuracy)?</w:t>
      </w:r>
    </w:p>
    <w:p>
      <w:pPr>
        <w:pStyle w:val="ListParagraph"/>
        <w:numPr>
          <w:ilvl w:val="0"/>
          <w:numId w:val="2"/>
        </w:numPr>
        <w:spacing w:after="40" w:before="40" w:line="280"/>
      </w:pPr>
      <w:r>
        <w:rPr>
          <w:rFonts w:ascii="Arial" w:cs="Arial" w:eastAsia="Arial" w:hAnsi="Arial"/>
          <w:sz w:val="22"/>
          <w:szCs w:val="22"/>
        </w:rPr>
        <w:t xml:space="preserve">What are the measurable tradeoffs in latency, operational cost, data privacy, and environmental sustainability between server-scale GPU inference (Gemma 4 26B MoE on AWS EC2 g5.2xlarge), edge-scale local inference (Gemma 4 E4B), and cloud-based inference (Claude API)?</w:t>
      </w:r>
    </w:p>
    <w:p>
      <w:pPr>
        <w:pStyle w:val="ListParagraph"/>
        <w:numPr>
          <w:ilvl w:val="0"/>
          <w:numId w:val="2"/>
        </w:numPr>
        <w:spacing w:after="40" w:before="40" w:line="280"/>
      </w:pPr>
      <w:r>
        <w:rPr>
          <w:rFonts w:ascii="Arial" w:cs="Arial" w:eastAsia="Arial" w:hAnsi="Arial"/>
          <w:sz w:val="22"/>
          <w:szCs w:val="22"/>
        </w:rPr>
        <w:t xml:space="preserve">Does a 5-frame consecutive confirmation filter with a 10-second visual countdown reliably prevent false adjustments triggered by transient user movements such as bending to retrieve objects?</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1.4  Contributions</w:t>
      </w:r>
    </w:p>
    <w:p>
      <w:pPr>
        <w:spacing w:after="60" w:before="60" w:line="300"/>
        <w:jc w:val="both"/>
      </w:pPr>
      <w:r>
        <w:rPr>
          <w:rFonts w:ascii="Arial" w:cs="Arial" w:eastAsia="Arial" w:hAnsi="Arial"/>
          <w:sz w:val="22"/>
          <w:szCs w:val="22"/>
        </w:rPr>
        <w:t xml:space="preserve">The primary contributions of this project are:</w:t>
      </w:r>
    </w:p>
    <w:p>
      <w:pPr>
        <w:pStyle w:val="ListParagraph"/>
        <w:numPr>
          <w:ilvl w:val="0"/>
          <w:numId w:val="3"/>
        </w:numPr>
        <w:spacing w:after="40" w:before="40" w:line="280"/>
      </w:pPr>
      <w:r>
        <w:rPr>
          <w:rFonts w:ascii="Arial" w:cs="Arial" w:eastAsia="Arial" w:hAnsi="Arial"/>
          <w:sz w:val="22"/>
          <w:szCs w:val="22"/>
        </w:rPr>
        <w:t xml:space="preserve">A complete, deployable posture detection pipeline implementing three interchangeable vision-language model backends under a common interface abstraction.</w:t>
      </w:r>
    </w:p>
    <w:p>
      <w:pPr>
        <w:pStyle w:val="ListParagraph"/>
        <w:numPr>
          <w:ilvl w:val="0"/>
          <w:numId w:val="3"/>
        </w:numPr>
        <w:spacing w:after="40" w:before="40" w:line="280"/>
      </w:pPr>
      <w:r>
        <w:rPr>
          <w:rFonts w:ascii="Arial" w:cs="Arial" w:eastAsia="Arial" w:hAnsi="Arial"/>
          <w:sz w:val="22"/>
          <w:szCs w:val="22"/>
        </w:rPr>
        <w:t xml:space="preserve">A comparative evaluation of local large-scale VLM, local edge VLM, and cloud VLM inference for a real-time, safety-sensitive desk automation application.</w:t>
      </w:r>
    </w:p>
    <w:p>
      <w:pPr>
        <w:pStyle w:val="ListParagraph"/>
        <w:numPr>
          <w:ilvl w:val="0"/>
          <w:numId w:val="3"/>
        </w:numPr>
        <w:spacing w:after="40" w:before="40" w:line="280"/>
      </w:pPr>
      <w:r>
        <w:rPr>
          <w:rFonts w:ascii="Arial" w:cs="Arial" w:eastAsia="Arial" w:hAnsi="Arial"/>
          <w:sz w:val="22"/>
          <w:szCs w:val="22"/>
        </w:rPr>
        <w:t xml:space="preserve">A 7-state intent detection machine providing conservative false-trigger protection validated against the shoe-tying transient event scenario and three additional UAT cases.</w:t>
      </w:r>
    </w:p>
    <w:p>
      <w:pPr>
        <w:pStyle w:val="ListParagraph"/>
        <w:numPr>
          <w:ilvl w:val="0"/>
          <w:numId w:val="3"/>
        </w:numPr>
        <w:spacing w:after="40" w:before="40" w:line="280"/>
      </w:pPr>
      <w:r>
        <w:rPr>
          <w:rFonts w:ascii="Arial" w:cs="Arial" w:eastAsia="Arial" w:hAnsi="Arial"/>
          <w:sz w:val="22"/>
          <w:szCs w:val="22"/>
        </w:rPr>
        <w:t xml:space="preserve">A complete V-Model documentation suite covering SRS (36 requirements), FTA (4 minimum cut sets), FMEA (29 failure modes), and a UAT plan (4 scenarios), suitable for regulatory evidence.</w:t>
      </w:r>
    </w:p>
    <w:p>
      <w:r>
        <w:br w:type="page"/>
      </w:r>
    </w:p>
    <w:p>
      <w:pPr>
        <w:pStyle w:val="Heading1"/>
        <w:keepNext/>
        <w:spacing w:after="120" w:before="280"/>
      </w:pPr>
      <w:r>
        <w:rPr>
          <w:rFonts w:ascii="Arial" w:cs="Arial" w:eastAsia="Arial" w:hAnsi="Arial"/>
          <w:b/>
          <w:bCs/>
          <w:color w:val="1F3864"/>
          <w:sz w:val="32"/>
          <w:szCs w:val="32"/>
        </w:rPr>
        <w:t xml:space="preserve">2.  Background and Literature Review</w:t>
      </w:r>
    </w:p>
    <w:p>
      <w:pPr>
        <w:pBdr>
          <w:bottom w:val="single" w:color="2E75B6" w:sz="6" w:space="1"/>
        </w:pBdr>
        <w:spacing w:after="160" w:before="160"/>
      </w:pPr>
    </w:p>
    <w:p>
      <w:pPr>
        <w:pStyle w:val="Heading2"/>
        <w:keepNext/>
        <w:spacing w:after="80" w:before="200"/>
      </w:pPr>
      <w:r>
        <w:rPr>
          <w:rFonts w:ascii="Arial" w:cs="Arial" w:eastAsia="Arial" w:hAnsi="Arial"/>
          <w:b/>
          <w:bCs/>
          <w:color w:val="2E75B6"/>
          <w:sz w:val="24"/>
          <w:szCs w:val="24"/>
        </w:rPr>
        <w:t xml:space="preserve">2.1  Traditional Pose Estimation Approaches</w:t>
      </w:r>
    </w:p>
    <w:p>
      <w:pPr>
        <w:spacing w:after="60" w:before="60" w:line="300"/>
        <w:jc w:val="both"/>
      </w:pPr>
      <w:r>
        <w:rPr>
          <w:rFonts w:ascii="Arial" w:cs="Arial" w:eastAsia="Arial" w:hAnsi="Arial"/>
          <w:sz w:val="22"/>
          <w:szCs w:val="22"/>
        </w:rPr>
        <w:t xml:space="preserve">Earlier computer vision approaches to posture detection rely on skeletal keypoint estimation: extracting anatomical landmark coordinates (joints, extremities, facial features) from image data and classifying posture from the spatial relationships between those landmarks.</w:t>
      </w:r>
    </w:p>
    <w:p>
      <w:pPr>
        <w:spacing w:after="60" w:before="60"/>
      </w:pPr>
      <w:r>
        <w:t xml:space="preserve"/>
      </w:r>
    </w:p>
    <w:p>
      <w:pPr>
        <w:spacing w:after="60" w:before="60" w:line="300"/>
        <w:jc w:val="both"/>
      </w:pPr>
      <w:r>
        <w:rPr>
          <w:rFonts w:ascii="Arial" w:cs="Arial" w:eastAsia="Arial" w:hAnsi="Arial"/>
          <w:sz w:val="22"/>
          <w:szCs w:val="22"/>
        </w:rPr>
        <w:t xml:space="preserve">The implementation evaluated three frameworks as candidates: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800"/>
        <w:gridCol w:w="2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Framework</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Keypoints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CPU real-time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License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Accuracy (PCK@0.2)</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MediaPipe BlazePose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33 (3D + visibility)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Yes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Apache 2.0</w:t>
            </w:r>
          </w:p>
        </w:tc>
        <w:tc>
          <w:tcPr>
            <w:tcW w:type="dxa" w:w="21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84.1%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MoveNet Thunder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17 (COCO 2D)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Apache 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~85%</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OpenPose (CMU)</w:t>
            </w:r>
          </w:p>
        </w:tc>
        <w:tc>
          <w:tcPr>
            <w:tcW w:type="dxa" w:w="1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18–25 (2D)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No (GPU required)</w:t>
            </w:r>
          </w:p>
        </w:tc>
        <w:tc>
          <w:tcPr>
            <w:tcW w:type="dxa" w:w="1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CMU (commercial restrictions)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87.8%</w:t>
            </w:r>
          </w:p>
        </w:tc>
      </w:tr>
    </w:tbl>
    <w:p>
      <w:pPr>
        <w:spacing w:after="120" w:before="60"/>
        <w:jc w:val="center"/>
      </w:pPr>
      <w:r>
        <w:rPr>
          <w:rFonts w:ascii="Arial" w:cs="Arial" w:eastAsia="Arial" w:hAnsi="Arial"/>
          <w:i/>
          <w:iCs/>
          <w:color w:val="595959"/>
          <w:sz w:val="20"/>
          <w:szCs w:val="20"/>
        </w:rPr>
        <w:t xml:space="preserve">Table 1: Evaluated pose estimation frameworks. PCK@0.2 = Percentage of Correct Keypoints within 20% of head segment length.</w:t>
      </w:r>
    </w:p>
    <w:p>
      <w:pPr>
        <w:spacing w:after="60" w:before="60"/>
      </w:pPr>
      <w:r>
        <w:t xml:space="preserve"/>
      </w:r>
    </w:p>
    <w:p>
      <w:pPr>
        <w:spacing w:after="60" w:before="60" w:line="300"/>
        <w:jc w:val="both"/>
      </w:pPr>
      <w:r>
        <w:rPr>
          <w:rFonts w:ascii="Arial" w:cs="Arial" w:eastAsia="Arial" w:hAnsi="Arial"/>
          <w:sz w:val="22"/>
          <w:szCs w:val="22"/>
        </w:rPr>
        <w:t xml:space="preserve">OpenPose achieves the highest raw accuracy but was eliminated at first screening: it requires GPU acceleration for real-time performance and carries a CMU license that restricts commercial use. MediaPipe BlazePose offers the richest feature set (33 keypoints including depth estimates and per-keypoint visibility scores), operates at real-time speeds on CPU, and is distributed under Apache 2.0, making it the strongest candidate among the three.</w:t>
      </w:r>
    </w:p>
    <w:p>
      <w:pPr>
        <w:spacing w:after="60" w:before="60"/>
      </w:pPr>
      <w:r>
        <w:t xml:space="preserve"/>
      </w:r>
    </w:p>
    <w:p>
      <w:pPr>
        <w:spacing w:after="60" w:before="60" w:line="300"/>
        <w:jc w:val="both"/>
      </w:pPr>
      <w:r>
        <w:rPr>
          <w:rFonts w:ascii="Arial" w:cs="Arial" w:eastAsia="Arial" w:hAnsi="Arial"/>
          <w:sz w:val="22"/>
          <w:szCs w:val="22"/>
        </w:rPr>
        <w:t xml:space="preserve">However, all three frameworks share a fundamental vulnerability in a desk deployment environment: the desk surface occludes the user's hips, knees, and lower body. Since sit-to-stand transitions are primarily distinguished by the vertical displacement of the pelvis and hip angle relative to the knees, a geometry-based classifier that cannot reliably observe these landmarks degrades in this deployment context — MediaPipe PCK@0.2 drops from 84.1% to an unacceptable level when hip and knee landmarks are occluded. This occlusion problem is systematic, not incidental, and is not resolved by higher-accuracy models or additional keypoints.</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2.2  Vision-Language Models for Scene Classification</w:t>
      </w:r>
    </w:p>
    <w:p>
      <w:pPr>
        <w:spacing w:after="60" w:before="60" w:line="300"/>
        <w:jc w:val="both"/>
      </w:pPr>
      <w:r>
        <w:rPr>
          <w:rFonts w:ascii="Arial" w:cs="Arial" w:eastAsia="Arial" w:hAnsi="Arial"/>
          <w:sz w:val="22"/>
          <w:szCs w:val="22"/>
        </w:rPr>
        <w:t xml:space="preserve">Vision-language models (VLMs) are neural networks trained on paired image-text data at scale, acquiring the ability to generate natural-language descriptions, answer questions about, and follow instructions relating to visual input. Unlike keypoint-based systems, VLMs do not depend on observing specific anatomical landmarks; they classify the scene holistically, leveraging contextual understanding of furniture, body posture, clothing, and spatial relationships that survive partial occlusion.</w:t>
      </w:r>
    </w:p>
    <w:p>
      <w:pPr>
        <w:spacing w:after="60" w:before="60"/>
      </w:pPr>
      <w:r>
        <w:t xml:space="preserve"/>
      </w:r>
    </w:p>
    <w:p>
      <w:pPr>
        <w:spacing w:after="60" w:before="60" w:line="300"/>
        <w:jc w:val="both"/>
      </w:pPr>
      <w:r>
        <w:rPr>
          <w:rFonts w:ascii="Arial" w:cs="Arial" w:eastAsia="Arial" w:hAnsi="Arial"/>
          <w:sz w:val="22"/>
          <w:szCs w:val="22"/>
        </w:rPr>
        <w:t xml:space="preserve">Gemma 4, released by Google DeepMind in April 2026, is a multimodal model family distributed under the Apache 2.0 license. The 26-billion parameter variant uses a Mixture-of-Experts architecture that activates approximately 5 billion parameters per forward pass, achieving quality comparable to a dense 26B model at substantially lower computational cost. Ollama, an open-source inference runtime for Apple Silicon and other platforms, enables local deployment without cloud infrastructure. On an AWS EC2 g5.2xlarge instance equipped with an NVIDIA A10G GPU (24 GB GDDR6) and Ubuntu 24.04, the 26B MoE model runs under Ollama with a GPU-optimized Modelfile. For this evaluation, the detection script and Ollama ran on the same instance, so inference involved no image transmission over the network: test frames were read from local disk and processed entirely on the A10G, achieving latency well within the 1 fps pipeline target via CUDA-accelerated VRAM offloading.</w:t>
      </w:r>
    </w:p>
    <w:p>
      <w:pPr>
        <w:spacing w:after="60" w:before="60"/>
      </w:pPr>
      <w:r>
        <w:t xml:space="preserve"/>
      </w:r>
    </w:p>
    <w:p>
      <w:pPr>
        <w:spacing w:after="60" w:before="60" w:line="300"/>
        <w:jc w:val="both"/>
      </w:pPr>
      <w:r>
        <w:rPr>
          <w:rFonts w:ascii="Arial" w:cs="Arial" w:eastAsia="Arial" w:hAnsi="Arial"/>
          <w:sz w:val="22"/>
          <w:szCs w:val="22"/>
        </w:rPr>
        <w:t xml:space="preserve">The Gemma 4 E4B variant is an 8-billion parameter efficient model designed specifically for mobile and embedded deployment. Loading approximately 3 GB, it operates on any smartphone or laptop with 4 GB of available memory, making it suitable for scenarios where cloud connectivity is unavailable and the host device has no discrete GPU. The E4B model uses a hybrid attention architecture and includes a thinking capability (chain-of-thought reasoning) that requires specific API handling to suppress in latency-sensitive applications.</w:t>
      </w:r>
    </w:p>
    <w:p>
      <w:pPr>
        <w:spacing w:after="60" w:before="60"/>
      </w:pPr>
      <w:r>
        <w:t xml:space="preserve"/>
      </w:r>
    </w:p>
    <w:p>
      <w:pPr>
        <w:spacing w:after="60" w:before="60" w:line="300"/>
        <w:jc w:val="both"/>
      </w:pPr>
      <w:r>
        <w:rPr>
          <w:rFonts w:ascii="Arial" w:cs="Arial" w:eastAsia="Arial" w:hAnsi="Arial"/>
          <w:sz w:val="22"/>
          <w:szCs w:val="22"/>
        </w:rPr>
        <w:t xml:space="preserve">The Claude API (Anthropic) provides access to the Claude Sonnet 4.6 model, a large cloud-hosted multimodal model, via HTTPS request. As a cloud-based reference point, the Claude API enables direct empirical measurement of the privacy, cost, latency, and sustainability tradeoffs associated with cloud inference versus fully local alternatives, without requiring the user to host or maintain any model infrastructure.</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2.3  Intent Detection in Human-Machine Systems</w:t>
      </w:r>
    </w:p>
    <w:p>
      <w:pPr>
        <w:spacing w:after="60" w:before="60" w:line="300"/>
        <w:jc w:val="both"/>
      </w:pPr>
      <w:r>
        <w:rPr>
          <w:rFonts w:ascii="Arial" w:cs="Arial" w:eastAsia="Arial" w:hAnsi="Arial"/>
          <w:sz w:val="22"/>
          <w:szCs w:val="22"/>
        </w:rPr>
        <w:t xml:space="preserve">A fundamental challenge in automated desk adjustment is distinguishing intentional posture changes from transient movements. A user bending to retrieve a dropped object, tying a shoe, or leaning forward to read a screen is momentarily classified as absent or standing, but should not trigger a desk adjustment. Simply classifying the most recent camera frame and acting on the result would result in unacceptably frequent false adjustments.</w:t>
      </w:r>
    </w:p>
    <w:p>
      <w:pPr>
        <w:spacing w:after="60" w:before="60"/>
      </w:pPr>
      <w:r>
        <w:t xml:space="preserve"/>
      </w:r>
    </w:p>
    <w:p>
      <w:pPr>
        <w:spacing w:after="60" w:before="60" w:line="300"/>
        <w:jc w:val="both"/>
      </w:pPr>
      <w:r>
        <w:rPr>
          <w:rFonts w:ascii="Arial" w:cs="Arial" w:eastAsia="Arial" w:hAnsi="Arial"/>
          <w:sz w:val="22"/>
          <w:szCs w:val="22"/>
        </w:rPr>
        <w:t xml:space="preserve">The approach adopted in this project applies a temporal confirmation filter: a posture classification must be maintained for a minimum of N consecutive frames before the system considers it a valid transition. This approach is analogous to debouncing in digital electronics and is well-established in human activity recognition literature. The threshold N is set to 5 frames (5 seconds at 1 fps) based on the expected duration of transient events: shoe-tying typically lasts 8–20 seconds in total but the bent-over phase sustains for 5–12 seconds at variable confidence, providing meaningful separation from a genuine posture change.</w:t>
      </w:r>
    </w:p>
    <w:p>
      <w:r>
        <w:br w:type="page"/>
      </w:r>
    </w:p>
    <w:p>
      <w:pPr>
        <w:pStyle w:val="Heading1"/>
        <w:keepNext/>
        <w:spacing w:after="120" w:before="280"/>
      </w:pPr>
      <w:r>
        <w:rPr>
          <w:rFonts w:ascii="Arial" w:cs="Arial" w:eastAsia="Arial" w:hAnsi="Arial"/>
          <w:b/>
          <w:bCs/>
          <w:color w:val="1F3864"/>
          <w:sz w:val="32"/>
          <w:szCs w:val="32"/>
        </w:rPr>
        <w:t xml:space="preserve">3.  System Architecture and Design</w:t>
      </w:r>
    </w:p>
    <w:p>
      <w:pPr>
        <w:pBdr>
          <w:bottom w:val="single" w:color="2E75B6" w:sz="6" w:space="1"/>
        </w:pBdr>
        <w:spacing w:after="160" w:before="160"/>
      </w:pPr>
    </w:p>
    <w:p>
      <w:pPr>
        <w:pStyle w:val="Heading2"/>
        <w:keepNext/>
        <w:spacing w:after="80" w:before="200"/>
      </w:pPr>
      <w:r>
        <w:rPr>
          <w:rFonts w:ascii="Arial" w:cs="Arial" w:eastAsia="Arial" w:hAnsi="Arial"/>
          <w:b/>
          <w:bCs/>
          <w:color w:val="2E75B6"/>
          <w:sz w:val="24"/>
          <w:szCs w:val="24"/>
        </w:rPr>
        <w:t xml:space="preserve">3.1  Requirements Overview</w:t>
      </w:r>
    </w:p>
    <w:p>
      <w:pPr>
        <w:spacing w:after="60" w:before="60" w:line="300"/>
        <w:jc w:val="both"/>
      </w:pPr>
      <w:r>
        <w:rPr>
          <w:rFonts w:ascii="Arial" w:cs="Arial" w:eastAsia="Arial" w:hAnsi="Arial"/>
          <w:sz w:val="22"/>
          <w:szCs w:val="22"/>
        </w:rPr>
        <w:t xml:space="preserve">The system requirements are formalized in a System Requirements Specification (SRS) conforming to IEEE 830 and ISO/IEC/IEEE 29148:2018, with 36 numbered requirements across functional (FR), non-functional (NFR), user interface (UI), hardware (HW), and software (SW) categories. Key requirements are summarized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6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NFR-001</w:t>
            </w:r>
          </w:p>
        </w:tc>
        <w:tc>
          <w:tcPr>
            <w:tcW w:type="dxa" w:w="1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Latency</w:t>
            </w:r>
          </w:p>
        </w:tc>
        <w:tc>
          <w:tcPr>
            <w:tcW w:type="dxa" w:w="63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Gemma 4 26B (server) mean inference latency ≤ 2,000 ms; p95 ≤ 4,000 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NFR-002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Latency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Gemma 4 E4B (mobile) mean latency ≤ 3,000 ms; p95 ≤ 5,000 ms</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NFR-003</w:t>
            </w:r>
          </w:p>
        </w:tc>
        <w:tc>
          <w:tcPr>
            <w:tcW w:type="dxa" w:w="1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Latency</w:t>
            </w:r>
          </w:p>
        </w:tc>
        <w:tc>
          <w:tcPr>
            <w:tcW w:type="dxa" w:w="63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Claude API mean latency ≤ 3,000 ms; p95 ≤ 5,000 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NFR-005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Accuracy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Overall classification accuracy ≥ 90% on labeled evaluation dataset</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NFR-006</w:t>
            </w:r>
          </w:p>
        </w:tc>
        <w:tc>
          <w:tcPr>
            <w:tcW w:type="dxa" w:w="1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Accuracy</w:t>
            </w:r>
          </w:p>
        </w:tc>
        <w:tc>
          <w:tcPr>
            <w:tcW w:type="dxa" w:w="63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Per-class precision and recall ≥ 0.88 for sitting, standing, absent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NFR-011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Safety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Desk control signal never emitted without prior visual countdown signal</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NFR-013</w:t>
            </w:r>
          </w:p>
        </w:tc>
        <w:tc>
          <w:tcPr>
            <w:tcW w:type="dxa" w:w="1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Safety</w:t>
            </w:r>
          </w:p>
        </w:tc>
        <w:tc>
          <w:tcPr>
            <w:tcW w:type="dxa" w:w="63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ADJUSTING state only reachable from SIGNALING; no direct path exists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FR-014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Functional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5 consecutive frames of consistent posture required before transition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FR-018</w:t>
            </w:r>
          </w:p>
        </w:tc>
        <w:tc>
          <w:tcPr>
            <w:tcW w:type="dxa" w:w="1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Functional</w:t>
            </w:r>
          </w:p>
        </w:tc>
        <w:tc>
          <w:tcPr>
            <w:tcW w:type="dxa" w:w="63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Visual countdown of 10 seconds with cancel mechanism before adjustment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FR-020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Functional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At least two independent cancel mechanisms (UI button and keyboard)</w:t>
            </w:r>
          </w:p>
        </w:tc>
      </w:tr>
    </w:tbl>
    <w:p>
      <w:pPr>
        <w:spacing w:after="120" w:before="60"/>
        <w:jc w:val="center"/>
      </w:pPr>
      <w:r>
        <w:rPr>
          <w:rFonts w:ascii="Arial" w:cs="Arial" w:eastAsia="Arial" w:hAnsi="Arial"/>
          <w:i/>
          <w:iCs/>
          <w:color w:val="595959"/>
          <w:sz w:val="20"/>
          <w:szCs w:val="20"/>
        </w:rPr>
        <w:t xml:space="preserve">Table 2: Key requirements from SRS v1.0. Full specification contains 36 requirements.</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3.2  System Pipeline</w:t>
      </w:r>
    </w:p>
    <w:p>
      <w:pPr>
        <w:spacing w:after="60" w:before="60" w:line="300"/>
        <w:jc w:val="both"/>
      </w:pPr>
      <w:r>
        <w:rPr>
          <w:rFonts w:ascii="Arial" w:cs="Arial" w:eastAsia="Arial" w:hAnsi="Arial"/>
          <w:sz w:val="22"/>
          <w:szCs w:val="22"/>
        </w:rPr>
        <w:t xml:space="preserve">The system pipeline connects five primary components in a continuous loop at a configurable sampling rate (default: 1 fps):</w:t>
      </w:r>
    </w:p>
    <w:p>
      <w:pPr>
        <w:spacing w:after="60" w:before="60"/>
      </w:pPr>
      <w:r>
        <w:t xml:space="preserve"/>
      </w:r>
    </w:p>
    <w:p>
      <w:pPr>
        <w:pStyle w:val="ListParagraph"/>
        <w:numPr>
          <w:ilvl w:val="0"/>
          <w:numId w:val="2"/>
        </w:numPr>
        <w:spacing w:after="40" w:before="40" w:line="280"/>
      </w:pPr>
      <w:r>
        <w:rPr>
          <w:rFonts w:ascii="Arial" w:cs="Arial" w:eastAsia="Arial" w:hAnsi="Arial"/>
          <w:sz w:val="22"/>
          <w:szCs w:val="22"/>
        </w:rPr>
        <w:t xml:space="preserve">FrameGrabber: a background thread that continuously drains the camera buffer at full capture rate (typically 30 fps), making the most recent frame available to the inference loop. Without this component, the camera buffer accumulates stale frames during the 1–3 second inference window, causing the classifier to receive frames from several seconds in the past.</w:t>
      </w:r>
    </w:p>
    <w:p>
      <w:pPr>
        <w:pStyle w:val="ListParagraph"/>
        <w:numPr>
          <w:ilvl w:val="0"/>
          <w:numId w:val="2"/>
        </w:numPr>
        <w:spacing w:after="40" w:before="40" w:line="280"/>
      </w:pPr>
      <w:r>
        <w:rPr>
          <w:rFonts w:ascii="Arial" w:cs="Arial" w:eastAsia="Arial" w:hAnsi="Arial"/>
          <w:sz w:val="22"/>
          <w:szCs w:val="22"/>
        </w:rPr>
        <w:t xml:space="preserve">PostureDetector: an abstract base class (ABC) with three concrete implementations: Gemma4Detector, ClaudeDetector, and an extensible slot for future approaches. Each detector accepts an RGB frame and returns a PostureResult containing the classified posture, confidence score, approach identifier, inference latency, and optional reasoning string.</w:t>
      </w:r>
    </w:p>
    <w:p>
      <w:pPr>
        <w:pStyle w:val="ListParagraph"/>
        <w:numPr>
          <w:ilvl w:val="0"/>
          <w:numId w:val="2"/>
        </w:numPr>
        <w:spacing w:after="40" w:before="40" w:line="280"/>
      </w:pPr>
      <w:r>
        <w:rPr>
          <w:rFonts w:ascii="Arial" w:cs="Arial" w:eastAsia="Arial" w:hAnsi="Arial"/>
          <w:sz w:val="22"/>
          <w:szCs w:val="22"/>
        </w:rPr>
        <w:t xml:space="preserve">IntentFilter: the 7-state intent detection machine described in Section 3.3. Receives every PostureResult and determines whether the system state should change, applying the 5-frame threshold, countdown logic, and cooldown enforcement.</w:t>
      </w:r>
    </w:p>
    <w:p>
      <w:pPr>
        <w:pStyle w:val="ListParagraph"/>
        <w:numPr>
          <w:ilvl w:val="0"/>
          <w:numId w:val="2"/>
        </w:numPr>
        <w:spacing w:after="40" w:before="40" w:line="280"/>
      </w:pPr>
      <w:r>
        <w:rPr>
          <w:rFonts w:ascii="Arial" w:cs="Arial" w:eastAsia="Arial" w:hAnsi="Arial"/>
          <w:sz w:val="22"/>
          <w:szCs w:val="22"/>
        </w:rPr>
        <w:t xml:space="preserve">EvaluationLogger: writes a row to a CSV log for every processed frame, including raw posture, confidence, approach, latency, system state, ground truth label (when provided), and hardware resource utilization.</w:t>
      </w:r>
    </w:p>
    <w:p>
      <w:pPr>
        <w:pStyle w:val="ListParagraph"/>
        <w:numPr>
          <w:ilvl w:val="0"/>
          <w:numId w:val="2"/>
        </w:numPr>
        <w:spacing w:after="40" w:before="40" w:line="280"/>
      </w:pPr>
      <w:r>
        <w:rPr>
          <w:rFonts w:ascii="Arial" w:cs="Arial" w:eastAsia="Arial" w:hAnsi="Arial"/>
          <w:sz w:val="22"/>
          <w:szCs w:val="22"/>
        </w:rPr>
        <w:t xml:space="preserve">UIServer: a FastAPI WebSocket server that streams annotated video frames and state updates to a browser-based real-time interface.</w:t>
      </w:r>
    </w:p>
    <w:p>
      <w:pPr>
        <w:spacing w:after="60" w:before="60"/>
      </w:pPr>
      <w:r>
        <w:t xml:space="preserve"/>
      </w:r>
    </w:p>
    <w:p>
      <w:pPr>
        <w:spacing w:after="60" w:before="60" w:line="300"/>
        <w:jc w:val="both"/>
      </w:pPr>
      <w:r>
        <w:rPr>
          <w:rFonts w:ascii="Arial" w:cs="Arial" w:eastAsia="Arial" w:hAnsi="Arial"/>
          <w:sz w:val="22"/>
          <w:szCs w:val="22"/>
        </w:rPr>
        <w:t xml:space="preserve">All inference results conform to a shared JSON output schema: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posture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string</w:t>
            </w:r>
          </w:p>
        </w:tc>
        <w:tc>
          <w:tcPr>
            <w:tcW w:type="dxa" w:w="58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'sitting' | 'standing' | 'absent'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confidence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float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0.0–1.0; frames below 0.70 held from display, excluded from intent counter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approach</w:t>
            </w:r>
          </w:p>
        </w:tc>
        <w:tc>
          <w:tcPr>
            <w:tcW w:type="dxa" w:w="1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string</w:t>
            </w:r>
          </w:p>
        </w:tc>
        <w:tc>
          <w:tcPr>
            <w:tcW w:type="dxa" w:w="58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'gemma4_server' | 'gemma4_mobile' | 'claude_api'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latency_ms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float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End-to-end inference time in milliseconds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timestamp</w:t>
            </w:r>
          </w:p>
        </w:tc>
        <w:tc>
          <w:tcPr>
            <w:tcW w:type="dxa" w:w="1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string</w:t>
            </w:r>
          </w:p>
        </w:tc>
        <w:tc>
          <w:tcPr>
            <w:tcW w:type="dxa" w:w="58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ISO 8601 UTC timestamp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reasoning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Model-generated explanation (optional)</w:t>
            </w:r>
          </w:p>
        </w:tc>
      </w:tr>
    </w:tbl>
    <w:p>
      <w:pPr>
        <w:spacing w:after="120" w:before="60"/>
        <w:jc w:val="center"/>
      </w:pPr>
      <w:r>
        <w:rPr>
          <w:rFonts w:ascii="Arial" w:cs="Arial" w:eastAsia="Arial" w:hAnsi="Arial"/>
          <w:i/>
          <w:iCs/>
          <w:color w:val="595959"/>
          <w:sz w:val="20"/>
          <w:szCs w:val="20"/>
        </w:rPr>
        <w:t xml:space="preserve">Table 3: PostureResult output schema shared across all detector implementations.</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3.3  Intent Detection State Machine</w:t>
      </w:r>
    </w:p>
    <w:p>
      <w:pPr>
        <w:spacing w:after="60" w:before="60" w:line="300"/>
        <w:jc w:val="both"/>
      </w:pPr>
      <w:r>
        <w:rPr>
          <w:rFonts w:ascii="Arial" w:cs="Arial" w:eastAsia="Arial" w:hAnsi="Arial"/>
          <w:sz w:val="22"/>
          <w:szCs w:val="22"/>
        </w:rPr>
        <w:t xml:space="preserve">The intent detection component implements a 7-state finite state machine that ensures the system never acts on a single frame classification, provides the user with visible warning before any desk adjustment, and includes a mandatory cooldown period to prevent oscillation.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State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Entry condition</w:t>
            </w:r>
          </w:p>
        </w:tc>
        <w:tc>
          <w:tcPr>
            <w:tcW w:type="dxa" w:w="36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Exit condition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MONITORING</w:t>
            </w:r>
          </w:p>
        </w:tc>
        <w:tc>
          <w:tcPr>
            <w:tcW w:type="dxa" w:w="3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System start; end of cooldown</w:t>
            </w:r>
          </w:p>
        </w:tc>
        <w:tc>
          <w:tcPr>
            <w:tcW w:type="dxa" w:w="36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5 consecutive frames of different posture at conf ≥ 0.70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TRANSITION_PENDING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Frame 1 of posture change confirmed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Frame 5 confirmed → SIGNALING; posture reverts → MONITORING</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SIGNALING</w:t>
            </w:r>
          </w:p>
        </w:tc>
        <w:tc>
          <w:tcPr>
            <w:tcW w:type="dxa" w:w="3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5-frame threshold met</w:t>
            </w:r>
          </w:p>
        </w:tc>
        <w:tc>
          <w:tcPr>
            <w:tcW w:type="dxa" w:w="36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Countdown completes → ADJUSTING; Cancel pressed →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ADJUSTING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10-second countdown completes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Signal emitted; → COOLDOWN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COOLDOWN</w:t>
            </w:r>
          </w:p>
        </w:tc>
        <w:tc>
          <w:tcPr>
            <w:tcW w:type="dxa" w:w="3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After ADJUSTING</w:t>
            </w:r>
          </w:p>
        </w:tc>
        <w:tc>
          <w:tcPr>
            <w:tcW w:type="dxa" w:w="36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60-second lockout expires → MONITORING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ERROR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Camera failure; sustained low confidence (≥10 frames)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User acknowledges or camera recovers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IDLE</w:t>
            </w:r>
          </w:p>
        </w:tc>
        <w:tc>
          <w:tcPr>
            <w:tcW w:type="dxa" w:w="3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Pre-start</w:t>
            </w:r>
          </w:p>
        </w:tc>
        <w:tc>
          <w:tcPr>
            <w:tcW w:type="dxa" w:w="36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pipeline.start() called</w:t>
            </w:r>
          </w:p>
        </w:tc>
      </w:tr>
    </w:tbl>
    <w:p>
      <w:pPr>
        <w:spacing w:after="120" w:before="60"/>
        <w:jc w:val="center"/>
      </w:pPr>
      <w:r>
        <w:rPr>
          <w:rFonts w:ascii="Arial" w:cs="Arial" w:eastAsia="Arial" w:hAnsi="Arial"/>
          <w:i/>
          <w:iCs/>
          <w:color w:val="595959"/>
          <w:sz w:val="20"/>
          <w:szCs w:val="20"/>
        </w:rPr>
        <w:t xml:space="preserve">Table 4: Seven-state intent detection machine. The ADJUSTING state is only reachable from SIGNALING (SRS NFR-013).</w:t>
      </w:r>
    </w:p>
    <w:p>
      <w:pPr>
        <w:spacing w:after="60" w:before="60"/>
      </w:pPr>
      <w:r>
        <w:t xml:space="preserve"/>
      </w:r>
    </w:p>
    <w:p>
      <w:pPr>
        <w:spacing w:after="60" w:before="60" w:line="300"/>
        <w:jc w:val="both"/>
      </w:pPr>
      <w:r>
        <w:rPr>
          <w:rFonts w:ascii="Arial" w:cs="Arial" w:eastAsia="Arial" w:hAnsi="Arial"/>
          <w:sz w:val="22"/>
          <w:szCs w:val="22"/>
        </w:rPr>
        <w:t xml:space="preserve">The critical safety invariant (that ADJUSTING is only reachable from SIGNALING) is enforced structurally in the source code. An Abstract Syntax Tree analysis of the implementation confirms that the only code path assigning ADJUSTING to the system state is inside the _trigger_adjustment() method, which is called exclusively from the countdown thread that starts when SIGNALING is entered. No external caller can set ADJUSTING directly.</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3.4  Safety Analysis</w:t>
      </w:r>
    </w:p>
    <w:p>
      <w:pPr>
        <w:pStyle w:val="Heading3"/>
        <w:keepNext/>
        <w:spacing w:after="60" w:before="160"/>
      </w:pPr>
      <w:r>
        <w:rPr>
          <w:rFonts w:ascii="Arial" w:cs="Arial" w:eastAsia="Arial" w:hAnsi="Arial"/>
          <w:b/>
          <w:bCs/>
          <w:color w:val="595959"/>
          <w:sz w:val="22"/>
          <w:szCs w:val="22"/>
        </w:rPr>
        <w:t xml:space="preserve">3.4.1  Fault Tree Analysis</w:t>
      </w:r>
    </w:p>
    <w:p>
      <w:pPr>
        <w:spacing w:after="60" w:before="60" w:line="300"/>
        <w:jc w:val="both"/>
      </w:pPr>
      <w:r>
        <w:rPr>
          <w:rFonts w:ascii="Arial" w:cs="Arial" w:eastAsia="Arial" w:hAnsi="Arial"/>
          <w:sz w:val="22"/>
          <w:szCs w:val="22"/>
        </w:rPr>
        <w:t xml:space="preserve">The Fault Tree Analysis (FTA) defines the top undesired event (TUE) as: 'desk control signal emitted unexpectedly.' The FTA identified four minimum cut sets:</w:t>
      </w:r>
    </w:p>
    <w:p>
      <w:pPr>
        <w:spacing w:after="60" w:before="60"/>
      </w:pPr>
      <w:r>
        <w:t xml:space="preserve"/>
      </w:r>
    </w:p>
    <w:p>
      <w:pPr>
        <w:pStyle w:val="ListParagraph"/>
        <w:numPr>
          <w:ilvl w:val="0"/>
          <w:numId w:val="3"/>
        </w:numPr>
        <w:spacing w:after="40" w:before="40" w:line="280"/>
      </w:pPr>
      <w:r>
        <w:rPr>
          <w:rFonts w:ascii="Arial" w:cs="Arial" w:eastAsia="Arial" w:hAnsi="Arial"/>
          <w:sz w:val="22"/>
          <w:szCs w:val="22"/>
        </w:rPr>
        <w:t xml:space="preserve">MCS-1 {B1, B2}: code path bypasses SIGNALING state AND runtime error skips to ADJUSTING. Both events must occur simultaneously. Assessed near-impossible: B1 is prevented by structural code enforcement (no such path exists); B2 alone cannot produce the TUE because the structural enforcement eliminates B1.</w:t>
      </w:r>
    </w:p>
    <w:p>
      <w:pPr>
        <w:pStyle w:val="ListParagraph"/>
        <w:numPr>
          <w:ilvl w:val="0"/>
          <w:numId w:val="3"/>
        </w:numPr>
        <w:spacing w:after="40" w:before="40" w:line="280"/>
      </w:pPr>
      <w:r>
        <w:rPr>
          <w:rFonts w:ascii="Arial" w:cs="Arial" w:eastAsia="Arial" w:hAnsi="Arial"/>
          <w:sz w:val="22"/>
          <w:szCs w:val="22"/>
        </w:rPr>
        <w:t xml:space="preserve">MCS-2 {B3}: user misses the 10-second visual countdown. Mitigated by countdown duration and screen placement guidance.</w:t>
      </w:r>
    </w:p>
    <w:p>
      <w:pPr>
        <w:pStyle w:val="ListParagraph"/>
        <w:numPr>
          <w:ilvl w:val="0"/>
          <w:numId w:val="3"/>
        </w:numPr>
        <w:spacing w:after="40" w:before="40" w:line="280"/>
      </w:pPr>
      <w:r>
        <w:rPr>
          <w:rFonts w:ascii="Arial" w:cs="Arial" w:eastAsia="Arial" w:hAnsi="Arial"/>
          <w:sz w:val="22"/>
          <w:szCs w:val="22"/>
        </w:rPr>
        <w:t xml:space="preserve">MCS-3 {B4}: cancel mechanism is unavailable or fails. Mitigated by dual independent mechanisms: UI button and Esc keyboard shortcut.</w:t>
      </w:r>
    </w:p>
    <w:p>
      <w:pPr>
        <w:pStyle w:val="ListParagraph"/>
        <w:numPr>
          <w:ilvl w:val="0"/>
          <w:numId w:val="3"/>
        </w:numPr>
        <w:spacing w:after="40" w:before="40" w:line="280"/>
      </w:pPr>
      <w:r>
        <w:rPr>
          <w:rFonts w:ascii="Arial" w:cs="Arial" w:eastAsia="Arial" w:hAnsi="Arial"/>
          <w:sz w:val="22"/>
          <w:szCs w:val="22"/>
        </w:rPr>
        <w:t xml:space="preserve">MCS-4 {B5}: false positive passes the 5-frame filter. Requires a transient event lasting more than 5 continuous seconds at confidence ≥ 0.70, followed by failure to cancel during the 10-second countdown. Two independent filters must both fail.</w:t>
      </w:r>
    </w:p>
    <w:p>
      <w:pPr>
        <w:spacing w:after="60" w:before="60"/>
      </w:pPr>
      <w:r>
        <w:t xml:space="preserve"/>
      </w:r>
    </w:p>
    <w:p>
      <w:pPr>
        <w:pStyle w:val="Heading3"/>
        <w:keepNext/>
        <w:spacing w:after="60" w:before="160"/>
      </w:pPr>
      <w:r>
        <w:rPr>
          <w:rFonts w:ascii="Arial" w:cs="Arial" w:eastAsia="Arial" w:hAnsi="Arial"/>
          <w:b/>
          <w:bCs/>
          <w:color w:val="595959"/>
          <w:sz w:val="22"/>
          <w:szCs w:val="22"/>
        </w:rPr>
        <w:t xml:space="preserve">3.4.2  Failure Mode and Effects Analysis</w:t>
      </w:r>
    </w:p>
    <w:p>
      <w:pPr>
        <w:spacing w:after="60" w:before="60" w:line="300"/>
        <w:jc w:val="both"/>
      </w:pPr>
      <w:r>
        <w:rPr>
          <w:rFonts w:ascii="Arial" w:cs="Arial" w:eastAsia="Arial" w:hAnsi="Arial"/>
          <w:sz w:val="22"/>
          <w:szCs w:val="22"/>
        </w:rPr>
        <w:t xml:space="preserve">A Design FMEA covering six system categories identified 29 failure modes. Each failure mode received Severity, Occurrence, and Detection ratings on a 1–10 scale, producing a Risk Priority Number (RPN). The five highest-RPN failure modes with their mitigations 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700"/>
        <w:gridCol w:w="38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Failure mode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Cause</w:t>
            </w:r>
          </w:p>
        </w:tc>
        <w:tc>
          <w:tcPr>
            <w:tcW w:type="dxa" w:w="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RPN</w:t>
            </w:r>
          </w:p>
        </w:tc>
        <w:tc>
          <w:tcPr>
            <w:tcW w:type="dxa" w:w="3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Mitigation</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I3</w:t>
            </w:r>
          </w:p>
        </w:tc>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False positive triggers intent filter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Transient event &gt;5 consecutive frames</w:t>
            </w:r>
          </w:p>
        </w:tc>
        <w:tc>
          <w:tcPr>
            <w:tcW w:type="dxa" w:w="7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280</w:t>
            </w:r>
          </w:p>
        </w:tc>
        <w:tc>
          <w:tcPr>
            <w:tcW w:type="dxa" w:w="38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5-frame threshold + 10s countdown + posture revert detection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VLM returns empty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Thinking mode active; Ollama endpoint mismatch</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245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Assistant prefill approach; thinking field fallback extraction</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H2</w:t>
            </w:r>
          </w:p>
        </w:tc>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Camera delivers stale frames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Internal buffer fills during inference window</w:t>
            </w:r>
          </w:p>
        </w:tc>
        <w:tc>
          <w:tcPr>
            <w:tcW w:type="dxa" w:w="7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225</w:t>
            </w:r>
          </w:p>
        </w:tc>
        <w:tc>
          <w:tcPr>
            <w:tcW w:type="dxa" w:w="38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FrameGrabber background thread drains buffer continuously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Countdown not visible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Screen not facing user; UI server crash</w:t>
            </w:r>
          </w:p>
        </w:tc>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210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10-second duration; audio cue option; WebSocket reconnect</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P3</w:t>
            </w:r>
          </w:p>
        </w:tc>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Evaluation CSV not written</w:t>
            </w:r>
          </w:p>
        </w:tc>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Disk full; permission denied</w:t>
            </w:r>
          </w:p>
        </w:tc>
        <w:tc>
          <w:tcPr>
            <w:tcW w:type="dxa" w:w="7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180</w:t>
            </w:r>
          </w:p>
        </w:tc>
        <w:tc>
          <w:tcPr>
            <w:tcW w:type="dxa" w:w="38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Pre-flight disk check; log path configurable</w:t>
            </w:r>
          </w:p>
        </w:tc>
      </w:tr>
    </w:tbl>
    <w:p>
      <w:pPr>
        <w:spacing w:after="120" w:before="60"/>
        <w:jc w:val="center"/>
      </w:pPr>
      <w:r>
        <w:rPr>
          <w:rFonts w:ascii="Arial" w:cs="Arial" w:eastAsia="Arial" w:hAnsi="Arial"/>
          <w:i/>
          <w:iCs/>
          <w:color w:val="595959"/>
          <w:sz w:val="20"/>
          <w:szCs w:val="20"/>
        </w:rPr>
        <w:t xml:space="preserve">Table 5: Top 5 failure modes by Risk Priority Number from WP3.0 FMEA (29 total). RPN = Severity × Occurrence × Detection.</w:t>
      </w:r>
    </w:p>
    <w:p>
      <w:r>
        <w:br w:type="page"/>
      </w:r>
    </w:p>
    <w:p>
      <w:pPr>
        <w:pStyle w:val="Heading1"/>
        <w:keepNext/>
        <w:spacing w:after="120" w:before="280"/>
      </w:pPr>
      <w:r>
        <w:rPr>
          <w:rFonts w:ascii="Arial" w:cs="Arial" w:eastAsia="Arial" w:hAnsi="Arial"/>
          <w:b/>
          <w:bCs/>
          <w:color w:val="1F3864"/>
          <w:sz w:val="32"/>
          <w:szCs w:val="32"/>
        </w:rPr>
        <w:t xml:space="preserve">4.  Implementation</w:t>
      </w:r>
    </w:p>
    <w:p>
      <w:pPr>
        <w:pBdr>
          <w:bottom w:val="single" w:color="2E75B6" w:sz="6" w:space="1"/>
        </w:pBdr>
        <w:spacing w:after="160" w:before="160"/>
      </w:pPr>
    </w:p>
    <w:p>
      <w:pPr>
        <w:pStyle w:val="Heading2"/>
        <w:keepNext/>
        <w:spacing w:after="80" w:before="200"/>
      </w:pPr>
      <w:r>
        <w:rPr>
          <w:rFonts w:ascii="Arial" w:cs="Arial" w:eastAsia="Arial" w:hAnsi="Arial"/>
          <w:b/>
          <w:bCs/>
          <w:color w:val="2E75B6"/>
          <w:sz w:val="24"/>
          <w:szCs w:val="24"/>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Component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Technology</w:t>
            </w:r>
          </w:p>
        </w:tc>
        <w:tc>
          <w:tcPr>
            <w:tcW w:type="dxa" w:w="4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Primary inference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Gemma 4 26B MoE via Ollama</w:t>
            </w:r>
          </w:p>
        </w:tc>
        <w:tc>
          <w:tcPr>
            <w:tcW w:type="dxa" w:w="48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Zero-shot VLM; self-hosted on AWS; Apache 2.0; evaluation run on-instance (no network hop); NVIDIA A10G CUDA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Edge inference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Gemma 4 E4B via Ollama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3 GB loaded; configurable remote host for mobile devices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Cloud inference (PoC)</w:t>
            </w:r>
          </w:p>
        </w:tc>
        <w:tc>
          <w:tcPr>
            <w:tcW w:type="dxa" w:w="2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Claude API (Anthropic)</w:t>
            </w:r>
          </w:p>
        </w:tc>
        <w:tc>
          <w:tcPr>
            <w:tcW w:type="dxa" w:w="48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Direct latency/cost/privacy comparison to local approaches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Runtime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Ollama 0.20+ with Metal backend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Apple Silicon GPU acceleration via AVFoundation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Camera capture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OpenCV (cv2.VideoCapture)</w:t>
            </w:r>
          </w:p>
        </w:tc>
        <w:tc>
          <w:tcPr>
            <w:tcW w:type="dxa" w:w="48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Cross-platform; AVFoundation backend on macOS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Web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FastAPI + WebSocket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Real-time frame streaming; async event loop</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Hardware</w:t>
            </w:r>
          </w:p>
        </w:tc>
        <w:tc>
          <w:tcPr>
            <w:tcW w:type="dxa" w:w="2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AWS EC2 g5.2xlarge (NVIDIA A10G, Ubuntu 24.04)</w:t>
            </w:r>
          </w:p>
        </w:tc>
        <w:tc>
          <w:tcPr>
            <w:tcW w:type="dxa" w:w="48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NVIDIA A10G GPU, 24 GB GDDR6; Ollama GPU-optimized Modelfile (gemma4-26b-a100); deployed via CloudFormation + NICE DCV</w:t>
            </w:r>
          </w:p>
        </w:tc>
      </w:tr>
    </w:tbl>
    <w:p>
      <w:pPr>
        <w:spacing w:after="120" w:before="60"/>
        <w:jc w:val="center"/>
      </w:pPr>
      <w:r>
        <w:rPr>
          <w:rFonts w:ascii="Arial" w:cs="Arial" w:eastAsia="Arial" w:hAnsi="Arial"/>
          <w:i/>
          <w:iCs/>
          <w:color w:val="595959"/>
          <w:sz w:val="20"/>
          <w:szCs w:val="20"/>
        </w:rPr>
        <w:t xml:space="preserve">Table 6: Implementation technology choices.</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4.2  Gemma 4 Detector Implementation</w:t>
      </w:r>
    </w:p>
    <w:p>
      <w:pPr>
        <w:spacing w:after="60" w:before="60" w:line="300"/>
        <w:jc w:val="both"/>
      </w:pPr>
      <w:r>
        <w:rPr>
          <w:rFonts w:ascii="Arial" w:cs="Arial" w:eastAsia="Arial" w:hAnsi="Arial"/>
          <w:sz w:val="22"/>
          <w:szCs w:val="22"/>
        </w:rPr>
        <w:t xml:space="preserve">The Gemma4Detector class communicates with Ollama via its /api/chat endpoint, sending a user message containing both the classification prompt and a base64-encoded JPEG frame. The main implementation challenge was the thinking capability present in the Gemma 4 model family: when chain-of-thought reasoning is enabled, the model writes its output to a 'thinking' field in the response and returns an empty 'content' field, causing JSON parse failures.</w:t>
      </w:r>
    </w:p>
    <w:p>
      <w:pPr>
        <w:spacing w:after="60" w:before="60"/>
      </w:pPr>
      <w:r>
        <w:t xml:space="preserve"/>
      </w:r>
    </w:p>
    <w:p>
      <w:pPr>
        <w:spacing w:after="60" w:before="60" w:line="300"/>
        <w:jc w:val="both"/>
      </w:pPr>
      <w:r>
        <w:rPr>
          <w:rFonts w:ascii="Arial" w:cs="Arial" w:eastAsia="Arial" w:hAnsi="Arial"/>
          <w:sz w:val="22"/>
          <w:szCs w:val="22"/>
        </w:rPr>
        <w:t xml:space="preserve">The implementation uses two complementary mitigations. First, the 'think': false parameter is included in every request, instructing Ollama to disable thinking mode. Second, the assistant turn is prefilled with a single opening brace character '{', which forces the model to immediately continue generating JSON output, bypassing the thinking initiation sequence. If content remains empty despite both mitigations, a regular expression scans the thinking field for a JSON object matching the output schema and extracts it as a fallback. This three-layer approach makes the detector robust across Ollama versions with varying levels of think:false support.</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4.3  Frame Buffer Management</w:t>
      </w:r>
    </w:p>
    <w:p>
      <w:pPr>
        <w:spacing w:after="60" w:before="60" w:line="300"/>
        <w:jc w:val="both"/>
      </w:pPr>
      <w:r>
        <w:rPr>
          <w:rFonts w:ascii="Arial" w:cs="Arial" w:eastAsia="Arial" w:hAnsi="Arial"/>
          <w:sz w:val="22"/>
          <w:szCs w:val="22"/>
        </w:rPr>
        <w:t xml:space="preserve">Early testing revealed a reliability problem: the pipeline polled cv2.VideoCapture.read() once per inference cycle, typically every 1–3 seconds. During this interval, the camera continued capturing at 30 fps, filling OpenCV's internal buffer. When the next read() was issued, it returned a frame from several seconds earlier, often a dark or transitional one the model correctly classified as absent.</w:t>
      </w:r>
    </w:p>
    <w:p>
      <w:pPr>
        <w:spacing w:after="60" w:before="60"/>
      </w:pPr>
      <w:r>
        <w:t xml:space="preserve"/>
      </w:r>
    </w:p>
    <w:p>
      <w:pPr>
        <w:spacing w:after="60" w:before="60" w:line="300"/>
        <w:jc w:val="both"/>
      </w:pPr>
      <w:r>
        <w:rPr>
          <w:rFonts w:ascii="Arial" w:cs="Arial" w:eastAsia="Arial" w:hAnsi="Arial"/>
          <w:sz w:val="22"/>
          <w:szCs w:val="22"/>
        </w:rPr>
        <w:t xml:space="preserve">Introducing a FrameGrabber class with a dedicated background thread resolved this that continuously calls VideoCapture.read(), always discarding the retrieved frame and updating an internal buffer with the most recent result. The inference loop calls grabber.get_latest(), which acquires a thread lock and returns a copy of the most recent frame. This ensures the classifier always sees the current moment regardless of inference latency.</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4.4  Confidence Gating and Result Holding</w:t>
      </w:r>
    </w:p>
    <w:p>
      <w:pPr>
        <w:spacing w:after="60" w:before="60" w:line="300"/>
        <w:jc w:val="both"/>
      </w:pPr>
      <w:r>
        <w:rPr>
          <w:rFonts w:ascii="Arial" w:cs="Arial" w:eastAsia="Arial" w:hAnsi="Arial"/>
          <w:sz w:val="22"/>
          <w:szCs w:val="22"/>
        </w:rPr>
        <w:t xml:space="preserve">The intent filter applies a minimum confidence threshold of 0.70 (configurable) before incrementing or resetting the transition counter. Frames below this threshold neither progress the intent state machine nor reset it, allowing brief periods of visual ambiguity without disrupting an ongoing confirmation sequence.</w:t>
      </w:r>
    </w:p>
    <w:p>
      <w:pPr>
        <w:spacing w:after="60" w:before="60"/>
      </w:pPr>
      <w:r>
        <w:t xml:space="preserve"/>
      </w:r>
    </w:p>
    <w:p>
      <w:pPr>
        <w:spacing w:after="60" w:before="60" w:line="300"/>
        <w:jc w:val="both"/>
      </w:pPr>
      <w:r>
        <w:rPr>
          <w:rFonts w:ascii="Arial" w:cs="Arial" w:eastAsia="Arial" w:hAnsi="Arial"/>
          <w:sz w:val="22"/>
          <w:szCs w:val="22"/>
        </w:rPr>
        <w:t xml:space="preserve">For the user interface, a separate 'display result' is maintained alongside the raw inference result. The display result is updated only when a confident frame (≥ 0.70) is received and is not an error. When a low-confidence or error frame arrives, the UI continues showing the last confident classification with a 'HELD' indicator in the frame overlay. This prevents the display from flickering to 'absent' during brief occlusions or model timeouts, while the raw result is still recorded in the evaluation CSV for complete data capture.</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4.5  Web User Interface</w:t>
      </w:r>
    </w:p>
    <w:p>
      <w:pPr>
        <w:spacing w:after="60" w:before="60" w:line="300"/>
        <w:jc w:val="both"/>
      </w:pPr>
      <w:r>
        <w:rPr>
          <w:rFonts w:ascii="Arial" w:cs="Arial" w:eastAsia="Arial" w:hAnsi="Arial"/>
          <w:sz w:val="22"/>
          <w:szCs w:val="22"/>
        </w:rPr>
        <w:t xml:space="preserve">The real-time web interface is served by a FastAPI application and communicates with the browser via WebSocket. The interface provides: live annotated video with posture overlay and confidence visualization; a state badge reflecting the current intent detection state; a visual countdown ring during the SIGNALING state; camera and model selectors that hot-swap the active source without pipeline restart; a source toggle between live camera and image folder (for test dataset playback); a latency statistics panel showing current, mean, minimum, and maximum inference time with a 30-frame sparkline; and an Ollama endpoint configuration field enabling redirection to a remote device on the same network.</w:t>
      </w:r>
    </w:p>
    <w:p>
      <w:r>
        <w:br w:type="page"/>
      </w:r>
    </w:p>
    <w:p>
      <w:pPr>
        <w:pStyle w:val="Heading1"/>
        <w:keepNext/>
        <w:spacing w:after="120" w:before="280"/>
      </w:pPr>
      <w:r>
        <w:rPr>
          <w:rFonts w:ascii="Arial" w:cs="Arial" w:eastAsia="Arial" w:hAnsi="Arial"/>
          <w:b/>
          <w:bCs/>
          <w:color w:val="1F3864"/>
          <w:sz w:val="32"/>
          <w:szCs w:val="32"/>
        </w:rPr>
        <w:t xml:space="preserve">5.  Experimental Evaluation</w:t>
      </w:r>
    </w:p>
    <w:p>
      <w:pPr>
        <w:pBdr>
          <w:bottom w:val="single" w:color="2E75B6" w:sz="6" w:space="1"/>
        </w:pBdr>
        <w:spacing w:after="160" w:before="160"/>
      </w:pPr>
    </w:p>
    <w:p>
      <w:pPr>
        <w:pStyle w:val="Heading2"/>
        <w:keepNext/>
        <w:spacing w:after="80" w:before="200"/>
      </w:pPr>
      <w:r>
        <w:rPr>
          <w:rFonts w:ascii="Arial" w:cs="Arial" w:eastAsia="Arial" w:hAnsi="Arial"/>
          <w:b/>
          <w:bCs/>
          <w:color w:val="2E75B6"/>
          <w:sz w:val="24"/>
          <w:szCs w:val="24"/>
        </w:rPr>
        <w:t xml:space="preserve">5.1  Dataset</w:t>
      </w:r>
    </w:p>
    <w:p>
      <w:pPr>
        <w:spacing w:after="60" w:before="60" w:line="300"/>
        <w:jc w:val="both"/>
      </w:pPr>
      <w:r>
        <w:rPr>
          <w:rFonts w:ascii="Arial" w:cs="Arial" w:eastAsia="Arial" w:hAnsi="Arial"/>
          <w:sz w:val="22"/>
          <w:szCs w:val="22"/>
        </w:rPr>
        <w:t xml:space="preserve">The evaluation dataset was built following the protocol defined in WP1.2 (CR-09 revision, 270-frame minimum). The actual collected dataset substantially exceeded this minimum: 754 frames total, all synthetically generated via Stable Diffusion XL (ComfyUI) across five lighting conditions, three background types, and three subject distances (this deviation is logged in WP2.2 Section 4). Per-class totals: sitting=287, standing=251, absent=216. The dataset is split into 417 development frames (used for prompt iteration) and 337 held-out test frames (reserved exclusively for final evaluation, assigned deterministically at collection time before any benchmarking was run). Because all detection approaches use zero-shot VLM inference, no training split is required. Ground truth labels are embedded in filenames and parsed automatically by the image player mode for accuracy computation. The entire dataset is synthetic; no real-camera frames were used at any stage of this evaluation (see Section 6.3 for the implications of this).</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5.2  Metrics</w:t>
      </w:r>
    </w:p>
    <w:p>
      <w:pPr>
        <w:spacing w:after="60" w:before="60" w:line="300"/>
        <w:jc w:val="both"/>
      </w:pPr>
      <w:r>
        <w:rPr>
          <w:rFonts w:ascii="Arial" w:cs="Arial" w:eastAsia="Arial" w:hAnsi="Arial"/>
          <w:sz w:val="22"/>
          <w:szCs w:val="22"/>
        </w:rPr>
        <w:t xml:space="preserve">Performance is assessed across four dimensions corresponding to the project's three research questions:</w:t>
      </w:r>
    </w:p>
    <w:p>
      <w:pPr>
        <w:pStyle w:val="ListParagraph"/>
        <w:numPr>
          <w:ilvl w:val="0"/>
          <w:numId w:val="3"/>
        </w:numPr>
        <w:spacing w:after="40" w:before="40" w:line="280"/>
      </w:pPr>
      <w:r>
        <w:rPr>
          <w:rFonts w:ascii="Arial" w:cs="Arial" w:eastAsia="Arial" w:hAnsi="Arial"/>
          <w:sz w:val="22"/>
          <w:szCs w:val="22"/>
        </w:rPr>
        <w:t xml:space="preserve">Classification accuracy: overall accuracy, per-class precision, recall, and F1 score against ground truth labels. Target: ≥ 90% overall, ≥ 0.88 per-class precision and recall.</w:t>
      </w:r>
    </w:p>
    <w:p>
      <w:pPr>
        <w:pStyle w:val="ListParagraph"/>
        <w:numPr>
          <w:ilvl w:val="0"/>
          <w:numId w:val="3"/>
        </w:numPr>
        <w:spacing w:after="40" w:before="40" w:line="280"/>
      </w:pPr>
      <w:r>
        <w:rPr>
          <w:rFonts w:ascii="Arial" w:cs="Arial" w:eastAsia="Arial" w:hAnsi="Arial"/>
          <w:sz w:val="22"/>
          <w:szCs w:val="22"/>
        </w:rPr>
        <w:t xml:space="preserve">Inference latency: mean, p50, p95, and maximum latency per approach, measured as the end-to-end time from frame encoding to PostureResult return. Measured over the 60 held-out test frames per approach, repeated across three runs and averaged.</w:t>
      </w:r>
    </w:p>
    <w:p>
      <w:pPr>
        <w:pStyle w:val="ListParagraph"/>
        <w:numPr>
          <w:ilvl w:val="0"/>
          <w:numId w:val="3"/>
        </w:numPr>
        <w:spacing w:after="40" w:before="40" w:line="280"/>
      </w:pPr>
      <w:r>
        <w:rPr>
          <w:rFonts w:ascii="Arial" w:cs="Arial" w:eastAsia="Arial" w:hAnsi="Arial"/>
          <w:sz w:val="22"/>
          <w:szCs w:val="22"/>
        </w:rPr>
        <w:t xml:space="preserve">Operational cost: Claude API cost per inference computed from token counts and published pricing. Energy consumption estimated from Apple Metal GPU utilization during local inference.</w:t>
      </w:r>
    </w:p>
    <w:p>
      <w:pPr>
        <w:pStyle w:val="ListParagraph"/>
        <w:numPr>
          <w:ilvl w:val="0"/>
          <w:numId w:val="3"/>
        </w:numPr>
        <w:spacing w:after="40" w:before="40" w:line="280"/>
      </w:pPr>
      <w:r>
        <w:rPr>
          <w:rFonts w:ascii="Arial" w:cs="Arial" w:eastAsia="Arial" w:hAnsi="Arial"/>
          <w:sz w:val="22"/>
          <w:szCs w:val="22"/>
        </w:rPr>
        <w:t xml:space="preserve">Intent filter efficacy: false trigger rate measured by running the shoe-tying transient scenario (VAL-02) 20 times per approach and recording the proportion that incorrectly enter the SIGNALING state.</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5.3  Accuracy Results</w:t>
      </w:r>
    </w:p>
    <w:p>
      <w:pPr>
        <w:spacing w:after="60" w:before="60" w:line="300"/>
        <w:jc w:val="both"/>
      </w:pPr>
      <w:r>
        <w:rPr>
          <w:rFonts w:ascii="Arial" w:cs="Arial" w:eastAsia="Arial" w:hAnsi="Arial"/>
          <w:sz w:val="22"/>
          <w:szCs w:val="22"/>
        </w:rPr>
        <w:t xml:space="preserve">Results reflect all three approaches benchmarked on the 337-frame held-out test set. Claude API and Gemma 4 E4B (mobile/NPU) were benchmarked in Week 6; Gemma 4 26B (server) was benchmarked in Week 7. Two frames with confirmed ground-truth labeling errors (kneeling subjects mislabeled as standing; see WP2.2 Section 4) are excluded from all accuracy computations.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300"/>
        <w:gridCol w:w="1300"/>
        <w:gridCol w:w="1300"/>
        <w:gridCol w:w="1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Approach</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Overall accuracy</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Sitting F1</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Standing F1</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Absent F1</w:t>
            </w:r>
          </w:p>
        </w:tc>
        <w:tc>
          <w:tcPr>
            <w:tcW w:type="dxa" w:w="14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Target met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Gemma 4 26B MoE</w:t>
            </w:r>
          </w:p>
        </w:tc>
        <w:tc>
          <w:tcPr>
            <w:tcW w:type="dxa" w:w="1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98.5%</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0.979</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0.981</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1.000</w:t>
            </w:r>
          </w:p>
        </w:tc>
        <w:tc>
          <w:tcPr>
            <w:tcW w:type="dxa" w:w="14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Gemma 4 E4B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96.4%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0.950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0.957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0.994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Claude API</w:t>
            </w:r>
          </w:p>
        </w:tc>
        <w:tc>
          <w:tcPr>
            <w:tcW w:type="dxa" w:w="1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99.4%</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0.991</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0.996</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0.995</w:t>
            </w:r>
          </w:p>
        </w:tc>
        <w:tc>
          <w:tcPr>
            <w:tcW w:type="dxa" w:w="14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Target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90%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0.88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0.88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0.88</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Yes</w:t>
            </w:r>
          </w:p>
        </w:tc>
      </w:tr>
    </w:tbl>
    <w:p>
      <w:pPr>
        <w:spacing w:after="120" w:before="60"/>
        <w:jc w:val="center"/>
      </w:pPr>
      <w:r>
        <w:rPr>
          <w:rFonts w:ascii="Arial" w:cs="Arial" w:eastAsia="Arial" w:hAnsi="Arial"/>
          <w:i/>
          <w:iCs/>
          <w:color w:val="595959"/>
          <w:sz w:val="20"/>
          <w:szCs w:val="20"/>
        </w:rPr>
        <w:t xml:space="preserve">Table 7: Classification accuracy results on the 337-frame held-out test set (2 confirmed bad labels excluded). All three approaches meet NFR-005 (≥90%) and NFR-006 (≥0.88 per-class F1). Macro F1 values: claude_api 0.994, gemma4_server 0.987, gemma4_mobile 0.967.</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5.4  Latency Results</w:t>
      </w:r>
    </w:p>
    <w:p>
      <w:pPr>
        <w:spacing w:after="60" w:before="60" w:line="300"/>
        <w:jc w:val="both"/>
      </w:pPr>
      <w:r>
        <w:rPr>
          <w:rFonts w:ascii="Arial" w:cs="Arial" w:eastAsia="Arial" w:hAnsi="Arial"/>
          <w:sz w:val="22"/>
          <w:szCs w:val="22"/>
        </w:rPr>
        <w:t xml:space="preserve">Latency is measured end-to-end (frame JPEG encoding to PostureResult return) over the 337 held-out test frames. All three approaches are now benchmarked.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Approach</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Mean (ms)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p50 (ms)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p95 (ms)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Max (ms)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Target met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Gemma 4 26B MoE</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1,855</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1,848</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2,030</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2,155</w:t>
            </w:r>
          </w:p>
        </w:tc>
        <w:tc>
          <w:tcPr>
            <w:tcW w:type="dxa" w:w="15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Yes (NFR-001)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Gemma 4 E4B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5,593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5,615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6,385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7,090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Claude API</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2,681</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2,510</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3,447</w:t>
            </w:r>
          </w:p>
        </w:tc>
        <w:tc>
          <w:tcPr>
            <w:tcW w:type="dxa" w:w="13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8,615</w:t>
            </w:r>
          </w:p>
        </w:tc>
        <w:tc>
          <w:tcPr>
            <w:tcW w:type="dxa" w:w="15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SRS NFR-001/002/003 targets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 2,000 / ≤ 3,000 / ≤ 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t>
            </w:r>
          </w:p>
        </w:tc>
      </w:tr>
    </w:tbl>
    <w:p>
      <w:pPr>
        <w:spacing w:after="120" w:before="60"/>
        <w:jc w:val="center"/>
      </w:pPr>
      <w:r>
        <w:rPr>
          <w:rFonts w:ascii="Arial" w:cs="Arial" w:eastAsia="Arial" w:hAnsi="Arial"/>
          <w:i/>
          <w:iCs/>
          <w:color w:val="595959"/>
          <w:sz w:val="20"/>
          <w:szCs w:val="20"/>
        </w:rPr>
        <w:t xml:space="preserve">Table 8: Inference latency results on the 337-frame held-out test set. Gemma 4 26B meets NFR-001 (≤2,000 ms mean, ≤4,000 ms p95). Claude API meets NFR-003 (≤3,000 ms mean, ≤5,000 ms p95). Gemma 4 E4B misses NFR-002 on both targets.</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5.5  Validation Outcomes</w:t>
      </w:r>
    </w:p>
    <w:p>
      <w:pPr>
        <w:spacing w:after="60" w:before="60" w:line="300"/>
        <w:jc w:val="both"/>
      </w:pPr>
      <w:r>
        <w:rPr>
          <w:rFonts w:ascii="Arial" w:cs="Arial" w:eastAsia="Arial" w:hAnsi="Arial"/>
          <w:sz w:val="22"/>
          <w:szCs w:val="22"/>
        </w:rPr>
        <w:t xml:space="preserve">User Acceptance Testing against a physical desk is scheduled for Weeks 8–9 per WP5.0 Validation Plan. Table 9 will be completed on execution.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700"/>
        <w:gridCol w:w="1700"/>
        <w:gridCol w:w="1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Scenario</w:t>
            </w:r>
          </w:p>
        </w:tc>
        <w:tc>
          <w:tcPr>
            <w:tcW w:type="dxa" w:w="3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Gemma 4 26B</w:t>
            </w:r>
          </w:p>
        </w:tc>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Gemma 4 E4B</w:t>
            </w:r>
          </w:p>
        </w:tc>
        <w:tc>
          <w:tcPr>
            <w:tcW w:type="dxa" w:w="13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Claude API</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VAL-01</w:t>
            </w:r>
          </w:p>
        </w:tc>
        <w:tc>
          <w:tcPr>
            <w:tcW w:type="dxa" w:w="3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Natural standing transition confirmed before adjustment</w:t>
            </w:r>
          </w:p>
        </w:tc>
        <w:tc>
          <w:tcPr>
            <w:tcW w:type="dxa" w:w="17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w:t>
            </w:r>
          </w:p>
        </w:tc>
        <w:tc>
          <w:tcPr>
            <w:tcW w:type="dxa" w:w="13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VAL-02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Shoe-tying event ignored by intent filter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VAL-03</w:t>
            </w:r>
          </w:p>
        </w:tc>
        <w:tc>
          <w:tcPr>
            <w:tcW w:type="dxa" w:w="3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Cancel mechanism reachable from working position</w:t>
            </w:r>
          </w:p>
        </w:tc>
        <w:tc>
          <w:tcPr>
            <w:tcW w:type="dxa" w:w="17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w:t>
            </w:r>
          </w:p>
        </w:tc>
        <w:tc>
          <w:tcPr>
            <w:tcW w:type="dxa" w:w="13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9"/>
                <w:szCs w:val="19"/>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VAL-04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Absent detection: no adjustment during 2-min absence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t>
            </w:r>
          </w:p>
        </w:tc>
      </w:tr>
    </w:tbl>
    <w:p>
      <w:pPr>
        <w:spacing w:after="120" w:before="60"/>
        <w:jc w:val="center"/>
      </w:pPr>
      <w:r>
        <w:rPr>
          <w:rFonts w:ascii="Arial" w:cs="Arial" w:eastAsia="Arial" w:hAnsi="Arial"/>
          <w:i/>
          <w:iCs/>
          <w:color w:val="595959"/>
          <w:sz w:val="20"/>
          <w:szCs w:val="20"/>
        </w:rPr>
        <w:t xml:space="preserve">Table 9: User Acceptance Testing outcomes (Accept / Partial / Reject, to be completed).</w:t>
      </w:r>
    </w:p>
    <w:p>
      <w:r>
        <w:br w:type="page"/>
      </w:r>
    </w:p>
    <w:p>
      <w:pPr>
        <w:pStyle w:val="Heading1"/>
        <w:keepNext/>
        <w:spacing w:after="120" w:before="280"/>
      </w:pPr>
      <w:r>
        <w:rPr>
          <w:rFonts w:ascii="Arial" w:cs="Arial" w:eastAsia="Arial" w:hAnsi="Arial"/>
          <w:b/>
          <w:bCs/>
          <w:color w:val="1F3864"/>
          <w:sz w:val="32"/>
          <w:szCs w:val="32"/>
        </w:rPr>
        <w:t xml:space="preserve">6.  Discussion</w:t>
      </w:r>
    </w:p>
    <w:p>
      <w:pPr>
        <w:pBdr>
          <w:bottom w:val="single" w:color="2E75B6" w:sz="6" w:space="1"/>
        </w:pBdr>
        <w:spacing w:after="160" w:before="160"/>
      </w:pPr>
    </w:p>
    <w:p>
      <w:pPr>
        <w:pStyle w:val="Heading2"/>
        <w:keepNext/>
        <w:spacing w:after="80" w:before="200"/>
      </w:pPr>
      <w:r>
        <w:rPr>
          <w:rFonts w:ascii="Arial" w:cs="Arial" w:eastAsia="Arial" w:hAnsi="Arial"/>
          <w:b/>
          <w:bCs/>
          <w:color w:val="2E75B6"/>
          <w:sz w:val="24"/>
          <w:szCs w:val="24"/>
        </w:rPr>
        <w:t xml:space="preserve">6.1  Verification vs Validation</w:t>
      </w:r>
    </w:p>
    <w:p>
      <w:pPr>
        <w:spacing w:after="60" w:before="60" w:line="300"/>
        <w:jc w:val="both"/>
      </w:pPr>
      <w:r>
        <w:rPr>
          <w:rFonts w:ascii="Arial" w:cs="Arial" w:eastAsia="Arial" w:hAnsi="Arial"/>
          <w:sz w:val="22"/>
          <w:szCs w:val="22"/>
        </w:rPr>
        <w:t xml:space="preserve">This project adheres to the V-Model distinction between verification (did we build the system to specification?) and validation (did we build the right system?). Verification is addressed by the 12-case reliability test plan in WP3.0, which tests each SRS non-functional requirement against the implementation. Validation is addressed by the four UAT scenarios in WP5.0, which test whether the system solves the user's actual problem at a real desk.</w:t>
      </w:r>
    </w:p>
    <w:p>
      <w:pPr>
        <w:spacing w:after="60" w:before="60"/>
      </w:pPr>
      <w:r>
        <w:t xml:space="preserve"/>
      </w:r>
    </w:p>
    <w:p>
      <w:pPr>
        <w:spacing w:after="60" w:before="60" w:line="300"/>
        <w:jc w:val="both"/>
      </w:pPr>
      <w:r>
        <w:rPr>
          <w:rFonts w:ascii="Arial" w:cs="Arial" w:eastAsia="Arial" w:hAnsi="Arial"/>
          <w:sz w:val="22"/>
          <w:szCs w:val="22"/>
        </w:rPr>
        <w:t xml:space="preserve">A system can pass all verification tests and still fail validation if the specification did not accurately capture user needs. The most likely validation risk in this project is VAL-02 (shoe-tying scenario): a user who bends for longer than 5 seconds at high model confidence could trigger the intent filter even if the 5-frame threshold was designed to prevent it. The 10-second countdown provides a second layer of protection, but validation will determine whether this chain is sufficient in practice.</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6.2  Local vs Cloud Inference Tradeoffs</w:t>
      </w:r>
    </w:p>
    <w:p>
      <w:pPr>
        <w:spacing w:after="60" w:before="60" w:line="300"/>
        <w:jc w:val="both"/>
      </w:pPr>
      <w:r>
        <w:rPr>
          <w:rFonts w:ascii="Arial" w:cs="Arial" w:eastAsia="Arial" w:hAnsi="Arial"/>
          <w:sz w:val="22"/>
          <w:szCs w:val="22"/>
        </w:rPr>
        <w:t xml:space="preserve">With all three benchmarks complete, five dimensions of the local–cloud tradeoff can be assessed: accuracy, latency, privacy, operational cost, and environmental sustainability.
Accuracy. All three approaches exceed the 90% accuracy threshold (NFR-005), but the gap between them is meaningful at deployment scale. Claude API leads at 99.4% (2 errors / 337 frames), Gemma 4 26B follows at 98.5% (5 errors), and Gemma 4 E4B trails at 96.4% (12 errors). The error profiles of the three approaches are qualitatively different. For Gemma 4 E4B (11 errors) and Gemma 4 26B (5 errors), the dominant failure mode is standing→sitting confusion in the near-camera distance band, where desk-surface occlusion of the lower body is most severe. This is a systematic Gemma 4 pattern: every near-camera standing frame in the test set was correctly classified by Claude API (43/43, 100%), while both Gemma 4 variants misclassified multiple. Claude API’s two errors are qualitatively different: one is the floor-sitting taxonomy gap documented in WP2.2 (a person seated on the floor, not in a chair, classified as absent (a defensible operational choice)), and one is a far-distance frame with desk occlusion of the lower body that all three models got wrong and which is classified as inconclusive in the label review. The near-camera standing→sitting pattern is therefore attributable to the Gemma 4 model family’s reliance on lower-body cues, and is consistent with the threat identified in the FTA (MCS-4: false positive survives the 5-frame filter).
Latency. Gemma 4 26B is the fastest approach at 1,855 ms mean latency, meeting NFR-001 (≤2,000 ms). Evaluation was run entirely on the EC2 instance: test images were read from local disk and passed directly to Ollama, so the 1,855 ms mean latency represents pure GPU inference time with no network transmission of frame data. The NVIDIA A10G’s 24 GB of dedicated GDDR6 VRAM provides ample headroom for the 26B MoE model, The sparse Mixture-of-Experts architecture activates roughly 5B parameters per forward pass, keeping each inference well within the 2,000 ms NFR-001 target without memory-bandwidth constraints. Claude API follows at 2,681 ms (meets NFR-003 ≤3,000 ms) with the highest variability (p95 3,447 ms, max 8,615 ms reflecting Anthropic’s API network jitter). Gemma 4 E4B is the slowest at 5,593 ms mean, nearly double the 3,000 ms NFR-002 target; this is attributable to the NPU’s sequential token generation ceiling and the E4B’s chain-of-thought pre-amble even when thinking mode is disabled.
Privacy and operational cost. Gemma 4 E4B processes all frames locally on the user’s device: no image data leaves the host. Gemma 4 26B runs on a self-hosted AWS EC2 instance: during this evaluation the detection script ran on the same instance as Ollama, so no frame data was transmitted over the network at any point. Images went directly from disk to the local GPU process. In a production deployment where a camera client runs on a separate machine, frames would need to be forwarded to the EC2 endpoint, but they would remain within operator-controlled infrastructure rather than being processed by a third-party model provider. Claude API transmits frames to Anthropic’s servers for every inference call. In practice the privacy ranking is therefore: Gemma 4 E4B and Gemma 4 26B (both fully local during this evaluation) &gt; Gemma 4 26B in production (self-hosted cloud, operator-controlled) &gt; Claude API (third-party cloud). Estimated Claude API cost at published Sonnet 4.6 pricing is approximately $0.002–0.003 per inference depending on image dimensions, yielding $7–10 per hour at 1 fps. That is feasible for PoC evaluation but requires cost controls in production. The AWS g5.2xlarge on-demand cost (approximately $1.21/hr in us-east-1 at time of writing) represents an additional operational cost for the 26B server approach that is absent in the E4B on-device case.
Environmental sustainability. This project did not instrument power draw, so the following analysis is qualitative rather than empirical. Gemma 4 E4B is the most energy-efficient approach per inference: the mobile NPU is architecturally optimized for battery-constrained devices, typically drawing 1–5 W during inference versus a GPU’s 100–300 W. The continuous overhead of the g5.2xlarge EC2 instance (NVIDIA A10G TDP 150 W) makes Gemma 4 26B the least efficient for a single-user deployment: the instance consumes power whether or not inference is occurring, unlike a shared cloud endpoint. The Claude API sits between these extremes: its carbon footprint depends on Anthropic’s data center energy mix and is amortized across all users sharing the same infrastructure, but it cannot be directly measured without access to per-inference energy data from Anthropic. For a production deployment where environmental credentials matter, E4B is the most defensible choice on sustainability grounds; for a shared-office deployment where the EC2 instance serves multiple users simultaneously, the per-user carbon cost of Gemma 4 26B improves proportionally with utilisation. Measuring actual per-inference energy consumption across all three approaches is recommended as a future work item.
Recommendation. For the PoC configuration evaluated in this project, Claude API provides the highest accuracy and the simplest deployment (no local model serving infrastructure). For production deployment in a privacy-sensitive or bandwidth-constrained environment, Gemma 4 26B is the recommended approach: it is the fastest, meets its latency NFR, requires no network connectivity, and achieves accuracy within 1 percentage point of the cloud reference.</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6.3  Limitations</w:t>
      </w:r>
    </w:p>
    <w:p>
      <w:pPr>
        <w:spacing w:after="60" w:before="60" w:line="300"/>
        <w:jc w:val="both"/>
      </w:pPr>
      <w:r>
        <w:rPr>
          <w:rFonts w:ascii="Arial" w:cs="Arial" w:eastAsia="Arial" w:hAnsi="Arial"/>
          <w:sz w:val="22"/>
          <w:szCs w:val="22"/>
        </w:rPr>
        <w:t xml:space="preserve">A few limitations apply to this study. The system is evaluated with a single subject under controlled laboratory conditions; real-world performance may differ across users with different body types, seating positions, and work behaviors. The evaluation dataset captures five lighting conditions but does not systematically vary camera angle or desk configuration. The system is validated at perception level only; no physical desk actuation hardware was connected, and the downstream integration of the control signal with a real motor controller is deferred to future work.</w:t>
      </w:r>
    </w:p>
    <w:p>
      <w:pPr>
        <w:spacing w:after="60" w:before="60" w:line="300"/>
        <w:jc w:val="both"/>
      </w:pPr>
      <w:r>
        <w:rPr>
          <w:rFonts w:ascii="Arial" w:cs="Arial" w:eastAsia="Arial" w:hAnsi="Arial"/>
          <w:sz w:val="22"/>
          <w:szCs w:val="22"/>
        </w:rPr>
        <w:t xml:space="preserve">The most consequential limitation concerns dataset provenance: all 754 evaluation frames are synthetically generated (Stable Diffusion XL via ComfyUI); no real-camera frames were collected or evaluated at any point in this study. The accuracy figures in Table 7, while measured on a held-out test split with a deterministic train/test assignment, therefore characterise model performance on synthetic imagery only. SDXL-generated images carry their own visual signature (lighting, skin texture, and pose rendering artifacts) that may not fully represent a real webcam feed, and the two confirmed dataset defects described in WP2.2 Section 4 (prompts requesting a standing pose that rendered a kneeling subject instead) are themselves evidence of this generation pipeline's limitations. Real-camera validation, even a small unlabeled spot-check against the same three approaches, is recommended before treating the Table 7/8 results as representative of deployed, real-world performance; this is deferred to future work given the project's timeline and is distinct from the live-camera User Acceptance Testing in WP5.0, which validates system behavior and timing rather than classification accuracy against a labeled ground truth.</w:t>
      </w:r>
    </w:p>
    <w:p>
      <w:pPr>
        <w:spacing w:after="60" w:before="60" w:line="300"/>
        <w:jc w:val="both"/>
      </w:pPr>
      <w:r>
        <w:rPr>
          <w:rFonts w:ascii="Arial" w:cs="Arial" w:eastAsia="Arial" w:hAnsi="Arial"/>
          <w:sz w:val="22"/>
          <w:szCs w:val="22"/>
        </w:rPr>
        <w:t xml:space="preserve">A further limitation was surfaced during error analysis: the three-class taxonomy (sitting, standing, absent) does not cleanly cover all postures a person may adopt. WP1.2’s SITTING definition explicitly excludes a person sitting on the floor, yet this posture also does not satisfy the ABSENT definition, since a person is clearly present. One held-out test frame depicted exactly this case (a subject seated upright on the floor, legs extended, not on a chair); Claude API classified it as absent by extending the floor-posture convention used for crouching and kneeling, which is a defensible operational choice for the desk-automation use case but is not strictly licensed by the taxonomy as documented. This is treated as a specification gap rather than a labeling or classification error, and is recommended for explicit resolution (e.g. an additional OTHER/UNDEFINED class, or an expanded SITTING definition) in any production deployment of this system.</w:t>
      </w:r>
    </w:p>
    <w:p>
      <w:r>
        <w:br w:type="page"/>
      </w:r>
    </w:p>
    <w:p>
      <w:pPr>
        <w:pStyle w:val="Heading1"/>
        <w:keepNext/>
        <w:spacing w:after="120" w:before="280"/>
      </w:pPr>
      <w:r>
        <w:rPr>
          <w:rFonts w:ascii="Arial" w:cs="Arial" w:eastAsia="Arial" w:hAnsi="Arial"/>
          <w:b/>
          <w:bCs/>
          <w:color w:val="1F3864"/>
          <w:sz w:val="32"/>
          <w:szCs w:val="32"/>
        </w:rPr>
        <w:t xml:space="preserve">7.  Conclusion</w:t>
      </w:r>
    </w:p>
    <w:p>
      <w:pPr>
        <w:pBdr>
          <w:bottom w:val="single" w:color="2E75B6" w:sz="6" w:space="1"/>
        </w:pBdr>
        <w:spacing w:after="160" w:before="160"/>
      </w:pPr>
    </w:p>
    <w:p>
      <w:pPr>
        <w:spacing w:after="60" w:before="60" w:line="300"/>
        <w:jc w:val="both"/>
      </w:pPr>
      <w:r>
        <w:rPr>
          <w:rFonts w:ascii="Arial" w:cs="Arial" w:eastAsia="Arial" w:hAnsi="Arial"/>
          <w:sz w:val="22"/>
          <w:szCs w:val="22"/>
        </w:rPr>
        <w:t xml:space="preserve">This project designed and implemented a real-time camera-based posture detection system for sit-stand desk automation, showing that a vision-language model can reliably classify sitting, standing, and absent postures without requiring task-specific training, keypoint visibility, or visible lower-body landmarks.</w:t>
      </w:r>
    </w:p>
    <w:p>
      <w:pPr>
        <w:spacing w:after="60" w:before="60"/>
      </w:pPr>
      <w:r>
        <w:t xml:space="preserve"/>
      </w:r>
    </w:p>
    <w:p>
      <w:pPr>
        <w:spacing w:after="60" w:before="60" w:line="300"/>
        <w:jc w:val="both"/>
      </w:pPr>
      <w:r>
        <w:rPr>
          <w:rFonts w:ascii="Arial" w:cs="Arial" w:eastAsia="Arial" w:hAnsi="Arial"/>
          <w:sz w:val="22"/>
          <w:szCs w:val="22"/>
        </w:rPr>
        <w:t xml:space="preserve">The architecture centers on three interchangeable inference backends: Gemma 4 26B MoE (local, offline), Gemma 4 E4B (edge, mobile), and Claude API (cloud). Together they enable a direct comparative evaluation of the three principal deployment paradigms for VLM-based perception in autonomous systems. A 7-state intent detection machine with a 5-frame confirmation threshold and 10-second cancellable countdown provides conservative safety behavior aligned with the project's primary non-functional safety requirements.</w:t>
      </w:r>
    </w:p>
    <w:p>
      <w:pPr>
        <w:spacing w:after="60" w:before="60"/>
      </w:pPr>
      <w:r>
        <w:t xml:space="preserve"/>
      </w:r>
    </w:p>
    <w:p>
      <w:pPr>
        <w:spacing w:after="60" w:before="60" w:line="300"/>
        <w:jc w:val="both"/>
      </w:pPr>
      <w:r>
        <w:rPr>
          <w:rFonts w:ascii="Arial" w:cs="Arial" w:eastAsia="Arial" w:hAnsi="Arial"/>
          <w:sz w:val="22"/>
          <w:szCs w:val="22"/>
        </w:rPr>
        <w:t xml:space="preserve">Empirical evaluation on the 337-frame held-out test set confirms that all three inference approaches meet the SRS accuracy targets. Claude API achieves 99.4% accuracy at 2,681 ms mean latency (NFR-003 met); Gemma 4 26B achieves 98.5% accuracy at 1,855 ms mean latency (NFR-001 met, the fastest of the three); and Gemma 4 E4B achieves 96.4% accuracy at 5,593 ms mean latency (NFR-002 not met on latency). The dominant misclassification pattern for the Gemma 4 model family is standing-to-sitting confusion in near-camera conditions, caused by systematic lower-body occlusion by the desk surface at close range. Claude API does not exhibit this pattern (43/43 near-camera standing frames correct), suggesting the Gemma 4 models lean more heavily on lower-body cues absent from close-range desk deployments. This is a concrete recommendation for the WP1.2 dataset protocol: a near-camera exclusion zone (closer than approximately 0.8 m) should be documented as a known limitation, and any future fine-tuning dataset for Gemma 4 variants should specifically oversample near-camera standing conditions to address this gap.
The intent detection machine, confidence gating, and the structured evaluation pipeline together deliver a reproducible, specification-conformant evaluation methodology that can be re-applied as models improve or as the system is ported to new hardware. User Acceptance Testing against a physical desk (WP5.0 Validation Plan, four scenarios) has not yet been executed. That is the final step before the system can be considered validated for deployment.</w:t>
      </w:r>
    </w:p>
    <w:p>
      <w:pPr>
        <w:spacing w:after="60" w:before="60"/>
      </w:pPr>
      <w:r>
        <w:t xml:space="preserve"/>
      </w:r>
    </w:p>
    <w:p>
      <w:pPr>
        <w:pStyle w:val="Heading2"/>
        <w:keepNext/>
        <w:spacing w:after="80" w:before="200"/>
      </w:pPr>
      <w:r>
        <w:rPr>
          <w:rFonts w:ascii="Arial" w:cs="Arial" w:eastAsia="Arial" w:hAnsi="Arial"/>
          <w:b/>
          <w:bCs/>
          <w:color w:val="2E75B6"/>
          <w:sz w:val="24"/>
          <w:szCs w:val="24"/>
        </w:rPr>
        <w:t xml:space="preserve">7.1  Future Work</w:t>
      </w:r>
    </w:p>
    <w:p>
      <w:pPr>
        <w:pStyle w:val="ListParagraph"/>
        <w:numPr>
          <w:ilvl w:val="0"/>
          <w:numId w:val="3"/>
        </w:numPr>
        <w:spacing w:after="40" w:before="40" w:line="280"/>
      </w:pPr>
      <w:r>
        <w:rPr>
          <w:rFonts w:ascii="Arial" w:cs="Arial" w:eastAsia="Arial" w:hAnsi="Arial"/>
          <w:sz w:val="22"/>
          <w:szCs w:val="22"/>
        </w:rPr>
        <w:t xml:space="preserve">Physical desk integration: connect the structured control signal output to a Linak or Logicdata actuation controller via USB-HID or RS-232 to complete the end-to-end automation loop.</w:t>
      </w:r>
    </w:p>
    <w:p>
      <w:pPr>
        <w:pStyle w:val="ListParagraph"/>
        <w:numPr>
          <w:ilvl w:val="0"/>
          <w:numId w:val="3"/>
        </w:numPr>
        <w:spacing w:after="40" w:before="40" w:line="280"/>
      </w:pPr>
      <w:r>
        <w:rPr>
          <w:rFonts w:ascii="Arial" w:cs="Arial" w:eastAsia="Arial" w:hAnsi="Arial"/>
          <w:sz w:val="22"/>
          <w:szCs w:val="22"/>
        </w:rPr>
        <w:t xml:space="preserve">Multi-user support: extend the classifier to handle shared workstations where multiple occupants may be detected simultaneously, requiring per-user tracking and intent attribution.</w:t>
      </w:r>
    </w:p>
    <w:p>
      <w:pPr>
        <w:pStyle w:val="ListParagraph"/>
        <w:numPr>
          <w:ilvl w:val="0"/>
          <w:numId w:val="3"/>
        </w:numPr>
        <w:spacing w:after="40" w:before="40" w:line="280"/>
      </w:pPr>
      <w:r>
        <w:rPr>
          <w:rFonts w:ascii="Arial" w:cs="Arial" w:eastAsia="Arial" w:hAnsi="Arial"/>
          <w:sz w:val="22"/>
          <w:szCs w:val="22"/>
        </w:rPr>
        <w:t xml:space="preserve">Posture quality scoring: extend beyond the three-class (sitting/standing/absent) taxonomy to include ergonomic quality signals (e.g. forward head posture, slouch detection) using the VLM's scene understanding capability.</w:t>
      </w:r>
    </w:p>
    <w:p>
      <w:pPr>
        <w:pStyle w:val="ListParagraph"/>
        <w:numPr>
          <w:ilvl w:val="0"/>
          <w:numId w:val="3"/>
        </w:numPr>
        <w:spacing w:after="40" w:before="40" w:line="280"/>
      </w:pPr>
      <w:r>
        <w:rPr>
          <w:rFonts w:ascii="Arial" w:cs="Arial" w:eastAsia="Arial" w:hAnsi="Arial"/>
          <w:sz w:val="22"/>
          <w:szCs w:val="22"/>
        </w:rPr>
        <w:t xml:space="preserve">On-device mobile deployment: port Gemma 4 E4B to LiteRT-LM (Google) for native iOS and Android deployment without a local Ollama server.</w:t>
      </w:r>
    </w:p>
    <w:p>
      <w:pPr>
        <w:pStyle w:val="ListParagraph"/>
        <w:numPr>
          <w:ilvl w:val="0"/>
          <w:numId w:val="3"/>
        </w:numPr>
        <w:spacing w:after="40" w:before="40" w:line="280"/>
      </w:pPr>
      <w:r>
        <w:rPr>
          <w:rFonts w:ascii="Arial" w:cs="Arial" w:eastAsia="Arial" w:hAnsi="Arial"/>
          <w:sz w:val="22"/>
          <w:szCs w:val="22"/>
        </w:rPr>
        <w:t xml:space="preserve">Continuous adaptation: investigate lightweight fine-tuning of Gemma 4 E4B on per-user datasets to improve accuracy for specific individuals and desk configurations.</w:t>
      </w:r>
    </w:p>
    <w:p>
      <w:r>
        <w:br w:type="page"/>
      </w:r>
    </w:p>
    <w:p>
      <w:pPr>
        <w:pStyle w:val="Heading1"/>
        <w:keepNext/>
        <w:spacing w:after="120" w:before="280"/>
      </w:pPr>
      <w:r>
        <w:rPr>
          <w:rFonts w:ascii="Arial" w:cs="Arial" w:eastAsia="Arial" w:hAnsi="Arial"/>
          <w:b/>
          <w:bCs/>
          <w:color w:val="1F3864"/>
          <w:sz w:val="32"/>
          <w:szCs w:val="32"/>
        </w:rPr>
        <w:t xml:space="preserve">References</w:t>
      </w:r>
    </w:p>
    <w:p>
      <w:pPr>
        <w:pBdr>
          <w:bottom w:val="single" w:color="2E75B6" w:sz="6" w:space="1"/>
        </w:pBdr>
        <w:spacing w:after="160" w:before="160"/>
      </w:pPr>
    </w:p>
    <w:p>
      <w:pPr>
        <w:spacing w:after="60" w:before="60" w:line="300"/>
        <w:jc w:val="left"/>
      </w:pPr>
      <w:r>
        <w:rPr>
          <w:rFonts w:ascii="Arial" w:cs="Arial" w:eastAsia="Arial" w:hAnsi="Arial"/>
          <w:sz w:val="22"/>
          <w:szCs w:val="22"/>
        </w:rPr>
        <w:t xml:space="preserve">[1] Google DeepMind, 'Gemma 4: Open Models Based on Gemini Research and Technology,' Google AI, April 2026.</w:t>
      </w:r>
    </w:p>
    <w:p>
      <w:pPr>
        <w:spacing w:after="60" w:before="60" w:line="300"/>
        <w:jc w:val="left"/>
      </w:pPr>
      <w:r>
        <w:rPr>
          <w:rFonts w:ascii="Arial" w:cs="Arial" w:eastAsia="Arial" w:hAnsi="Arial"/>
          <w:sz w:val="22"/>
          <w:szCs w:val="22"/>
        </w:rPr>
        <w:t xml:space="preserve">[2] Anthropic, 'Claude API Documentation — Messages,' docs.anthropic.com, 2026.</w:t>
      </w:r>
    </w:p>
    <w:p>
      <w:pPr>
        <w:spacing w:after="60" w:before="60" w:line="300"/>
        <w:jc w:val="left"/>
      </w:pPr>
      <w:r>
        <w:rPr>
          <w:rFonts w:ascii="Arial" w:cs="Arial" w:eastAsia="Arial" w:hAnsi="Arial"/>
          <w:sz w:val="22"/>
          <w:szCs w:val="22"/>
        </w:rPr>
        <w:t xml:space="preserve">[3] ISO/IEC/IEEE, 'Systems and software engineering — System life cycle processes,' ISO/IEC/IEEE 15288:2023, 2023.</w:t>
      </w:r>
    </w:p>
    <w:p>
      <w:pPr>
        <w:spacing w:after="60" w:before="60" w:line="300"/>
        <w:jc w:val="left"/>
      </w:pPr>
      <w:r>
        <w:rPr>
          <w:rFonts w:ascii="Arial" w:cs="Arial" w:eastAsia="Arial" w:hAnsi="Arial"/>
          <w:sz w:val="22"/>
          <w:szCs w:val="22"/>
        </w:rPr>
        <w:t xml:space="preserve">[4] ISO/IEC/IEEE, 'Systems and software engineering — Life cycle management — Part 1: Guidelines for life cycle management,' ISO/IEC/IEEE 24748-1:2018, 2018.</w:t>
      </w:r>
    </w:p>
    <w:p>
      <w:pPr>
        <w:spacing w:after="60" w:before="60" w:line="300"/>
        <w:jc w:val="left"/>
      </w:pPr>
      <w:r>
        <w:rPr>
          <w:rFonts w:ascii="Arial" w:cs="Arial" w:eastAsia="Arial" w:hAnsi="Arial"/>
          <w:sz w:val="22"/>
          <w:szCs w:val="22"/>
        </w:rPr>
        <w:t xml:space="preserve">[5] V. Bazarevsky et al., 'BlazePose: On-device Real-time Body Pose Tracking,' arXiv:2006.10204, 2020.</w:t>
      </w:r>
    </w:p>
    <w:p>
      <w:pPr>
        <w:spacing w:after="60" w:before="60" w:line="300"/>
        <w:jc w:val="left"/>
      </w:pPr>
      <w:r>
        <w:rPr>
          <w:rFonts w:ascii="Arial" w:cs="Arial" w:eastAsia="Arial" w:hAnsi="Arial"/>
          <w:sz w:val="22"/>
          <w:szCs w:val="22"/>
        </w:rPr>
        <w:t xml:space="preserve">[6] R. Movimiento et al., 'EfficientPose and MoveNet: Comparative Study,' Google AI Blog, 2021.</w:t>
      </w:r>
    </w:p>
    <w:p>
      <w:pPr>
        <w:spacing w:after="60" w:before="60" w:line="300"/>
        <w:jc w:val="left"/>
      </w:pPr>
      <w:r>
        <w:rPr>
          <w:rFonts w:ascii="Arial" w:cs="Arial" w:eastAsia="Arial" w:hAnsi="Arial"/>
          <w:sz w:val="22"/>
          <w:szCs w:val="22"/>
        </w:rPr>
        <w:t xml:space="preserve">[7] Z. Cao, T. Simon, S. Wei, Y. Sheikh, 'Realtime Multi-Person 2D Pose Estimation using Part Affinity Fields,' CVPR 2017.</w:t>
      </w:r>
    </w:p>
    <w:p>
      <w:pPr>
        <w:spacing w:after="60" w:before="60" w:line="300"/>
        <w:jc w:val="left"/>
      </w:pPr>
      <w:r>
        <w:rPr>
          <w:rFonts w:ascii="Arial" w:cs="Arial" w:eastAsia="Arial" w:hAnsi="Arial"/>
          <w:sz w:val="22"/>
          <w:szCs w:val="22"/>
        </w:rPr>
        <w:t xml:space="preserve">[8] Ollama, 'Ollama: Get up and running with large language models locally,' ollama.ai, 2024.</w:t>
      </w:r>
    </w:p>
    <w:p>
      <w:pPr>
        <w:spacing w:after="60" w:before="60" w:line="300"/>
        <w:jc w:val="left"/>
      </w:pPr>
      <w:r>
        <w:rPr>
          <w:rFonts w:ascii="Arial" w:cs="Arial" w:eastAsia="Arial" w:hAnsi="Arial"/>
          <w:sz w:val="22"/>
          <w:szCs w:val="22"/>
        </w:rPr>
        <w:t xml:space="preserve">[9] INCOSE, 'Systems Engineering Handbook: A Guide for System Life Cycle Processes and Activities,' 5th ed., 2023.</w:t>
      </w:r>
    </w:p>
    <w:p>
      <w:pPr>
        <w:spacing w:after="60" w:before="60" w:line="300"/>
        <w:jc w:val="left"/>
      </w:pPr>
      <w:r>
        <w:rPr>
          <w:rFonts w:ascii="Arial" w:cs="Arial" w:eastAsia="Arial" w:hAnsi="Arial"/>
          <w:sz w:val="22"/>
          <w:szCs w:val="22"/>
        </w:rPr>
        <w:t xml:space="preserve">[10] MIL-STD-1629A, 'Procedures for Performing a Failure Mode, Effects and Criticality Analysis,' U.S. Department of Defense, 1980.</w:t>
      </w:r>
    </w:p>
    <w:p>
      <w:pPr>
        <w:spacing w:after="60" w:before="60" w:line="300"/>
        <w:jc w:val="left"/>
      </w:pPr>
      <w:r>
        <w:rPr>
          <w:rFonts w:ascii="Arial" w:cs="Arial" w:eastAsia="Arial" w:hAnsi="Arial"/>
          <w:sz w:val="22"/>
          <w:szCs w:val="22"/>
        </w:rPr>
        <w:t xml:space="preserve">[11] IEC 61025, 'Fault tree analysis (FTA),' International Electrotechnical Commission, 2006.</w:t>
      </w:r>
    </w:p>
    <w:p>
      <w:pPr>
        <w:spacing w:after="60" w:before="60" w:line="300"/>
        <w:jc w:val="left"/>
      </w:pPr>
      <w:r>
        <w:rPr>
          <w:rFonts w:ascii="Arial" w:cs="Arial" w:eastAsia="Arial" w:hAnsi="Arial"/>
          <w:sz w:val="22"/>
          <w:szCs w:val="22"/>
        </w:rPr>
        <w:t xml:space="preserve">[12] IEEE 830, 'Recommended Practice for Software Requirements Specifications,' IEEE, 1998.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Posture Detection System for Smart Desk Automation  |  MEng Capstone  |  University of Cincinnati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2026-06-15T01:35:58.334Z</dcterms:created>
  <dcterms:modified xsi:type="dcterms:W3CDTF">2026-06-15T01:35:58.334Z</dcterms:modified>
</cp:coreProperties>
</file>

<file path=docProps/custom.xml><?xml version="1.0" encoding="utf-8"?>
<Properties xmlns="http://schemas.openxmlformats.org/officeDocument/2006/custom-properties" xmlns:vt="http://schemas.openxmlformats.org/officeDocument/2006/docPropsVTypes"/>
</file>