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B56F50">
      <w:pPr>
        <w:rPr>
          <w:lang w:val="en-US"/>
        </w:rPr>
      </w:pPr>
      <w:proofErr w:type="spellStart"/>
      <w:r w:rsidRPr="008848A8">
        <w:rPr>
          <w:lang w:val="en-US"/>
        </w:rPr>
        <w:t>Curiel1987</w:t>
      </w:r>
      <w:proofErr w:type="spellEnd"/>
      <w:r w:rsidR="005A1A3C" w:rsidRPr="008848A8">
        <w:rPr>
          <w:lang w:val="en-US"/>
        </w:rPr>
        <w:t xml:space="preserve"> </w:t>
      </w:r>
      <w:r w:rsidR="007D6D71" w:rsidRPr="008848A8">
        <w:rPr>
          <w:lang w:val="en-US"/>
        </w:rPr>
        <w:t xml:space="preserve"> </w:t>
      </w:r>
    </w:p>
    <w:p w14:paraId="376AD9CF" w14:textId="6B11D095" w:rsidR="007D6D71" w:rsidRPr="008848A8" w:rsidRDefault="00B640F9" w:rsidP="00B56F50">
      <w:pPr>
        <w:rPr>
          <w:lang w:val="en-US"/>
        </w:rPr>
      </w:pPr>
      <w:r w:rsidRPr="008848A8">
        <w:rPr>
          <w:lang w:val="en-US"/>
        </w:rPr>
        <w:t>O'Neill [6] discusses several division methods in such situations. He</w:t>
      </w:r>
      <w:r w:rsidR="005A1A3C" w:rsidRPr="008848A8">
        <w:rPr>
          <w:lang w:val="en-US"/>
        </w:rPr>
        <w:t xml:space="preserve"> </w:t>
      </w:r>
      <w:r w:rsidRPr="008848A8">
        <w:rPr>
          <w:lang w:val="en-US"/>
        </w:rPr>
        <w:t xml:space="preserve">proposes the method of recursive completion. </w:t>
      </w:r>
      <w:proofErr w:type="spellStart"/>
      <w:r w:rsidRPr="008848A8">
        <w:rPr>
          <w:lang w:val="en-US"/>
        </w:rPr>
        <w:t>Aumann</w:t>
      </w:r>
      <w:proofErr w:type="spellEnd"/>
      <w:r w:rsidRPr="008848A8">
        <w:rPr>
          <w:lang w:val="en-US"/>
        </w:rPr>
        <w:t xml:space="preserve"> and Maschler</w:t>
      </w:r>
      <w:r w:rsidR="005A1A3C" w:rsidRPr="008848A8">
        <w:rPr>
          <w:lang w:val="en-US"/>
        </w:rPr>
        <w:t xml:space="preserve"> </w:t>
      </w:r>
      <w:r w:rsidRPr="008848A8">
        <w:rPr>
          <w:lang w:val="en-US"/>
        </w:rPr>
        <w:t xml:space="preserve">[ </w:t>
      </w:r>
      <w:proofErr w:type="spellStart"/>
      <w:r w:rsidR="00917C40" w:rsidRPr="008848A8">
        <w:rPr>
          <w:highlight w:val="yellow"/>
          <w:lang w:val="en-US"/>
        </w:rPr>
        <w:t>Aumann1985</w:t>
      </w:r>
      <w:proofErr w:type="spellEnd"/>
      <w:r w:rsidRPr="008848A8">
        <w:rPr>
          <w:lang w:val="en-US"/>
        </w:rPr>
        <w:t xml:space="preserve"> ] study three examples of bankruptcy from the Babylonian Talmud and extend the</w:t>
      </w:r>
      <w:r w:rsidR="005A1A3C" w:rsidRPr="008848A8">
        <w:rPr>
          <w:lang w:val="en-US"/>
        </w:rPr>
        <w:t xml:space="preserve"> </w:t>
      </w:r>
      <w:r w:rsidRPr="008848A8">
        <w:rPr>
          <w:lang w:val="en-US"/>
        </w:rPr>
        <w:t>solution given there to all bankruptcy problems. Another way of dividing the estate is the proportional method which divides the</w:t>
      </w:r>
      <w:r w:rsidR="005A1A3C" w:rsidRPr="008848A8">
        <w:rPr>
          <w:lang w:val="en-US"/>
        </w:rPr>
        <w:t xml:space="preserve"> </w:t>
      </w:r>
      <w:r w:rsidRPr="008848A8">
        <w:rPr>
          <w:lang w:val="en-US"/>
        </w:rPr>
        <w:t>estate proportionally to the claims. This method is widely used. However, contrary to</w:t>
      </w:r>
      <w:r w:rsidR="005A1A3C" w:rsidRPr="008848A8">
        <w:rPr>
          <w:lang w:val="en-US"/>
        </w:rPr>
        <w:t xml:space="preserve"> </w:t>
      </w:r>
      <w:r w:rsidRPr="008848A8">
        <w:rPr>
          <w:lang w:val="en-US"/>
        </w:rPr>
        <w:t>the two methods mentioned above it is not a game theoretic method. Especially, it is</w:t>
      </w:r>
      <w:r w:rsidR="005A1A3C" w:rsidRPr="008848A8">
        <w:rPr>
          <w:lang w:val="en-US"/>
        </w:rPr>
        <w:t xml:space="preserve"> </w:t>
      </w:r>
      <w:r w:rsidRPr="008848A8">
        <w:rPr>
          <w:lang w:val="en-US"/>
        </w:rPr>
        <w:t>not invariant under strategic equivalence.</w:t>
      </w:r>
      <w:r w:rsidR="005A1A3C" w:rsidRPr="008848A8">
        <w:rPr>
          <w:lang w:val="en-US"/>
        </w:rPr>
        <w:t xml:space="preserve"> </w:t>
      </w:r>
      <w:r w:rsidRPr="008848A8">
        <w:rPr>
          <w:lang w:val="en-US"/>
        </w:rPr>
        <w:t>suggest a method which arises from the proportional method by</w:t>
      </w:r>
      <w:r w:rsidR="005A1A3C" w:rsidRPr="008848A8">
        <w:rPr>
          <w:lang w:val="en-US"/>
        </w:rPr>
        <w:t xml:space="preserve"> </w:t>
      </w:r>
      <w:r w:rsidRPr="008848A8">
        <w:rPr>
          <w:lang w:val="en-US"/>
        </w:rPr>
        <w:t>making some modifications in order to achieve strategic equivalence and to obtain a</w:t>
      </w:r>
      <w:r w:rsidR="005A1A3C" w:rsidRPr="008848A8">
        <w:rPr>
          <w:lang w:val="en-US"/>
        </w:rPr>
        <w:t xml:space="preserve"> </w:t>
      </w:r>
      <w:r w:rsidRPr="008848A8">
        <w:rPr>
          <w:lang w:val="en-US"/>
        </w:rPr>
        <w:t>game theoretical method. This new method is called the adjusted proportional method</w:t>
      </w:r>
      <w:r w:rsidR="005A1A3C" w:rsidRPr="008848A8">
        <w:rPr>
          <w:lang w:val="en-US"/>
        </w:rPr>
        <w:t xml:space="preserve"> </w:t>
      </w:r>
      <w:r w:rsidR="007D6D71" w:rsidRPr="008848A8">
        <w:rPr>
          <w:lang w:val="en-US"/>
        </w:rPr>
        <w:t xml:space="preserve">  </w:t>
      </w:r>
    </w:p>
    <w:p w14:paraId="19329BD7" w14:textId="77777777" w:rsidR="007D6D71" w:rsidRPr="008848A8" w:rsidRDefault="00A76FAF" w:rsidP="00B56F50">
      <w:pPr>
        <w:rPr>
          <w:lang w:val="en-US"/>
        </w:rPr>
      </w:pPr>
      <w:proofErr w:type="spellStart"/>
      <w:r w:rsidRPr="008848A8">
        <w:rPr>
          <w:lang w:val="en-US"/>
        </w:rPr>
        <w:t>Crampton1985</w:t>
      </w:r>
      <w:proofErr w:type="spellEnd"/>
      <w:r w:rsidR="007D6D71" w:rsidRPr="008848A8">
        <w:rPr>
          <w:lang w:val="en-US"/>
        </w:rPr>
        <w:t xml:space="preserve"> </w:t>
      </w:r>
    </w:p>
    <w:p w14:paraId="45913F14" w14:textId="77777777" w:rsidR="00A76FAF" w:rsidRPr="002C128B" w:rsidRDefault="00A76FAF" w:rsidP="00B56F50">
      <w:pPr>
        <w:pStyle w:val="ListParagraph"/>
        <w:numPr>
          <w:ilvl w:val="0"/>
          <w:numId w:val="5"/>
        </w:numPr>
        <w:rPr>
          <w:lang w:val="en-US"/>
        </w:rPr>
      </w:pPr>
      <w:r w:rsidRPr="002C128B">
        <w:rPr>
          <w:lang w:val="en-US"/>
        </w:rPr>
        <w:t>A fundamental problem in economics is determining how agreements are reached in situations where the parties</w:t>
      </w:r>
      <w:r w:rsidR="007D6D71" w:rsidRPr="002C128B">
        <w:rPr>
          <w:lang w:val="en-US"/>
        </w:rPr>
        <w:t xml:space="preserve"> </w:t>
      </w:r>
      <w:r w:rsidRPr="002C128B">
        <w:rPr>
          <w:lang w:val="en-US"/>
        </w:rPr>
        <w:t xml:space="preserve">have some market power. I explore these questions in the context of </w:t>
      </w:r>
      <w:r w:rsidRPr="002C128B">
        <w:rPr>
          <w:highlight w:val="yellow"/>
          <w:lang w:val="en-US"/>
        </w:rPr>
        <w:t>bilateral monopoly</w:t>
      </w:r>
      <w:r w:rsidRPr="002C128B">
        <w:rPr>
          <w:lang w:val="en-US"/>
        </w:rPr>
        <w:t>, in which a buyer and a seller are bargaining</w:t>
      </w:r>
      <w:r w:rsidR="007D6D71" w:rsidRPr="002C128B">
        <w:rPr>
          <w:lang w:val="en-US"/>
        </w:rPr>
        <w:t xml:space="preserve"> </w:t>
      </w:r>
      <w:r w:rsidRPr="002C128B">
        <w:rPr>
          <w:lang w:val="en-US"/>
        </w:rPr>
        <w:t>over the price of an object.</w:t>
      </w:r>
      <w:r w:rsidR="007D6D71" w:rsidRPr="002C128B">
        <w:rPr>
          <w:lang w:val="en-US"/>
        </w:rPr>
        <w:t xml:space="preserve"> </w:t>
      </w:r>
      <w:r w:rsidRPr="002C128B">
        <w:rPr>
          <w:lang w:val="en-US"/>
        </w:rPr>
        <w:t>Two features of my analysis, which are important in any bargaining setting, are information and impatience.</w:t>
      </w:r>
      <w:r w:rsidR="007D6D71" w:rsidRPr="002C128B">
        <w:rPr>
          <w:lang w:val="en-US"/>
        </w:rPr>
        <w:t xml:space="preserve"> </w:t>
      </w:r>
      <w:r w:rsidRPr="002C128B">
        <w:rPr>
          <w:lang w:val="en-US"/>
        </w:rPr>
        <w:t>The bargainers typically have private information about their preferences and will suffer some delay costs if</w:t>
      </w:r>
      <w:r w:rsidR="007D6D71" w:rsidRPr="002C128B">
        <w:rPr>
          <w:lang w:val="en-US"/>
        </w:rPr>
        <w:t xml:space="preserve"> </w:t>
      </w:r>
      <w:r w:rsidRPr="002C128B">
        <w:rPr>
          <w:lang w:val="en-US"/>
        </w:rPr>
        <w:t>agreement is postponed. Information asymmetries between bargainers will often lead to inefficiencies</w:t>
      </w:r>
      <w:r w:rsidR="007D6D71" w:rsidRPr="002C128B">
        <w:rPr>
          <w:lang w:val="en-US"/>
        </w:rPr>
        <w:t xml:space="preserve"> </w:t>
      </w:r>
    </w:p>
    <w:p w14:paraId="702DB00A" w14:textId="77777777" w:rsidR="007D6D71" w:rsidRPr="002C128B" w:rsidRDefault="007D6D71" w:rsidP="00B56F50">
      <w:pPr>
        <w:pStyle w:val="ListParagraph"/>
        <w:numPr>
          <w:ilvl w:val="0"/>
          <w:numId w:val="5"/>
        </w:numPr>
        <w:rPr>
          <w:lang w:val="en-US"/>
        </w:rPr>
      </w:pPr>
      <w:r w:rsidRPr="002C128B">
        <w:rPr>
          <w:lang w:val="en-US"/>
        </w:rPr>
        <w:t>General bargaining mechanisms. Not bankruptcy</w:t>
      </w:r>
    </w:p>
    <w:p w14:paraId="23C75E4E" w14:textId="77777777" w:rsidR="007D6D71" w:rsidRPr="002C128B" w:rsidRDefault="00586F1D" w:rsidP="00B56F50">
      <w:pPr>
        <w:pStyle w:val="ListParagraph"/>
        <w:numPr>
          <w:ilvl w:val="0"/>
          <w:numId w:val="5"/>
        </w:numPr>
        <w:rPr>
          <w:lang w:val="en-US"/>
        </w:rPr>
      </w:pPr>
      <w:r w:rsidRPr="002C128B">
        <w:rPr>
          <w:lang w:val="en-US"/>
        </w:rPr>
        <w:t xml:space="preserve">Some authors have examined the bargaining problem in a static context, focusing solely on the role of incomplete information and ignoring the sequential aspects of bargaining. Myerson and Satterthwaite (1983) </w:t>
      </w:r>
      <w:r w:rsidRPr="002C128B">
        <w:rPr>
          <w:highlight w:val="yellow"/>
          <w:lang w:val="en-US"/>
        </w:rPr>
        <w:t>analyze bargaining as a direct revelation game.</w:t>
      </w:r>
      <w:r w:rsidRPr="002C128B">
        <w:rPr>
          <w:lang w:val="en-US"/>
        </w:rPr>
        <w:t xml:space="preserv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2C128B" w:rsidRDefault="00D233C1" w:rsidP="00B56F50">
      <w:pPr>
        <w:pStyle w:val="ListParagraph"/>
        <w:numPr>
          <w:ilvl w:val="0"/>
          <w:numId w:val="5"/>
        </w:numPr>
        <w:rPr>
          <w:lang w:val="en-US"/>
        </w:rPr>
      </w:pPr>
      <w:r w:rsidRPr="002C128B">
        <w:rPr>
          <w:lang w:val="en-US"/>
        </w:rPr>
        <w:lastRenderedPageBreak/>
        <w:t>Chatterjee and Samuelson (1983) analyze a strategic game in which both players make offers simultaneously,</w:t>
      </w:r>
      <w:r w:rsidR="00941E49" w:rsidRPr="002C128B">
        <w:rPr>
          <w:lang w:val="en-US"/>
        </w:rPr>
        <w:t xml:space="preserve"> </w:t>
      </w:r>
      <w:r w:rsidRPr="002C128B">
        <w:rPr>
          <w:lang w:val="en-US"/>
        </w:rPr>
        <w:t>and trade occurs at a price between the two offers if the seller’s offer is less than the buyer’s offer</w:t>
      </w:r>
    </w:p>
    <w:p w14:paraId="7858B538" w14:textId="77777777" w:rsidR="00B07F65" w:rsidRPr="002C128B" w:rsidRDefault="00B07F65" w:rsidP="00B56F50">
      <w:pPr>
        <w:pStyle w:val="ListParagraph"/>
        <w:numPr>
          <w:ilvl w:val="0"/>
          <w:numId w:val="5"/>
        </w:numPr>
        <w:rPr>
          <w:lang w:val="en-US"/>
        </w:rPr>
      </w:pPr>
      <w:r w:rsidRPr="002C128B">
        <w:rPr>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2C128B">
        <w:rPr>
          <w:lang w:val="en-US"/>
        </w:rPr>
        <w:t>Selten</w:t>
      </w:r>
      <w:proofErr w:type="spellEnd"/>
      <w:r w:rsidRPr="002C128B">
        <w:rPr>
          <w:lang w:val="en-US"/>
        </w:rPr>
        <w:t xml:space="preserve"> (1976) (in terms of subgame perfection), and later by Kreps and Wilson (1982),</w:t>
      </w:r>
    </w:p>
    <w:p w14:paraId="7E2D2A57" w14:textId="77777777" w:rsidR="00B07F65" w:rsidRPr="002C128B" w:rsidRDefault="00B07F65" w:rsidP="00B56F50">
      <w:pPr>
        <w:pStyle w:val="ListParagraph"/>
        <w:numPr>
          <w:ilvl w:val="0"/>
          <w:numId w:val="5"/>
        </w:numPr>
        <w:rPr>
          <w:highlight w:val="lightGray"/>
          <w:lang w:val="en-US"/>
        </w:rPr>
      </w:pPr>
      <w:r w:rsidRPr="002C128B">
        <w:rPr>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2C128B" w:rsidRDefault="00693EB4" w:rsidP="00B56F50">
      <w:pPr>
        <w:pStyle w:val="ListParagraph"/>
        <w:numPr>
          <w:ilvl w:val="0"/>
          <w:numId w:val="5"/>
        </w:numPr>
        <w:rPr>
          <w:lang w:val="en-US"/>
        </w:rPr>
      </w:pPr>
      <w:r w:rsidRPr="002C128B">
        <w:rPr>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2C128B">
        <w:rPr>
          <w:highlight w:val="lightGray"/>
          <w:lang w:val="en-US"/>
        </w:rPr>
        <w:t>high-cost sellers and low-valuation buyers will prefer to wait for better terms of trade</w:t>
      </w:r>
    </w:p>
    <w:p w14:paraId="0D10BCBF" w14:textId="77777777" w:rsidR="00572194" w:rsidRPr="008848A8" w:rsidRDefault="00572194" w:rsidP="00B56F50">
      <w:pPr>
        <w:rPr>
          <w:lang w:val="en-US"/>
        </w:rPr>
      </w:pPr>
    </w:p>
    <w:p w14:paraId="7E93DBB3" w14:textId="129DA7E4" w:rsidR="006C664E" w:rsidRPr="008848A8" w:rsidRDefault="00572194" w:rsidP="00B56F50">
      <w:pPr>
        <w:rPr>
          <w:lang w:val="en-US"/>
        </w:rPr>
      </w:pPr>
      <w:r w:rsidRPr="008848A8">
        <w:rPr>
          <w:lang w:val="en-US"/>
        </w:rPr>
        <w:t>Baird &amp; Picker 1991</w:t>
      </w:r>
    </w:p>
    <w:p w14:paraId="09606934" w14:textId="77777777" w:rsidR="006C664E" w:rsidRPr="00FE63B3" w:rsidRDefault="006C664E" w:rsidP="00B56F50">
      <w:pPr>
        <w:pStyle w:val="ListParagraph"/>
        <w:numPr>
          <w:ilvl w:val="0"/>
          <w:numId w:val="4"/>
        </w:numPr>
        <w:rPr>
          <w:highlight w:val="lightGray"/>
          <w:lang w:val="en-US"/>
        </w:rPr>
      </w:pPr>
      <w:r w:rsidRPr="00FE63B3">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FE63B3">
        <w:rPr>
          <w:highlight w:val="lightGray"/>
        </w:rPr>
        <w:t>the first instance to allow them to act collectively</w:t>
      </w:r>
    </w:p>
    <w:p w14:paraId="5BA0B407" w14:textId="62DD2B7A" w:rsidR="004E1424" w:rsidRPr="00FE63B3" w:rsidRDefault="006C664E" w:rsidP="00B56F50">
      <w:pPr>
        <w:pStyle w:val="ListParagraph"/>
        <w:numPr>
          <w:ilvl w:val="0"/>
          <w:numId w:val="4"/>
        </w:numPr>
        <w:rPr>
          <w:lang w:val="en-US"/>
        </w:rPr>
      </w:pPr>
      <w:r w:rsidRPr="00FE63B3">
        <w:rPr>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FE63B3">
        <w:rPr>
          <w:lang w:val="en-US"/>
        </w:rPr>
        <w:t xml:space="preserve"> </w:t>
      </w:r>
    </w:p>
    <w:p w14:paraId="125771FC" w14:textId="4E2B5C5F" w:rsidR="00615A59" w:rsidRPr="00FE63B3" w:rsidRDefault="004E1424" w:rsidP="00B56F50">
      <w:pPr>
        <w:pStyle w:val="ListParagraph"/>
        <w:numPr>
          <w:ilvl w:val="0"/>
          <w:numId w:val="4"/>
        </w:numPr>
        <w:rPr>
          <w:lang w:val="en-US"/>
        </w:rPr>
      </w:pPr>
      <w:r w:rsidRPr="00FE63B3">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FE63B3">
        <w:rPr>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FE63B3">
        <w:t xml:space="preserve"> </w:t>
      </w:r>
    </w:p>
    <w:p w14:paraId="232C1154" w14:textId="77777777" w:rsidR="002C128B" w:rsidRDefault="002C128B" w:rsidP="00B56F50">
      <w:pPr>
        <w:rPr>
          <w:lang w:val="en-US"/>
        </w:rPr>
      </w:pPr>
    </w:p>
    <w:p w14:paraId="37BAABDA" w14:textId="1C988B7E" w:rsidR="00615A59" w:rsidRPr="002C128B" w:rsidRDefault="00615A59" w:rsidP="00B56F50">
      <w:pPr>
        <w:rPr>
          <w:lang w:val="en-US"/>
        </w:rPr>
      </w:pPr>
      <w:proofErr w:type="spellStart"/>
      <w:r w:rsidRPr="002C128B">
        <w:rPr>
          <w:sz w:val="38"/>
          <w:lang w:val="en-US"/>
        </w:rPr>
        <w:lastRenderedPageBreak/>
        <w:t>Wh</w:t>
      </w:r>
      <w:r w:rsidRPr="002C128B">
        <w:rPr>
          <w:lang w:val="en-US"/>
        </w:rPr>
        <w:t>ite2007</w:t>
      </w:r>
      <w:proofErr w:type="spellEnd"/>
      <w:r w:rsidRPr="002C128B">
        <w:rPr>
          <w:lang w:val="en-US"/>
        </w:rPr>
        <w:t xml:space="preserve"> </w:t>
      </w:r>
    </w:p>
    <w:p w14:paraId="332C81A9" w14:textId="34A613F7" w:rsidR="00615A59" w:rsidRPr="008848A8" w:rsidRDefault="00615A59" w:rsidP="00B56F50">
      <w:pPr>
        <w:rPr>
          <w:lang w:val="en-US"/>
        </w:rPr>
      </w:pPr>
      <w:r w:rsidRPr="008848A8">
        <w:rPr>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B56F50">
      <w:pPr>
        <w:rPr>
          <w:lang w:val="en-US"/>
        </w:rPr>
      </w:pPr>
    </w:p>
    <w:p w14:paraId="343353FA" w14:textId="07071328" w:rsidR="005D05F6" w:rsidRPr="008848A8" w:rsidRDefault="005D05F6" w:rsidP="00B56F50">
      <w:pPr>
        <w:rPr>
          <w:lang w:val="en-US"/>
        </w:rPr>
      </w:pPr>
      <w:proofErr w:type="spellStart"/>
      <w:r w:rsidRPr="002C128B">
        <w:rPr>
          <w:highlight w:val="yellow"/>
          <w:lang w:val="en-US"/>
        </w:rPr>
        <w:t>Corneli1997</w:t>
      </w:r>
      <w:proofErr w:type="spellEnd"/>
    </w:p>
    <w:p w14:paraId="66C03802" w14:textId="02A772D5" w:rsidR="00275C19" w:rsidRDefault="005D05F6" w:rsidP="00B56F50">
      <w:r w:rsidRPr="008848A8">
        <w:t xml:space="preserve">This paper suggests a framework to </w:t>
      </w:r>
      <w:proofErr w:type="spellStart"/>
      <w:r w:rsidRPr="008848A8">
        <w:t>analyze</w:t>
      </w:r>
      <w:proofErr w:type="spellEnd"/>
      <w:r w:rsidRPr="008848A8">
        <w:t xml:space="preserve"> the efficiency properties of bankruptcy procedures, distinguishing between ex-ante and ex-post efficiency. </w:t>
      </w:r>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rsidR="005C771C">
        <w:t>s</w:t>
      </w:r>
      <w:r w:rsidRPr="008848A8">
        <w:t>s the ex-ante efficiency of a bankruptcy procedure.</w:t>
      </w:r>
    </w:p>
    <w:p w14:paraId="6CED0AA7" w14:textId="72BECA94" w:rsidR="000F5F2D" w:rsidRDefault="000F5F2D" w:rsidP="00B56F50">
      <w:pPr>
        <w:rPr>
          <w:lang w:val="en-US"/>
        </w:rPr>
      </w:pPr>
      <w:proofErr w:type="spellStart"/>
      <w:r>
        <w:rPr>
          <w:lang w:val="en-US"/>
        </w:rPr>
        <w:t>Staszkiewicz</w:t>
      </w:r>
      <w:r w:rsidR="00F047CE">
        <w:rPr>
          <w:lang w:val="en-US"/>
        </w:rPr>
        <w:t>2019</w:t>
      </w:r>
      <w:proofErr w:type="spellEnd"/>
    </w:p>
    <w:p w14:paraId="5C0C6657" w14:textId="5D907007" w:rsidR="008E0766" w:rsidRDefault="008E0766" w:rsidP="00B56F50">
      <w:pPr>
        <w:rPr>
          <w:lang w:val="en-US"/>
        </w:rPr>
      </w:pPr>
      <w:r>
        <w:rPr>
          <w:lang w:val="en-US"/>
        </w:rPr>
        <w:t xml:space="preserve">investigated the efficiency of creditor protection in insolvency. We approached efficiency in three dimensions: ex ante, ex post, and interim. This paper presents the differences between Polish and Spanish ex ante efficiency, </w:t>
      </w:r>
      <w:r>
        <w:rPr>
          <w:lang w:val="en-US"/>
        </w:rPr>
        <w:lastRenderedPageBreak/>
        <w:t>the factors influencing the interim recovery rate and efficiency, and the differences between ex ante and ex post efficiency in Polish proceedings</w:t>
      </w:r>
      <w:r w:rsidRPr="008848A8">
        <w:rPr>
          <w:lang w:val="en-US"/>
        </w:rPr>
        <w:t xml:space="preserve"> </w:t>
      </w:r>
    </w:p>
    <w:p w14:paraId="739C405F" w14:textId="77777777" w:rsidR="00C341F0" w:rsidRDefault="002C36B1" w:rsidP="00B56F50">
      <w:pPr>
        <w:rPr>
          <w:lang w:val="en-US"/>
        </w:rPr>
      </w:pPr>
      <w:r>
        <w:rPr>
          <w:lang w:val="en-US"/>
        </w:rPr>
        <w:t xml:space="preserve">asks how </w:t>
      </w:r>
      <w:proofErr w:type="spellStart"/>
      <w:r>
        <w:rPr>
          <w:lang w:val="en-US"/>
        </w:rPr>
        <w:t>insolvency</w:t>
      </w:r>
      <w:r>
        <w:rPr>
          <w:color w:val="0000FF"/>
          <w:sz w:val="14"/>
          <w:szCs w:val="14"/>
          <w:lang w:val="en-US"/>
        </w:rPr>
        <w:t>1</w:t>
      </w:r>
      <w:proofErr w:type="spellEnd"/>
      <w:r>
        <w:rPr>
          <w:color w:val="0000FF"/>
          <w:sz w:val="14"/>
          <w:szCs w:val="14"/>
          <w:lang w:val="en-US"/>
        </w:rPr>
        <w:t xml:space="preserve"> </w:t>
      </w:r>
      <w:r>
        <w:rPr>
          <w:lang w:val="en-US"/>
        </w:rPr>
        <w:t>procedures are efficient from the perspective of the</w:t>
      </w:r>
      <w:r w:rsidR="00C341F0">
        <w:rPr>
          <w:lang w:val="en-US"/>
        </w:rPr>
        <w:t xml:space="preserve"> </w:t>
      </w:r>
      <w:r>
        <w:rPr>
          <w:lang w:val="en-US"/>
        </w:rPr>
        <w:t>creditor.</w:t>
      </w:r>
      <w:r w:rsidR="00C341F0">
        <w:rPr>
          <w:lang w:val="en-US"/>
        </w:rPr>
        <w:t xml:space="preserve"> </w:t>
      </w:r>
      <w:r>
        <w:rPr>
          <w:lang w:val="en-US"/>
        </w:rPr>
        <w:t xml:space="preserve">the findings of </w:t>
      </w:r>
      <w:proofErr w:type="spellStart"/>
      <w:r>
        <w:rPr>
          <w:lang w:val="en-US"/>
        </w:rPr>
        <w:t>Djankov</w:t>
      </w:r>
      <w:proofErr w:type="spellEnd"/>
      <w:r>
        <w:rPr>
          <w:lang w:val="en-US"/>
        </w:rPr>
        <w:t xml:space="preserve"> et al. (</w:t>
      </w:r>
      <w:r>
        <w:rPr>
          <w:color w:val="0000FF"/>
          <w:lang w:val="en-US"/>
        </w:rPr>
        <w:t>2008</w:t>
      </w:r>
      <w:r>
        <w:rPr>
          <w:lang w:val="en-US"/>
        </w:rPr>
        <w:t>) by providing</w:t>
      </w:r>
      <w:r w:rsidR="00C341F0">
        <w:rPr>
          <w:lang w:val="en-US"/>
        </w:rPr>
        <w:t xml:space="preserve"> </w:t>
      </w:r>
      <w:r>
        <w:rPr>
          <w:lang w:val="en-US"/>
        </w:rPr>
        <w:t xml:space="preserve">the actual long term average of </w:t>
      </w:r>
      <w:r w:rsidRPr="002C36B1">
        <w:rPr>
          <w:highlight w:val="cyan"/>
          <w:lang w:val="en-US"/>
        </w:rPr>
        <w:t>the duration of proceedings</w:t>
      </w:r>
      <w:r>
        <w:rPr>
          <w:lang w:val="en-US"/>
        </w:rPr>
        <w:t xml:space="preserve"> in Poland—853 days</w:t>
      </w:r>
      <w:r w:rsidR="00C341F0">
        <w:rPr>
          <w:lang w:val="en-US"/>
        </w:rPr>
        <w:t xml:space="preserve"> </w:t>
      </w:r>
    </w:p>
    <w:p w14:paraId="0836CC2F" w14:textId="13918DA3" w:rsidR="00C341F0" w:rsidRDefault="00C341F0" w:rsidP="00B56F50">
      <w:pPr>
        <w:rPr>
          <w:lang w:val="en-US"/>
        </w:rPr>
      </w:pPr>
      <w:r>
        <w:rPr>
          <w:lang w:val="en-US"/>
        </w:rPr>
        <w:t xml:space="preserve">The globalization of the world economy motivates research for exploring legal efficiency across countries (Acemoglu and Johnson </w:t>
      </w:r>
      <w:r>
        <w:rPr>
          <w:color w:val="0000FF"/>
          <w:lang w:val="en-US"/>
        </w:rPr>
        <w:t>2005</w:t>
      </w:r>
      <w:r>
        <w:rPr>
          <w:lang w:val="en-US"/>
        </w:rPr>
        <w:t xml:space="preserve">; Franks et al. </w:t>
      </w:r>
      <w:r>
        <w:rPr>
          <w:color w:val="0000FF"/>
          <w:lang w:val="en-US"/>
        </w:rPr>
        <w:t>1996</w:t>
      </w:r>
      <w:r>
        <w:rPr>
          <w:lang w:val="en-US"/>
        </w:rPr>
        <w:t xml:space="preserve">; La Porta et al. </w:t>
      </w:r>
      <w:r>
        <w:rPr>
          <w:color w:val="0000FF"/>
          <w:lang w:val="en-US"/>
        </w:rPr>
        <w:t>2008</w:t>
      </w:r>
      <w:r>
        <w:rPr>
          <w:lang w:val="en-US"/>
        </w:rPr>
        <w:t xml:space="preserve">; </w:t>
      </w:r>
      <w:proofErr w:type="spellStart"/>
      <w:r>
        <w:rPr>
          <w:lang w:val="en-US"/>
        </w:rPr>
        <w:t>Succurro</w:t>
      </w:r>
      <w:proofErr w:type="spellEnd"/>
      <w:r>
        <w:rPr>
          <w:lang w:val="en-US"/>
        </w:rPr>
        <w:t xml:space="preserve"> </w:t>
      </w:r>
      <w:r>
        <w:rPr>
          <w:color w:val="0000FF"/>
          <w:lang w:val="en-US"/>
        </w:rPr>
        <w:t>2012</w:t>
      </w:r>
      <w:r>
        <w:rPr>
          <w:lang w:val="en-US"/>
        </w:rPr>
        <w:t>) and domestic settings (</w:t>
      </w:r>
      <w:proofErr w:type="spellStart"/>
      <w:r>
        <w:rPr>
          <w:lang w:val="en-US"/>
        </w:rPr>
        <w:t>Chemin</w:t>
      </w:r>
      <w:proofErr w:type="spellEnd"/>
      <w:r>
        <w:rPr>
          <w:lang w:val="en-US"/>
        </w:rPr>
        <w:t xml:space="preserve"> </w:t>
      </w:r>
      <w:proofErr w:type="spellStart"/>
      <w:r>
        <w:rPr>
          <w:color w:val="0000FF"/>
          <w:lang w:val="en-US"/>
        </w:rPr>
        <w:t>2009a</w:t>
      </w:r>
      <w:proofErr w:type="spellEnd"/>
      <w:r>
        <w:rPr>
          <w:lang w:val="en-US"/>
        </w:rPr>
        <w:t xml:space="preserve">, </w:t>
      </w:r>
      <w:r>
        <w:rPr>
          <w:color w:val="0000FF"/>
          <w:lang w:val="en-US"/>
        </w:rPr>
        <w:t>b</w:t>
      </w:r>
      <w:r>
        <w:rPr>
          <w:lang w:val="en-US"/>
        </w:rPr>
        <w:t xml:space="preserve">; </w:t>
      </w:r>
      <w:proofErr w:type="spellStart"/>
      <w:r>
        <w:rPr>
          <w:lang w:val="en-US"/>
        </w:rPr>
        <w:t>Ponticelli</w:t>
      </w:r>
      <w:proofErr w:type="spellEnd"/>
      <w:r>
        <w:rPr>
          <w:lang w:val="en-US"/>
        </w:rPr>
        <w:t xml:space="preserve"> and </w:t>
      </w:r>
      <w:proofErr w:type="spellStart"/>
      <w:r>
        <w:rPr>
          <w:lang w:val="en-US"/>
        </w:rPr>
        <w:t>Alencar</w:t>
      </w:r>
      <w:proofErr w:type="spellEnd"/>
      <w:r>
        <w:rPr>
          <w:lang w:val="en-US"/>
        </w:rPr>
        <w:t xml:space="preserve"> </w:t>
      </w:r>
      <w:r>
        <w:rPr>
          <w:color w:val="0000FF"/>
          <w:lang w:val="en-US"/>
        </w:rPr>
        <w:t>2016</w:t>
      </w:r>
      <w:r>
        <w:rPr>
          <w:lang w:val="en-US"/>
        </w:rPr>
        <w:t xml:space="preserve">; </w:t>
      </w:r>
      <w:proofErr w:type="spellStart"/>
      <w:r>
        <w:rPr>
          <w:lang w:val="en-US"/>
        </w:rPr>
        <w:t>Visaria</w:t>
      </w:r>
      <w:proofErr w:type="spellEnd"/>
      <w:r>
        <w:rPr>
          <w:lang w:val="en-US"/>
        </w:rPr>
        <w:t xml:space="preserve"> </w:t>
      </w:r>
      <w:r>
        <w:rPr>
          <w:color w:val="0000FF"/>
          <w:lang w:val="en-US"/>
        </w:rPr>
        <w:t>2009</w:t>
      </w:r>
      <w:r>
        <w:rPr>
          <w:lang w:val="en-US"/>
        </w:rPr>
        <w:t>). In the background, there is ongoing discussion on the efficiency of the bankruptcy conditions, bankruptcy procedures, and the consequences</w:t>
      </w:r>
      <w:r w:rsidR="00E477E2">
        <w:rPr>
          <w:lang w:val="en-US"/>
        </w:rPr>
        <w:t xml:space="preserve"> </w:t>
      </w:r>
      <w:r>
        <w:rPr>
          <w:lang w:val="en-US"/>
        </w:rPr>
        <w:t>of the insolvency proceedings.</w:t>
      </w:r>
    </w:p>
    <w:p w14:paraId="7CFE2416" w14:textId="77777777" w:rsidR="002F1373" w:rsidRPr="00116235" w:rsidRDefault="00E477E2" w:rsidP="00B56F50">
      <w:pPr>
        <w:pStyle w:val="ListParagraph"/>
        <w:numPr>
          <w:ilvl w:val="0"/>
          <w:numId w:val="8"/>
        </w:numPr>
        <w:rPr>
          <w:lang w:val="en-US"/>
        </w:rPr>
      </w:pPr>
      <w:r w:rsidRPr="00116235">
        <w:rPr>
          <w:lang w:val="en-US"/>
        </w:rPr>
        <w:t>In respect of the bankruptcy law</w:t>
      </w:r>
      <w:r w:rsidR="002F1373" w:rsidRPr="00116235">
        <w:rPr>
          <w:lang w:val="en-US"/>
        </w:rPr>
        <w:t xml:space="preserve"> </w:t>
      </w:r>
      <w:r w:rsidRPr="00116235">
        <w:rPr>
          <w:lang w:val="en-US"/>
        </w:rPr>
        <w:t>procedures, there is no ultimate approach to the efficiency assessment. The reference</w:t>
      </w:r>
      <w:r w:rsidR="002F1373" w:rsidRPr="00116235">
        <w:rPr>
          <w:lang w:val="en-US"/>
        </w:rPr>
        <w:t xml:space="preserve"> </w:t>
      </w:r>
      <w:r w:rsidRPr="00116235">
        <w:rPr>
          <w:lang w:val="en-US"/>
        </w:rPr>
        <w:t>point for efficiency can take the form of market value or market oriented procedures</w:t>
      </w:r>
      <w:r w:rsidR="002F1373" w:rsidRPr="00116235">
        <w:rPr>
          <w:lang w:val="en-US"/>
        </w:rPr>
        <w:t xml:space="preserve"> </w:t>
      </w:r>
      <w:r w:rsidRPr="00116235">
        <w:rPr>
          <w:lang w:val="en-US"/>
        </w:rPr>
        <w:t xml:space="preserve">(Thorburn </w:t>
      </w:r>
      <w:r w:rsidRPr="00116235">
        <w:rPr>
          <w:color w:val="0000FF"/>
          <w:lang w:val="en-US"/>
        </w:rPr>
        <w:t>2000</w:t>
      </w:r>
      <w:r w:rsidRPr="00116235">
        <w:rPr>
          <w:lang w:val="en-US"/>
        </w:rPr>
        <w:t xml:space="preserve">), </w:t>
      </w:r>
      <w:bookmarkStart w:id="0" w:name="_GoBack"/>
      <w:r w:rsidRPr="00116235">
        <w:rPr>
          <w:lang w:val="en-US"/>
        </w:rPr>
        <w:t>time</w:t>
      </w:r>
      <w:bookmarkEnd w:id="0"/>
      <w:r w:rsidRPr="00116235">
        <w:rPr>
          <w:lang w:val="en-US"/>
        </w:rPr>
        <w:t>, cost, and recovery rate of the procedure (</w:t>
      </w:r>
      <w:proofErr w:type="spellStart"/>
      <w:r w:rsidRPr="00116235">
        <w:rPr>
          <w:lang w:val="en-US"/>
        </w:rPr>
        <w:t>Succurro</w:t>
      </w:r>
      <w:proofErr w:type="spellEnd"/>
      <w:r w:rsidRPr="00116235">
        <w:rPr>
          <w:lang w:val="en-US"/>
        </w:rPr>
        <w:t xml:space="preserve"> </w:t>
      </w:r>
      <w:r w:rsidRPr="00116235">
        <w:rPr>
          <w:color w:val="0000FF"/>
          <w:lang w:val="en-US"/>
        </w:rPr>
        <w:t>2012</w:t>
      </w:r>
      <w:r w:rsidRPr="00116235">
        <w:rPr>
          <w:lang w:val="en-US"/>
        </w:rPr>
        <w:t>),</w:t>
      </w:r>
      <w:r w:rsidR="002F1373" w:rsidRPr="00116235">
        <w:rPr>
          <w:lang w:val="en-US"/>
        </w:rPr>
        <w:t xml:space="preserve"> </w:t>
      </w:r>
      <w:r w:rsidRPr="00116235">
        <w:rPr>
          <w:lang w:val="en-US"/>
        </w:rPr>
        <w:t xml:space="preserve">ability to strike a balance between debtors and creditors protection (Franks et al </w:t>
      </w:r>
      <w:r w:rsidRPr="00116235">
        <w:rPr>
          <w:color w:val="0000FF"/>
          <w:lang w:val="en-US"/>
        </w:rPr>
        <w:t>1996</w:t>
      </w:r>
      <w:r w:rsidRPr="00116235">
        <w:rPr>
          <w:lang w:val="en-US"/>
        </w:rPr>
        <w:t xml:space="preserve">; La Porta et al. </w:t>
      </w:r>
      <w:r w:rsidRPr="00116235">
        <w:rPr>
          <w:color w:val="0000FF"/>
          <w:lang w:val="en-US"/>
        </w:rPr>
        <w:t>2008</w:t>
      </w:r>
      <w:r w:rsidRPr="00116235">
        <w:rPr>
          <w:lang w:val="en-US"/>
        </w:rPr>
        <w:t>), or the behavioral changes of process actors</w:t>
      </w:r>
      <w:r w:rsidR="002F1373" w:rsidRPr="00116235">
        <w:rPr>
          <w:lang w:val="en-US"/>
        </w:rPr>
        <w:t xml:space="preserve"> </w:t>
      </w:r>
    </w:p>
    <w:p w14:paraId="4A32610D" w14:textId="613D0538" w:rsidR="00E477E2" w:rsidRPr="00116235" w:rsidRDefault="00E477E2" w:rsidP="00B56F50">
      <w:pPr>
        <w:pStyle w:val="ListParagraph"/>
        <w:numPr>
          <w:ilvl w:val="0"/>
          <w:numId w:val="8"/>
        </w:numPr>
        <w:rPr>
          <w:lang w:val="en-US"/>
        </w:rPr>
      </w:pPr>
      <w:r w:rsidRPr="00116235">
        <w:rPr>
          <w:lang w:val="en-US"/>
        </w:rPr>
        <w:t>measure efficiency in different moments</w:t>
      </w:r>
    </w:p>
    <w:p w14:paraId="4EA1F672" w14:textId="77777777" w:rsidR="002F1373" w:rsidRPr="00116235" w:rsidRDefault="002F1373" w:rsidP="00B56F50">
      <w:pPr>
        <w:pStyle w:val="ListParagraph"/>
        <w:numPr>
          <w:ilvl w:val="0"/>
          <w:numId w:val="8"/>
        </w:numPr>
        <w:rPr>
          <w:lang w:val="en-US"/>
        </w:rPr>
      </w:pPr>
      <w:proofErr w:type="spellStart"/>
      <w:r w:rsidRPr="00116235">
        <w:rPr>
          <w:lang w:val="en-US"/>
        </w:rPr>
        <w:t>Claessens</w:t>
      </w:r>
      <w:proofErr w:type="spellEnd"/>
      <w:r w:rsidRPr="00116235">
        <w:rPr>
          <w:lang w:val="en-US"/>
        </w:rPr>
        <w:t xml:space="preserve"> and </w:t>
      </w:r>
      <w:proofErr w:type="spellStart"/>
      <w:r w:rsidRPr="00116235">
        <w:rPr>
          <w:lang w:val="en-US"/>
        </w:rPr>
        <w:t>Klapper</w:t>
      </w:r>
      <w:proofErr w:type="spellEnd"/>
      <w:r w:rsidRPr="00116235">
        <w:rPr>
          <w:lang w:val="en-US"/>
        </w:rPr>
        <w:t xml:space="preserve"> (</w:t>
      </w:r>
      <w:r w:rsidRPr="00116235">
        <w:rPr>
          <w:color w:val="0000FF"/>
          <w:lang w:val="en-US"/>
        </w:rPr>
        <w:t>2005</w:t>
      </w:r>
      <w:r w:rsidRPr="00116235">
        <w:rPr>
          <w:lang w:val="en-US"/>
        </w:rPr>
        <w:t>) provide the time horizon insolvency regime efficiency.</w:t>
      </w:r>
    </w:p>
    <w:p w14:paraId="416E36F5" w14:textId="6D963759" w:rsidR="002F1373" w:rsidRPr="00116235" w:rsidRDefault="002F1373" w:rsidP="00B56F50">
      <w:pPr>
        <w:pStyle w:val="ListParagraph"/>
        <w:numPr>
          <w:ilvl w:val="0"/>
          <w:numId w:val="8"/>
        </w:numPr>
        <w:rPr>
          <w:lang w:val="en-US"/>
        </w:rPr>
      </w:pPr>
      <w:r w:rsidRPr="00116235">
        <w:rPr>
          <w:lang w:val="en-US"/>
        </w:rPr>
        <w:t>They distinguish between ex ante and ex post efficiency. An efficient ex ante insolvency regime prevents managers and shareholders from taking imprudent loans, and lenders from giving risky loans. An ex post efficiency system assures that the highest total value will be obtained for the distressed firm. Camacho-</w:t>
      </w:r>
      <w:proofErr w:type="spellStart"/>
      <w:r w:rsidRPr="00116235">
        <w:rPr>
          <w:lang w:val="en-US"/>
        </w:rPr>
        <w:t>Miñano</w:t>
      </w:r>
      <w:proofErr w:type="spellEnd"/>
      <w:r w:rsidRPr="00116235">
        <w:rPr>
          <w:lang w:val="en-US"/>
        </w:rPr>
        <w:t xml:space="preserve"> et al. (</w:t>
      </w:r>
      <w:r w:rsidRPr="00116235">
        <w:rPr>
          <w:color w:val="0000FF"/>
          <w:lang w:val="en-US"/>
        </w:rPr>
        <w:t>2013</w:t>
      </w:r>
      <w:r w:rsidRPr="00116235">
        <w:rPr>
          <w:lang w:val="en-US"/>
        </w:rPr>
        <w:t>) enhance it by considering interim efficiency, that should allow a realization of the assets in the shortest time at the lowest achievable cost. Camacho-</w:t>
      </w:r>
      <w:proofErr w:type="spellStart"/>
      <w:r w:rsidRPr="00116235">
        <w:rPr>
          <w:lang w:val="en-US"/>
        </w:rPr>
        <w:t>Miñano</w:t>
      </w:r>
      <w:proofErr w:type="spellEnd"/>
      <w:r w:rsidRPr="00116235">
        <w:rPr>
          <w:lang w:val="en-US"/>
        </w:rPr>
        <w:t xml:space="preserve"> et al. (</w:t>
      </w:r>
      <w:r w:rsidRPr="00116235">
        <w:rPr>
          <w:color w:val="0000FF"/>
          <w:lang w:val="en-US"/>
        </w:rPr>
        <w:t>2013</w:t>
      </w:r>
      <w:r w:rsidRPr="00116235">
        <w:rPr>
          <w:lang w:val="en-US"/>
        </w:rPr>
        <w:t>) test for ex ante efficiency.</w:t>
      </w:r>
    </w:p>
    <w:p w14:paraId="10D54D53" w14:textId="190756D6" w:rsidR="00B56F50" w:rsidRPr="005C28BD" w:rsidRDefault="00B56F50" w:rsidP="00B56F50">
      <w:pPr>
        <w:ind w:left="360"/>
        <w:rPr>
          <w:b/>
          <w:lang w:val="en-US"/>
        </w:rPr>
      </w:pPr>
      <w:proofErr w:type="spellStart"/>
      <w:r w:rsidRPr="005C28BD">
        <w:rPr>
          <w:b/>
          <w:highlight w:val="green"/>
          <w:lang w:val="en-US"/>
        </w:rPr>
        <w:t>Succuro2012</w:t>
      </w:r>
      <w:proofErr w:type="spellEnd"/>
    </w:p>
    <w:p w14:paraId="499B184F" w14:textId="2C478D3A" w:rsidR="00B56F50" w:rsidRDefault="00987336" w:rsidP="00B50CD0">
      <w:pPr>
        <w:ind w:left="720"/>
      </w:pPr>
      <w:r>
        <w:lastRenderedPageBreak/>
        <w:t>Examine t</w:t>
      </w:r>
      <w:r w:rsidR="00B56F50" w:rsidRPr="00B56F50">
        <w:t xml:space="preserve">he relationship between the insolvency systems and the investment share of GDP across countries. The objective is to find out the relationship between bankruptcy procedures and economic performances around the world. Empirical evidence suggests that: (1) the investment share of GDP is higher in those countries characterized by highly efficient bankruptcy system; the more efficient the insolvency procedures in terms of time, cost and recovery rate, the more readily available debt is and the higher the Investment/GDP ratio is; (2) the investment share of gross domestic product is positively associated with the degree of sophistication of the Bankruptcy Law, at least below a certain level of legal production; </w:t>
      </w:r>
    </w:p>
    <w:p w14:paraId="13F3AF1E" w14:textId="6319141E" w:rsidR="00B50CD0" w:rsidRDefault="00B50CD0" w:rsidP="005C28BD">
      <w:r w:rsidRPr="00B50CD0">
        <w:t xml:space="preserve">the latest published figures </w:t>
      </w:r>
      <w:r w:rsidRPr="00B50CD0">
        <w:rPr>
          <w:highlight w:val="cyan"/>
        </w:rPr>
        <w:t>highlighted that 90% of the companies in bankruptcy ended up in liquidation;</w:t>
      </w:r>
      <w:r w:rsidRPr="00B50CD0">
        <w:t xml:space="preserve"> the </w:t>
      </w:r>
      <w:r w:rsidRPr="00B50CD0">
        <w:rPr>
          <w:highlight w:val="cyan"/>
        </w:rPr>
        <w:t>creditors recovered only 56% of the average debt,</w:t>
      </w:r>
      <w:r w:rsidRPr="00B50CD0">
        <w:t xml:space="preserve"> and there was </w:t>
      </w:r>
      <w:r w:rsidRPr="00B50CD0">
        <w:rPr>
          <w:highlight w:val="cyan"/>
        </w:rPr>
        <w:t>a sharp increase in the number of companies in liquidation situation</w:t>
      </w:r>
      <w:r w:rsidRPr="00B50CD0">
        <w:t xml:space="preserve"> (97% up comparing to last year’s data). All these data show that in spite of the several motivations exposed in the Spanish law about protecting creditors, just the opposite has happened; the creditors have not been secured, and the reorganization of the structure of the companies has not been achieved, thus preventing their survival. </w:t>
      </w:r>
    </w:p>
    <w:p w14:paraId="5425B8C2" w14:textId="0542D436" w:rsidR="00054DB0" w:rsidRPr="00B50CD0" w:rsidRDefault="00054DB0" w:rsidP="00CA0E5E">
      <w:pPr>
        <w:ind w:left="360"/>
        <w:rPr>
          <w:rFonts w:ascii="Georgia" w:hAnsi="Georgia"/>
          <w:sz w:val="48"/>
        </w:rPr>
      </w:pPr>
      <w:r>
        <w:rPr>
          <w:lang w:val="en-US"/>
        </w:rPr>
        <w:t>Several European countries, on the basis of Chap. 11 US Bankruptcy Code,</w:t>
      </w:r>
      <w:r w:rsidR="00CA0E5E">
        <w:rPr>
          <w:lang w:val="en-US"/>
        </w:rPr>
        <w:t xml:space="preserve"> </w:t>
      </w:r>
      <w:r>
        <w:rPr>
          <w:lang w:val="en-US"/>
        </w:rPr>
        <w:t>changed their bankruptcy law due to a lack of the reorganization power of their</w:t>
      </w:r>
      <w:r w:rsidR="00CA0E5E">
        <w:rPr>
          <w:lang w:val="en-US"/>
        </w:rPr>
        <w:t xml:space="preserve"> </w:t>
      </w:r>
      <w:r w:rsidR="00CA0E5E">
        <w:rPr>
          <w:color w:val="000000"/>
          <w:lang w:val="en-US"/>
        </w:rPr>
        <w:t xml:space="preserve">systems. The </w:t>
      </w:r>
      <w:r w:rsidR="00CA0E5E">
        <w:rPr>
          <w:color w:val="000000"/>
          <w:lang w:val="en-US"/>
        </w:rPr>
        <w:lastRenderedPageBreak/>
        <w:t>liquidation-based origins of these European laws were considered out of date and were deemed to lead to over-liquidation (</w:t>
      </w:r>
      <w:proofErr w:type="spellStart"/>
      <w:r w:rsidR="00CA0E5E">
        <w:rPr>
          <w:color w:val="000000"/>
          <w:lang w:val="en-US"/>
        </w:rPr>
        <w:t>Couwenberg</w:t>
      </w:r>
      <w:proofErr w:type="spellEnd"/>
      <w:r w:rsidR="00CA0E5E">
        <w:rPr>
          <w:color w:val="000000"/>
          <w:lang w:val="en-US"/>
        </w:rPr>
        <w:t xml:space="preserve"> and de Jong </w:t>
      </w:r>
      <w:r w:rsidR="00CA0E5E">
        <w:rPr>
          <w:color w:val="0000FF"/>
          <w:lang w:val="en-US"/>
        </w:rPr>
        <w:t>2008</w:t>
      </w:r>
      <w:r w:rsidR="00CA0E5E">
        <w:rPr>
          <w:color w:val="000000"/>
          <w:lang w:val="en-US"/>
        </w:rPr>
        <w:t>). Belgium changed its rules in 1998, France in 1994, Finland in 1993, Germany in 1994 (</w:t>
      </w:r>
      <w:proofErr w:type="spellStart"/>
      <w:r w:rsidR="00CA0E5E">
        <w:rPr>
          <w:color w:val="000000"/>
          <w:lang w:val="en-US"/>
        </w:rPr>
        <w:t>Couwenberg</w:t>
      </w:r>
      <w:proofErr w:type="spellEnd"/>
      <w:r w:rsidR="00CA0E5E">
        <w:rPr>
          <w:color w:val="000000"/>
          <w:lang w:val="en-US"/>
        </w:rPr>
        <w:t xml:space="preserve"> </w:t>
      </w:r>
      <w:r w:rsidR="00CA0E5E">
        <w:rPr>
          <w:color w:val="0000FF"/>
          <w:lang w:val="en-US"/>
        </w:rPr>
        <w:t>2001</w:t>
      </w:r>
      <w:r w:rsidR="00CA0E5E">
        <w:rPr>
          <w:color w:val="000000"/>
          <w:lang w:val="en-US"/>
        </w:rPr>
        <w:t xml:space="preserve">), the UK in 2002, Italy in 2005/2006. Other European and Non-European countries adopted to various degrees bankruptcy reforms (Table </w:t>
      </w:r>
      <w:r w:rsidR="00CA0E5E">
        <w:rPr>
          <w:color w:val="0000FF"/>
          <w:lang w:val="en-US"/>
        </w:rPr>
        <w:t>1</w:t>
      </w:r>
      <w:r w:rsidR="00CA0E5E">
        <w:rPr>
          <w:color w:val="000000"/>
          <w:lang w:val="en-US"/>
        </w:rPr>
        <w:t xml:space="preserve">). A new bankruptcy law drafted in 2004 in Czech Republic may drastically improve the efficiency of financial distress resolution. Brazil introduced a reorganization procedure in 2004 that helps viable enterprises stay alive and gives secured creditors more influence over the process. Serbia also introduced reforms in 2004, setting strict time limits and strengthening accountability standards for bankruptcy administrators. In 2005/2006 fourteen </w:t>
      </w:r>
      <w:proofErr w:type="spellStart"/>
      <w:r w:rsidR="00CA0E5E">
        <w:rPr>
          <w:color w:val="000000"/>
          <w:lang w:val="en-US"/>
        </w:rPr>
        <w:t>countries</w:t>
      </w:r>
      <w:r w:rsidR="00CA0E5E">
        <w:rPr>
          <w:color w:val="000000"/>
          <w:sz w:val="13"/>
          <w:szCs w:val="13"/>
          <w:lang w:val="en-US"/>
        </w:rPr>
        <w:t>5</w:t>
      </w:r>
      <w:proofErr w:type="spellEnd"/>
      <w:r w:rsidR="00CA0E5E">
        <w:rPr>
          <w:color w:val="000000"/>
          <w:sz w:val="13"/>
          <w:szCs w:val="13"/>
          <w:lang w:val="en-US"/>
        </w:rPr>
        <w:t xml:space="preserve"> </w:t>
      </w:r>
      <w:r w:rsidR="00CA0E5E">
        <w:rPr>
          <w:color w:val="000000"/>
          <w:lang w:val="en-US"/>
        </w:rPr>
        <w:t xml:space="preserve">adopted bankruptcy reforms (forty since 2003); among these, only Peru and Uzbekistan adopted negative reform. Burundi and Micronesia both enacted their first bankruptcy law. France, Italy, Korea and Slovakia adopted reforms that allow </w:t>
      </w:r>
      <w:proofErr w:type="spellStart"/>
      <w:r w:rsidR="00CA0E5E">
        <w:rPr>
          <w:color w:val="000000"/>
          <w:lang w:val="en-US"/>
        </w:rPr>
        <w:t>preinsolvency</w:t>
      </w:r>
      <w:proofErr w:type="spellEnd"/>
      <w:r w:rsidR="00CA0E5E">
        <w:rPr>
          <w:color w:val="000000"/>
          <w:lang w:val="en-US"/>
        </w:rPr>
        <w:t xml:space="preserve"> proceedings and make reorganization more attractive; Chile, Latvia, Serbia and Slovakia adopted reforms that improve supervision of administrators. Also Puerto Rico and United States shortened time limits for bankruptcy procedures (World Bank, Doing Business Report </w:t>
      </w:r>
      <w:r w:rsidR="00CA0E5E">
        <w:rPr>
          <w:color w:val="0000FF"/>
          <w:lang w:val="en-US"/>
        </w:rPr>
        <w:t>2007</w:t>
      </w:r>
      <w:r w:rsidR="00CA0E5E">
        <w:rPr>
          <w:color w:val="000000"/>
          <w:lang w:val="en-US"/>
        </w:rPr>
        <w:t xml:space="preserve">). Five countries in Eastern Europe and Central Asia (Georgia, Armenia, Hungary, Croatia, Uzbekistan) joined China as top reformers in bankruptcy in 2006/2007 (Table </w:t>
      </w:r>
      <w:r w:rsidR="00CA0E5E">
        <w:rPr>
          <w:color w:val="0000FF"/>
          <w:lang w:val="en-US"/>
        </w:rPr>
        <w:lastRenderedPageBreak/>
        <w:t>1</w:t>
      </w:r>
      <w:r w:rsidR="00CA0E5E">
        <w:rPr>
          <w:color w:val="000000"/>
          <w:lang w:val="en-US"/>
        </w:rPr>
        <w:t xml:space="preserve">). Also Italy, Denmark and Portugal improved their bankruptcy systems in 2007 (World Bank, Doing Business Report </w:t>
      </w:r>
      <w:r w:rsidR="00CA0E5E">
        <w:rPr>
          <w:color w:val="0000FF"/>
          <w:lang w:val="en-US"/>
        </w:rPr>
        <w:t>2008</w:t>
      </w:r>
      <w:r w:rsidR="00CA0E5E">
        <w:rPr>
          <w:color w:val="000000"/>
          <w:lang w:val="en-US"/>
        </w:rPr>
        <w:t>).</w:t>
      </w:r>
    </w:p>
    <w:p w14:paraId="768848BB" w14:textId="501519D1" w:rsidR="00CF27F4" w:rsidRDefault="00CF27F4" w:rsidP="00CF27F4">
      <w:pPr>
        <w:rPr>
          <w:lang w:val="en-US"/>
        </w:rPr>
      </w:pPr>
      <w:r>
        <w:rPr>
          <w:lang w:val="en-US"/>
        </w:rPr>
        <w:t xml:space="preserve">to evaluate the efficiency of a bankruptcy system both the liquidation and the reorganization efficiency should be </w:t>
      </w:r>
      <w:proofErr w:type="gramStart"/>
      <w:r>
        <w:rPr>
          <w:lang w:val="en-US"/>
        </w:rPr>
        <w:t>taken into account</w:t>
      </w:r>
      <w:proofErr w:type="gramEnd"/>
      <w:r>
        <w:rPr>
          <w:lang w:val="en-US"/>
        </w:rPr>
        <w:t xml:space="preserve">. Good bankruptcy laws close unviable business and reorganize viable ones thus regulating more efficiently the insolvency proceedings (World Bank, Doing Business Report </w:t>
      </w:r>
      <w:r>
        <w:rPr>
          <w:color w:val="0000FF"/>
          <w:lang w:val="en-US"/>
        </w:rPr>
        <w:t>2007</w:t>
      </w:r>
      <w:r>
        <w:rPr>
          <w:lang w:val="en-US"/>
        </w:rPr>
        <w:t xml:space="preserve">). the analysis actually considers ‘‘closing a business’’ enforcement as proxy for bankruptcy system efficiency since reorganization rates (ratio of the number of firms in a reorganization procedure to the total number of bankrupt firms), as well as success rates (ratio of the number of firms that reorganize successfully to the total number of bankrupt firms), are low around the world. </w:t>
      </w:r>
      <w:proofErr w:type="spellStart"/>
      <w:r>
        <w:rPr>
          <w:lang w:val="en-US"/>
        </w:rPr>
        <w:t>Couwenberg</w:t>
      </w:r>
      <w:proofErr w:type="spellEnd"/>
      <w:r>
        <w:rPr>
          <w:lang w:val="en-US"/>
        </w:rPr>
        <w:t xml:space="preserve"> (</w:t>
      </w:r>
      <w:r>
        <w:rPr>
          <w:color w:val="0000FF"/>
          <w:lang w:val="en-US"/>
        </w:rPr>
        <w:t>2001</w:t>
      </w:r>
      <w:r>
        <w:rPr>
          <w:lang w:val="en-US"/>
        </w:rPr>
        <w:t xml:space="preserve">), the overwhelming majority of the insolvency proceedings around the world concerns liquidation </w:t>
      </w:r>
      <w:proofErr w:type="gramStart"/>
      <w:r>
        <w:rPr>
          <w:lang w:val="en-US"/>
        </w:rPr>
        <w:t>The</w:t>
      </w:r>
      <w:proofErr w:type="gramEnd"/>
      <w:r>
        <w:rPr>
          <w:lang w:val="en-US"/>
        </w:rPr>
        <w:t xml:space="preserve"> efficiency of a bankruptcy system can be evaluated for the three stages of the bankruptcy process (</w:t>
      </w:r>
      <w:proofErr w:type="spellStart"/>
      <w:r>
        <w:rPr>
          <w:lang w:val="en-US"/>
        </w:rPr>
        <w:t>Couwenberg</w:t>
      </w:r>
      <w:proofErr w:type="spellEnd"/>
      <w:r>
        <w:rPr>
          <w:lang w:val="en-US"/>
        </w:rPr>
        <w:t xml:space="preserve"> and de Jong </w:t>
      </w:r>
      <w:r>
        <w:rPr>
          <w:color w:val="0000FF"/>
          <w:lang w:val="en-US"/>
        </w:rPr>
        <w:t>2008</w:t>
      </w:r>
      <w:r>
        <w:rPr>
          <w:lang w:val="en-US"/>
        </w:rPr>
        <w:t xml:space="preserve">; Franks et al. </w:t>
      </w:r>
      <w:r>
        <w:rPr>
          <w:color w:val="0000FF"/>
          <w:lang w:val="en-US"/>
        </w:rPr>
        <w:t>1996</w:t>
      </w:r>
      <w:r>
        <w:rPr>
          <w:lang w:val="en-US"/>
        </w:rPr>
        <w:t xml:space="preserve">). The </w:t>
      </w:r>
      <w:proofErr w:type="spellStart"/>
      <w:r>
        <w:rPr>
          <w:lang w:val="en-US"/>
        </w:rPr>
        <w:t>ex ante</w:t>
      </w:r>
      <w:proofErr w:type="spellEnd"/>
      <w:r>
        <w:rPr>
          <w:lang w:val="en-US"/>
        </w:rPr>
        <w:t xml:space="preserve"> efficiency (first stage) aims to provide incentives for entrepreneurs to limit the usage of the legal procedures for bankruptcy. The interim efficiency (second stage) takes place during the financial distress, when the bankruptcy procedure is tainted by conflicts of interest of participants. The ex post efficiency (third stage) is achieved if all creditors and other parties receive the highest payouts in accordance with contractual rights. Therefore, efficiency arise when bankruptcy process </w:t>
      </w:r>
      <w:r>
        <w:rPr>
          <w:lang w:val="en-US"/>
        </w:rPr>
        <w:lastRenderedPageBreak/>
        <w:t xml:space="preserve">costs are low, recovery rates are high and distribution are driven by priority rules. Since several difficulties arise in the study of the first and the second stages of the bankruptcy process, this study focuses attention on the third phase of the bankruptcy process that can be </w:t>
      </w:r>
      <w:proofErr w:type="spellStart"/>
      <w:r>
        <w:rPr>
          <w:lang w:val="en-US"/>
        </w:rPr>
        <w:t>analysed</w:t>
      </w:r>
      <w:proofErr w:type="spellEnd"/>
      <w:r>
        <w:rPr>
          <w:lang w:val="en-US"/>
        </w:rPr>
        <w:t xml:space="preserve"> by considering specific efficiency proxies.</w:t>
      </w:r>
    </w:p>
    <w:p w14:paraId="07FB0053" w14:textId="77777777" w:rsidR="00CF27F4" w:rsidRDefault="00CF27F4" w:rsidP="00B56F50">
      <w:pPr>
        <w:ind w:left="360"/>
        <w:rPr>
          <w:lang w:val="en-US"/>
        </w:rPr>
      </w:pPr>
    </w:p>
    <w:p w14:paraId="422F81CA" w14:textId="77777777" w:rsidR="00CF27F4" w:rsidRDefault="00CF27F4" w:rsidP="00B56F50">
      <w:pPr>
        <w:ind w:left="360"/>
        <w:rPr>
          <w:lang w:val="en-US"/>
        </w:rPr>
      </w:pPr>
    </w:p>
    <w:p w14:paraId="426F3FBA" w14:textId="3392F70E" w:rsidR="00275C19" w:rsidRDefault="00275C19" w:rsidP="00B56F50">
      <w:pPr>
        <w:ind w:left="360"/>
        <w:rPr>
          <w:lang w:val="en-US"/>
        </w:rPr>
      </w:pPr>
      <w:proofErr w:type="spellStart"/>
      <w:r w:rsidRPr="008848A8">
        <w:rPr>
          <w:lang w:val="en-US"/>
        </w:rPr>
        <w:t>Korol2019</w:t>
      </w:r>
      <w:proofErr w:type="spellEnd"/>
    </w:p>
    <w:p w14:paraId="281C914E" w14:textId="77777777" w:rsidR="00CF27F4" w:rsidRPr="008848A8" w:rsidRDefault="00CF27F4" w:rsidP="00B56F50">
      <w:pPr>
        <w:ind w:left="360"/>
        <w:rPr>
          <w:lang w:val="en-US"/>
        </w:rPr>
      </w:pPr>
    </w:p>
    <w:p w14:paraId="7513EBC4" w14:textId="77777777" w:rsidR="00275C19" w:rsidRPr="009F3676" w:rsidRDefault="00275C19" w:rsidP="00B56F50">
      <w:r w:rsidRPr="009F3676">
        <w:t xml:space="preserve">Though the first law </w:t>
      </w:r>
      <w:r w:rsidRPr="00B56F50">
        <w:t xml:space="preserve">on bankruptcy was already written in 1542 in England during the reign of King Henry VIII, the first studies on forecasting bankruptcies took place in the </w:t>
      </w:r>
      <w:proofErr w:type="spellStart"/>
      <w:r w:rsidRPr="00B56F50">
        <w:t>1960s</w:t>
      </w:r>
      <w:proofErr w:type="spellEnd"/>
      <w:r w:rsidRPr="00B56F50">
        <w:t>, started by </w:t>
      </w:r>
      <w:hyperlink r:id="rId5" w:anchor="B13-jrfm-12-00185" w:history="1">
        <w:r w:rsidRPr="00B56F50">
          <w:t>Beaver</w:t>
        </w:r>
      </w:hyperlink>
      <w:r w:rsidRPr="00B56F50">
        <w:t> (</w:t>
      </w:r>
      <w:hyperlink r:id="rId6" w:anchor="B13-jrfm-12-00185" w:history="1">
        <w:r w:rsidRPr="00B56F50">
          <w:t>1966</w:t>
        </w:r>
      </w:hyperlink>
      <w:r w:rsidRPr="00B56F50">
        <w:t>) and </w:t>
      </w:r>
      <w:hyperlink r:id="rId7" w:anchor="B5-jrfm-12-00185" w:history="1">
        <w:r w:rsidRPr="00B56F50">
          <w:t>Altman</w:t>
        </w:r>
      </w:hyperlink>
      <w:r w:rsidRPr="009F3676">
        <w:t> (</w:t>
      </w:r>
      <w:hyperlink r:id="rId8" w:anchor="B5-jrfm-12-00185" w:history="1">
        <w:r w:rsidRPr="009F3676">
          <w:t>1968</w:t>
        </w:r>
      </w:hyperlink>
      <w:r w:rsidRPr="009F3676">
        <w:t>). There are two main distinct strands of models that have been used to predict bankruptcy—statistical and artificial intelligence models.</w:t>
      </w:r>
    </w:p>
    <w:p w14:paraId="2C3AE557" w14:textId="2A31FAE5" w:rsidR="00EB5F3F" w:rsidRDefault="00275C19" w:rsidP="00B56F50">
      <w:r w:rsidRPr="009F3676">
        <w:t>Since the estimation of the pioneering model of multivariate discriminant analysis by Altman, numerous research studies have been carried out with the use of a wide variety of statistical methods (e.g., </w:t>
      </w:r>
      <w:proofErr w:type="spellStart"/>
      <w:r w:rsidRPr="009F3676">
        <w:fldChar w:fldCharType="begin"/>
      </w:r>
      <w:r w:rsidRPr="009F3676">
        <w:instrText xml:space="preserve"> HYPERLINK "https://www.mdpi.com/1911-8074/12/4/185" \l "B4-jrfm-12-00185" \o "" </w:instrText>
      </w:r>
      <w:r w:rsidRPr="009F3676">
        <w:fldChar w:fldCharType="separate"/>
      </w:r>
      <w:r w:rsidRPr="009F3676">
        <w:t>Alaka</w:t>
      </w:r>
      <w:proofErr w:type="spellEnd"/>
      <w:r w:rsidRPr="009F3676">
        <w:t xml:space="preserve"> et al. 2018</w:t>
      </w:r>
      <w:r w:rsidRPr="009F3676">
        <w:fldChar w:fldCharType="end"/>
      </w:r>
      <w:r w:rsidRPr="009F3676">
        <w:t>; </w:t>
      </w:r>
      <w:hyperlink r:id="rId9" w:anchor="B11-jrfm-12-00185" w:history="1">
        <w:r w:rsidRPr="009F3676">
          <w:t>Bandyopadhyay 2006</w:t>
        </w:r>
      </w:hyperlink>
      <w:r w:rsidRPr="009F3676">
        <w:t>; </w:t>
      </w:r>
      <w:hyperlink r:id="rId10" w:anchor="B12-jrfm-12-00185" w:history="1">
        <w:r w:rsidRPr="009F3676">
          <w:t>Barboza et al. 2017</w:t>
        </w:r>
      </w:hyperlink>
      <w:r w:rsidRPr="009F3676">
        <w:t>; </w:t>
      </w:r>
      <w:proofErr w:type="spellStart"/>
      <w:r w:rsidR="00555E92" w:rsidRPr="009F3676">
        <w:fldChar w:fldCharType="begin"/>
      </w:r>
      <w:r w:rsidR="00555E92" w:rsidRPr="009F3676">
        <w:instrText xml:space="preserve"> HYPERLINK "https://www.mdpi.com/1911-8074/12/4/185" \l "B23-jrfm-12-00185" </w:instrText>
      </w:r>
      <w:r w:rsidR="00555E92" w:rsidRPr="009F3676">
        <w:fldChar w:fldCharType="separate"/>
      </w:r>
      <w:r w:rsidRPr="009F3676">
        <w:t>Delen</w:t>
      </w:r>
      <w:proofErr w:type="spellEnd"/>
      <w:r w:rsidRPr="009F3676">
        <w:t xml:space="preserve"> et al. 2013</w:t>
      </w:r>
      <w:r w:rsidR="00555E92" w:rsidRPr="009F3676">
        <w:fldChar w:fldCharType="end"/>
      </w:r>
      <w:r w:rsidRPr="009F3676">
        <w:t>; </w:t>
      </w:r>
      <w:hyperlink r:id="rId11" w:anchor="B30-jrfm-12-00185" w:history="1">
        <w:r w:rsidRPr="009F3676">
          <w:t xml:space="preserve">Giannopoulos and </w:t>
        </w:r>
        <w:proofErr w:type="spellStart"/>
        <w:r w:rsidRPr="009F3676">
          <w:t>Sigbjornsen</w:t>
        </w:r>
        <w:proofErr w:type="spellEnd"/>
        <w:r w:rsidRPr="009F3676">
          <w:t xml:space="preserve"> 2019</w:t>
        </w:r>
      </w:hyperlink>
      <w:r w:rsidRPr="009F3676">
        <w:t>; </w:t>
      </w:r>
      <w:proofErr w:type="spellStart"/>
      <w:r w:rsidRPr="009F3676">
        <w:fldChar w:fldCharType="begin"/>
      </w:r>
      <w:r w:rsidRPr="009F3676">
        <w:instrText xml:space="preserve"> HYPERLINK "https://www.mdpi.com/1911-8074/12/4/185" \l "B32-jrfm-12-00185" \o "" </w:instrText>
      </w:r>
      <w:r w:rsidRPr="009F3676">
        <w:fldChar w:fldCharType="separate"/>
      </w:r>
      <w:r w:rsidRPr="009F3676">
        <w:t>Ho</w:t>
      </w:r>
      <w:proofErr w:type="spellEnd"/>
      <w:r w:rsidRPr="009F3676">
        <w:t xml:space="preserve"> et al. 2013</w:t>
      </w:r>
      <w:r w:rsidRPr="009F3676">
        <w:fldChar w:fldCharType="end"/>
      </w:r>
      <w:r w:rsidRPr="009F3676">
        <w:t>; </w:t>
      </w:r>
      <w:hyperlink r:id="rId12" w:anchor="B34-jrfm-12-00185" w:history="1">
        <w:r w:rsidRPr="009F3676">
          <w:t>Hosmer et al. 2013</w:t>
        </w:r>
      </w:hyperlink>
      <w:r w:rsidRPr="009F3676">
        <w:t>; </w:t>
      </w:r>
      <w:hyperlink r:id="rId13" w:anchor="B35-jrfm-12-00185" w:history="1">
        <w:r w:rsidRPr="009F3676">
          <w:t>Jackson and Wood 2013</w:t>
        </w:r>
      </w:hyperlink>
      <w:r w:rsidRPr="009F3676">
        <w:t>; </w:t>
      </w:r>
      <w:proofErr w:type="spellStart"/>
      <w:r w:rsidRPr="009F3676">
        <w:fldChar w:fldCharType="begin"/>
      </w:r>
      <w:r w:rsidRPr="009F3676">
        <w:instrText xml:space="preserve"> HYPERLINK "https://www.mdpi.com/1911-8074/12/4/185" \l "B43-jrfm-12-00185" \o "" </w:instrText>
      </w:r>
      <w:r w:rsidRPr="009F3676">
        <w:fldChar w:fldCharType="separate"/>
      </w:r>
      <w:r w:rsidRPr="009F3676">
        <w:t>Kieschnick</w:t>
      </w:r>
      <w:proofErr w:type="spellEnd"/>
      <w:r w:rsidRPr="009F3676">
        <w:t xml:space="preserve"> et al. 2013</w:t>
      </w:r>
      <w:r w:rsidRPr="009F3676">
        <w:fldChar w:fldCharType="end"/>
      </w:r>
      <w:r w:rsidRPr="009F3676">
        <w:t>; </w:t>
      </w:r>
      <w:hyperlink r:id="rId14" w:anchor="B45-jrfm-12-00185" w:history="1">
        <w:r w:rsidRPr="009F3676">
          <w:t>Kumar and Ravi 2007</w:t>
        </w:r>
      </w:hyperlink>
      <w:r w:rsidRPr="009F3676">
        <w:t>; </w:t>
      </w:r>
      <w:proofErr w:type="spellStart"/>
      <w:r w:rsidRPr="009F3676">
        <w:fldChar w:fldCharType="begin"/>
      </w:r>
      <w:r w:rsidRPr="009F3676">
        <w:instrText xml:space="preserve"> HYPERLINK "https://www.mdpi.com/1911-8074/12/4/185" \l "B46-jrfm-12-00185" \o "" </w:instrText>
      </w:r>
      <w:r w:rsidRPr="009F3676">
        <w:fldChar w:fldCharType="separate"/>
      </w:r>
      <w:r w:rsidRPr="009F3676">
        <w:t>Laitinen</w:t>
      </w:r>
      <w:proofErr w:type="spellEnd"/>
      <w:r w:rsidRPr="009F3676">
        <w:t xml:space="preserve"> 2007</w:t>
      </w:r>
      <w:r w:rsidRPr="009F3676">
        <w:fldChar w:fldCharType="end"/>
      </w:r>
      <w:r w:rsidRPr="009F3676">
        <w:t>; </w:t>
      </w:r>
      <w:proofErr w:type="spellStart"/>
      <w:r w:rsidRPr="009F3676">
        <w:fldChar w:fldCharType="begin"/>
      </w:r>
      <w:r w:rsidRPr="009F3676">
        <w:instrText xml:space="preserve"> HYPERLINK "https://www.mdpi.com/1911-8074/12/4/185" \l "B51-jrfm-12-00185" \o "" </w:instrText>
      </w:r>
      <w:r w:rsidRPr="009F3676">
        <w:fldChar w:fldCharType="separate"/>
      </w:r>
      <w:r w:rsidRPr="009F3676">
        <w:t>Lukason</w:t>
      </w:r>
      <w:proofErr w:type="spellEnd"/>
      <w:r w:rsidRPr="009F3676">
        <w:t xml:space="preserve"> and Hoffman 2014</w:t>
      </w:r>
      <w:r w:rsidRPr="009F3676">
        <w:fldChar w:fldCharType="end"/>
      </w:r>
      <w:r w:rsidRPr="009F3676">
        <w:t>; </w:t>
      </w:r>
      <w:proofErr w:type="spellStart"/>
      <w:r w:rsidRPr="009F3676">
        <w:fldChar w:fldCharType="begin"/>
      </w:r>
      <w:r w:rsidRPr="009F3676">
        <w:instrText xml:space="preserve"> HYPERLINK "https://www.mdpi.com/1911-8074/12/4/185" \l "B52-jrfm-12-00185" \o "" </w:instrText>
      </w:r>
      <w:r w:rsidRPr="009F3676">
        <w:fldChar w:fldCharType="separate"/>
      </w:r>
      <w:r w:rsidRPr="009F3676">
        <w:t>Lyandres</w:t>
      </w:r>
      <w:proofErr w:type="spellEnd"/>
      <w:r w:rsidRPr="009F3676">
        <w:t xml:space="preserve"> and Zhdanov 2013</w:t>
      </w:r>
      <w:r w:rsidRPr="009F3676">
        <w:fldChar w:fldCharType="end"/>
      </w:r>
      <w:r w:rsidRPr="009F3676">
        <w:t>; </w:t>
      </w:r>
      <w:proofErr w:type="spellStart"/>
      <w:r w:rsidRPr="009F3676">
        <w:fldChar w:fldCharType="begin"/>
      </w:r>
      <w:r w:rsidRPr="009F3676">
        <w:instrText xml:space="preserve"> HYPERLINK "https://www.mdpi.com/1911-8074/12/4/185" \l "B55-jrfm-12-00185" \o "" </w:instrText>
      </w:r>
      <w:r w:rsidRPr="009F3676">
        <w:fldChar w:fldCharType="separate"/>
      </w:r>
      <w:r w:rsidRPr="009F3676">
        <w:t>Mihalovic</w:t>
      </w:r>
      <w:proofErr w:type="spellEnd"/>
      <w:r w:rsidRPr="009F3676">
        <w:t xml:space="preserve"> 2016</w:t>
      </w:r>
      <w:r w:rsidRPr="009F3676">
        <w:fldChar w:fldCharType="end"/>
      </w:r>
      <w:r w:rsidRPr="009F3676">
        <w:t>; </w:t>
      </w:r>
      <w:proofErr w:type="spellStart"/>
      <w:r w:rsidRPr="009F3676">
        <w:fldChar w:fldCharType="begin"/>
      </w:r>
      <w:r w:rsidRPr="009F3676">
        <w:instrText xml:space="preserve"> HYPERLINK "https://www.mdpi.com/1911-8074/12/4/185" \l "B58-jrfm-12-00185" \o "" </w:instrText>
      </w:r>
      <w:r w:rsidRPr="009F3676">
        <w:fldChar w:fldCharType="separate"/>
      </w:r>
      <w:r w:rsidRPr="009F3676">
        <w:t>Orsenigo</w:t>
      </w:r>
      <w:proofErr w:type="spellEnd"/>
      <w:r w:rsidRPr="009F3676">
        <w:t xml:space="preserve"> and </w:t>
      </w:r>
      <w:proofErr w:type="spellStart"/>
      <w:r w:rsidRPr="009F3676">
        <w:t>Vercellis</w:t>
      </w:r>
      <w:proofErr w:type="spellEnd"/>
      <w:r w:rsidRPr="009F3676">
        <w:t xml:space="preserve"> 2013</w:t>
      </w:r>
      <w:r w:rsidRPr="009F3676">
        <w:fldChar w:fldCharType="end"/>
      </w:r>
      <w:r w:rsidRPr="009F3676">
        <w:t>; </w:t>
      </w:r>
      <w:proofErr w:type="spellStart"/>
      <w:r w:rsidRPr="009F3676">
        <w:fldChar w:fldCharType="begin"/>
      </w:r>
      <w:r w:rsidRPr="009F3676">
        <w:instrText xml:space="preserve"> HYPERLINK "https://www.mdpi.com/1911-8074/12/4/185" \l "B60-jrfm-12-00185" \o "" </w:instrText>
      </w:r>
      <w:r w:rsidRPr="009F3676">
        <w:fldChar w:fldCharType="separate"/>
      </w:r>
      <w:r w:rsidRPr="009F3676">
        <w:t>Psillaki</w:t>
      </w:r>
      <w:proofErr w:type="spellEnd"/>
      <w:r w:rsidRPr="009F3676">
        <w:t xml:space="preserve"> et al. 2010</w:t>
      </w:r>
      <w:r w:rsidRPr="009F3676">
        <w:fldChar w:fldCharType="end"/>
      </w:r>
      <w:r w:rsidRPr="009F3676">
        <w:t>). The most popular statistical techniques as noted by </w:t>
      </w:r>
      <w:proofErr w:type="spellStart"/>
      <w:r w:rsidR="00555E92" w:rsidRPr="009F3676">
        <w:fldChar w:fldCharType="begin"/>
      </w:r>
      <w:r w:rsidR="00555E92" w:rsidRPr="009F3676">
        <w:instrText xml:space="preserve"> HYPERLINK "https://www.mdpi.com/1911-8074/12/4/185" \l "B10-jrfm-12-00185" </w:instrText>
      </w:r>
      <w:r w:rsidR="00555E92" w:rsidRPr="009F3676">
        <w:fldChar w:fldCharType="separate"/>
      </w:r>
      <w:r w:rsidRPr="009F3676">
        <w:t>Balcaen</w:t>
      </w:r>
      <w:proofErr w:type="spellEnd"/>
      <w:r w:rsidRPr="009F3676">
        <w:t xml:space="preserve"> and </w:t>
      </w:r>
      <w:proofErr w:type="spellStart"/>
      <w:r w:rsidRPr="009F3676">
        <w:lastRenderedPageBreak/>
        <w:t>Ooghe</w:t>
      </w:r>
      <w:proofErr w:type="spellEnd"/>
      <w:r w:rsidR="00555E92" w:rsidRPr="009F3676">
        <w:fldChar w:fldCharType="end"/>
      </w:r>
      <w:r w:rsidRPr="009F3676">
        <w:t> (</w:t>
      </w:r>
      <w:hyperlink r:id="rId15" w:anchor="B10-jrfm-12-00185" w:history="1">
        <w:r w:rsidRPr="009F3676">
          <w:t>2006</w:t>
        </w:r>
      </w:hyperlink>
      <w:r w:rsidRPr="009F3676">
        <w:t>) are multivariate discriminant analysis and logistic regression models.</w:t>
      </w:r>
    </w:p>
    <w:p w14:paraId="5A72DFCF" w14:textId="77777777" w:rsidR="00CF27F4" w:rsidRPr="009F3676" w:rsidRDefault="00CF27F4" w:rsidP="00B56F50"/>
    <w:p w14:paraId="215D1276" w14:textId="6CA191F7" w:rsidR="00EB5F3F" w:rsidRPr="008848A8" w:rsidRDefault="00EB5F3F" w:rsidP="00B56F50">
      <w:proofErr w:type="spellStart"/>
      <w:r w:rsidRPr="008848A8">
        <w:t>Cressy2006</w:t>
      </w:r>
      <w:proofErr w:type="spellEnd"/>
    </w:p>
    <w:p w14:paraId="309ECECC" w14:textId="77777777" w:rsidR="00CF27F4" w:rsidRDefault="00CF27F4" w:rsidP="00B56F50"/>
    <w:p w14:paraId="559EDC8A" w14:textId="0400E005" w:rsidR="00EB5F3F" w:rsidRPr="008848A8" w:rsidRDefault="00EB5F3F" w:rsidP="00B56F50">
      <w:r w:rsidRPr="008848A8">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B56F50">
      <w:r>
        <w:t>IBC Code 2016</w:t>
      </w:r>
    </w:p>
    <w:p w14:paraId="7C69D499" w14:textId="77777777" w:rsidR="00810935" w:rsidRPr="00EE59D4" w:rsidRDefault="00810935" w:rsidP="00B56F50">
      <w:r w:rsidRPr="00EE59D4">
        <w:t>Preamble: An Act to consolidate and amend the laws relating to reorganisation and insolvency</w:t>
      </w:r>
    </w:p>
    <w:p w14:paraId="030DDD68" w14:textId="77777777" w:rsidR="00810935" w:rsidRPr="00EE59D4" w:rsidRDefault="00810935" w:rsidP="00B56F50">
      <w:r w:rsidRPr="00EE59D4">
        <w:t>resolution of corporate persons, partnership firms and individuals in a time</w:t>
      </w:r>
    </w:p>
    <w:p w14:paraId="5B190248" w14:textId="45F3A0F1" w:rsidR="00810935" w:rsidRPr="00EE59D4" w:rsidRDefault="00810935" w:rsidP="00B56F50">
      <w:r w:rsidRPr="00EE59D4">
        <w:lastRenderedPageBreak/>
        <w:t>bound manner for maximisation of value of assets of such persons</w:t>
      </w:r>
    </w:p>
    <w:p w14:paraId="06A6DCF2" w14:textId="77777777" w:rsidR="00F26E5E" w:rsidRPr="00EE59D4" w:rsidRDefault="00F26E5E" w:rsidP="00B56F50">
      <w:r w:rsidRPr="00EE59D4">
        <w:t>4. (1) This Part shall apply to matters relating to the insolvency and liquidation of</w:t>
      </w:r>
    </w:p>
    <w:p w14:paraId="6A64FD17" w14:textId="4A76ED94" w:rsidR="00FF1294" w:rsidRPr="00EE59D4" w:rsidRDefault="00F26E5E" w:rsidP="00B56F50">
      <w:r w:rsidRPr="00EE59D4">
        <w:t>corporate debtors where the minimum amount of the default is one lakh rupees:</w:t>
      </w:r>
    </w:p>
    <w:p w14:paraId="47EDB414" w14:textId="77777777" w:rsidR="00FF1294" w:rsidRPr="008848A8" w:rsidRDefault="00FF1294" w:rsidP="00B56F50">
      <w:r w:rsidRPr="008848A8">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9F3676">
        <w:t>the declared provisions would reduce the value of the asset</w:t>
      </w:r>
      <w:r w:rsidRPr="008848A8">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D14399" w:rsidP="00B56F50">
      <w:pPr>
        <w:pStyle w:val="ListParagraph"/>
        <w:numPr>
          <w:ilvl w:val="0"/>
          <w:numId w:val="3"/>
        </w:numPr>
        <w:rPr>
          <w:rFonts w:cs="Arial"/>
          <w:sz w:val="38"/>
        </w:rPr>
      </w:pPr>
      <w:hyperlink r:id="rId16" w:history="1">
        <w:r w:rsidR="00FF1294" w:rsidRPr="008848A8">
          <w:rPr>
            <w:rStyle w:val="Hyperlink"/>
            <w:rFonts w:cs="Arial"/>
            <w:sz w:val="38"/>
          </w:rPr>
          <w:t>https://www.moneycontrol.com/news/business/economy/sbi-takes-3-of-the-12-accounts-to-bankruptcy-court-for-resolution-2313215.html</w:t>
        </w:r>
      </w:hyperlink>
    </w:p>
    <w:p w14:paraId="46183B0E" w14:textId="384B889F" w:rsidR="002A3C30" w:rsidRPr="0039646A" w:rsidRDefault="002A3C30" w:rsidP="00B56F50">
      <w:proofErr w:type="spellStart"/>
      <w:r w:rsidRPr="0039646A">
        <w:t>Mokal2005</w:t>
      </w:r>
      <w:proofErr w:type="spellEnd"/>
    </w:p>
    <w:p w14:paraId="61DE7520" w14:textId="0308EA57" w:rsidR="002A3C30" w:rsidRPr="0039646A" w:rsidRDefault="002A3C30" w:rsidP="00B56F50">
      <w:r w:rsidRPr="002C128B">
        <w:rPr>
          <w:highlight w:val="lightGray"/>
        </w:rPr>
        <w:t>a rational scheme of fair co-operation would not tolerate waste.</w:t>
      </w:r>
      <w:r w:rsidRPr="0039646A">
        <w:t xml:space="preserv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w:t>
      </w:r>
      <w:r w:rsidRPr="0039646A">
        <w:lastRenderedPageBreak/>
        <w:t xml:space="preserve">likely, false. It concludes by demonstrating that, </w:t>
      </w:r>
      <w:r w:rsidRPr="002C128B">
        <w:rPr>
          <w:highlight w:val="lightGray"/>
        </w:rPr>
        <w:t>taking into account the actual conditions under which security is demanded and offered, its priority over unsecured claims in the debtor's insolvency would in fact be part of a rational scheme of fair co-operation amongst equ</w:t>
      </w:r>
      <w:r w:rsidR="002C128B">
        <w:rPr>
          <w:highlight w:val="lightGray"/>
        </w:rPr>
        <w:t>als.</w:t>
      </w:r>
    </w:p>
    <w:p w14:paraId="1043C751" w14:textId="0AF703B0" w:rsidR="00FF1294" w:rsidRPr="0039646A" w:rsidRDefault="00F55C36" w:rsidP="00B56F50">
      <w:r w:rsidRPr="0039646A">
        <w:t>IMF</w:t>
      </w:r>
      <w:r w:rsidR="00555E92" w:rsidRPr="0039646A">
        <w:t>1999</w:t>
      </w:r>
    </w:p>
    <w:p w14:paraId="5E2F869A" w14:textId="6D281410" w:rsidR="00F618A7" w:rsidRPr="00F618A7" w:rsidRDefault="00F618A7" w:rsidP="00B56F50">
      <w:pPr>
        <w:rPr>
          <w:highlight w:val="lightGray"/>
        </w:rPr>
      </w:pPr>
      <w:r>
        <w:rPr>
          <w:lang w:val="en-US"/>
        </w:rPr>
        <w:t xml:space="preserve">The first overall objective is the allocation of risk among participants in a market economy in a predictable, equitable, and transparent manner. </w:t>
      </w:r>
      <w:r w:rsidRPr="00F618A7">
        <w:t>The achievement of this objective plays a critical role in providing confidence in the credit system and fostering economic growth for the benefit of all participants. For example, in terms of the creditor-debtor relationship, the ability of a creditor to commence insolvency proceedings against a debtor as a means of enforcing its claim reduces the risk of lending and, thereby, increases the availability of credit and the making of investment more generally. An insolvency law also serves to allocate risk among different creditors, also for the benefit of borrowers. For example, if the insolvency law affords secured creditors special treatment vis-a-vis unsecured creditors, such treatment protects the value of security, which may be particularly important for those debtors that, because of their credit risk, cannot obtain (or cannot afford) unsecured credit.</w:t>
      </w:r>
    </w:p>
    <w:p w14:paraId="2A38C3AE" w14:textId="77777777" w:rsidR="00C03FE5" w:rsidRDefault="00F55C36" w:rsidP="00B56F50">
      <w:r w:rsidRPr="002C128B">
        <w:rPr>
          <w:highlight w:val="lightGray"/>
        </w:rPr>
        <w:t xml:space="preserve">The second objective of an insolvency law is to protect and maximize value for the benefit of all interested parties and the economy in general. This objective is most obviously pursued during rehabilitation, where value is maximized by </w:t>
      </w:r>
      <w:r w:rsidRPr="002C128B">
        <w:rPr>
          <w:highlight w:val="lightGray"/>
        </w:rPr>
        <w:lastRenderedPageBreak/>
        <w:t xml:space="preserve">continuing a viable enterprise. But it is also a primary objective of procedures that liquidate enterprises that cannot be rehabilitated. The achievement of the value maximization objective is often furthered by the </w:t>
      </w:r>
      <w:proofErr w:type="spellStart"/>
      <w:r w:rsidRPr="002C128B">
        <w:rPr>
          <w:highlight w:val="lightGray"/>
        </w:rPr>
        <w:t>fulfillment</w:t>
      </w:r>
      <w:proofErr w:type="spellEnd"/>
      <w:r w:rsidRPr="002C128B">
        <w:rPr>
          <w:highlight w:val="lightGray"/>
        </w:rPr>
        <w:t xml:space="preserve"> of the objective of equitable risk allocation.</w:t>
      </w:r>
      <w:r w:rsidRPr="009F3676">
        <w:t xml:space="preserve"> </w:t>
      </w:r>
    </w:p>
    <w:p w14:paraId="10C2035C" w14:textId="408B621C" w:rsidR="00C03FE5" w:rsidRDefault="00C03FE5" w:rsidP="00B56F50">
      <w:r>
        <w:t xml:space="preserve"> </w:t>
      </w:r>
      <w:r w:rsidRPr="00C03FE5">
        <w:rPr>
          <w:shd w:val="clear" w:color="auto" w:fill="FCFCFC"/>
        </w:rPr>
        <w:t xml:space="preserve">This objective is most obviously pursued during rehabilitation, where value </w:t>
      </w:r>
      <w:r>
        <w:t xml:space="preserve"> </w:t>
      </w:r>
      <w:r w:rsidRPr="00C03FE5">
        <w:rPr>
          <w:shd w:val="clear" w:color="auto" w:fill="FCFCFC"/>
        </w:rPr>
        <w:t>is maximized by continuing a viable enterprise. But it is also a primary objective of procedures that liquidate enterprises that cannot be rehabilitated. The achievement of the value maximization objective is often furthered by the fulfillment of the objective of equitable risk allocation</w:t>
      </w:r>
      <w:r w:rsidR="00F55C36" w:rsidRPr="009F3676">
        <w:t xml:space="preserve"> </w:t>
      </w:r>
    </w:p>
    <w:p w14:paraId="3E6D630C" w14:textId="4BBC4579" w:rsidR="00F55C36" w:rsidRPr="009F3676" w:rsidRDefault="00F55C36" w:rsidP="00B56F50">
      <w:r w:rsidRPr="009F3676">
        <w:t>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39646A" w:rsidRDefault="00F55C36" w:rsidP="00B56F50">
      <w:r w:rsidRPr="0039646A">
        <w:t xml:space="preserve">Some of the key policy choices to be made when </w:t>
      </w:r>
      <w:r w:rsidRPr="009F3676">
        <w:t xml:space="preserve">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w:t>
      </w:r>
      <w:r w:rsidRPr="009F3676">
        <w:lastRenderedPageBreak/>
        <w:t>enterprise, other countries also view it as a means of providing a “second chance” to the shareholders and</w:t>
      </w:r>
      <w:r w:rsidRPr="0039646A">
        <w:t xml:space="preserve">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39646A">
        <w:t>favored</w:t>
      </w:r>
      <w:proofErr w:type="spellEnd"/>
      <w:r w:rsidRPr="0039646A">
        <w:t xml:space="preserve"> competitors.</w:t>
      </w:r>
    </w:p>
    <w:p w14:paraId="55E18395" w14:textId="0D029CAD" w:rsidR="00F55C36" w:rsidRDefault="00F55C36" w:rsidP="00B56F50"/>
    <w:p w14:paraId="3841479B" w14:textId="6B837A91" w:rsidR="00BC0EA4" w:rsidRDefault="00BC0EA4" w:rsidP="00B56F50">
      <w:proofErr w:type="spellStart"/>
      <w:r>
        <w:t>Porta1998</w:t>
      </w:r>
      <w:proofErr w:type="spellEnd"/>
    </w:p>
    <w:p w14:paraId="7945A709" w14:textId="604F8DC6" w:rsidR="00BC0EA4" w:rsidRDefault="00BC0EA4" w:rsidP="00B56F50">
      <w:r w:rsidRPr="00BC0EA4">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t>ar</w:t>
      </w:r>
      <w:r w:rsidRPr="00BC0EA4">
        <w:t xml:space="preserve"> from the whole story, and that the defining feature of various securities is the rights that they bring to  their owners (see, e.g., Hart 1995). </w:t>
      </w:r>
    </w:p>
    <w:p w14:paraId="78C6BCCD" w14:textId="77777777" w:rsidR="00A9350A" w:rsidRPr="00A9350A" w:rsidRDefault="00941B4B" w:rsidP="00B56F50">
      <w:r w:rsidRPr="00941B4B">
        <w:t>Law and the quality of its enforcement are potentially important determinants of what rights security holders have and how</w:t>
      </w:r>
      <w:r w:rsidR="00A9350A">
        <w:t xml:space="preserve"> </w:t>
      </w:r>
      <w:r w:rsidR="00A9350A" w:rsidRPr="00A9350A">
        <w:t xml:space="preserve">well these rights are protected. Since the protection investors receive determines their readiness to finance firms, </w:t>
      </w:r>
      <w:r w:rsidR="00A9350A" w:rsidRPr="00A9350A">
        <w:lastRenderedPageBreak/>
        <w:t>corporate finance may critically turn on these legal rules and their enforcement.</w:t>
      </w:r>
    </w:p>
    <w:p w14:paraId="69107C58" w14:textId="0B313AFE" w:rsidR="00941B4B" w:rsidRPr="00941B4B" w:rsidRDefault="00941B4B" w:rsidP="00B56F50"/>
    <w:p w14:paraId="3B45A64E" w14:textId="513715B9" w:rsidR="00941B4B" w:rsidRDefault="00F52627" w:rsidP="00B56F50">
      <w:proofErr w:type="spellStart"/>
      <w:r>
        <w:t>Claessens2002</w:t>
      </w:r>
      <w:proofErr w:type="spellEnd"/>
    </w:p>
    <w:p w14:paraId="49492DC0" w14:textId="04C44714" w:rsidR="00F52627" w:rsidRPr="00BC0EA4" w:rsidRDefault="00F52627" w:rsidP="00B56F50">
      <w:r w:rsidRPr="00F52627">
        <w:t>A good insolvency regime should also prevent managers and shareholders from</w:t>
      </w:r>
      <w:r>
        <w:t xml:space="preserve"> </w:t>
      </w:r>
      <w:r w:rsidRPr="00F52627">
        <w:t>taking imprudent loans and lenders from giving loans with a high probability of default.</w:t>
      </w:r>
      <w:r>
        <w:t xml:space="preserve"> </w:t>
      </w:r>
      <w:r w:rsidRPr="00F52627">
        <w:t>At the same time, the insolvency regime should provide for a degree of entrepreneurship</w:t>
      </w:r>
      <w:r>
        <w:t xml:space="preserve"> </w:t>
      </w:r>
      <w:r w:rsidRPr="00F52627">
        <w:t>in the economy more generally. An insolvency regime should also deliver an ex-post</w:t>
      </w:r>
      <w:r>
        <w:t xml:space="preserve"> </w:t>
      </w:r>
      <w:r w:rsidRPr="00F52627">
        <w:t>efficient outcome, in the sense that the highest total value is obtained for the distressed</w:t>
      </w:r>
      <w:r>
        <w:t xml:space="preserve"> </w:t>
      </w:r>
      <w:r w:rsidRPr="00F52627">
        <w:t>firm with the least direct costs and loss in going concern value</w:t>
      </w:r>
    </w:p>
    <w:p w14:paraId="2E01F13B" w14:textId="02C6224F" w:rsidR="00BC0EA4" w:rsidRPr="000C2D2C" w:rsidRDefault="002D4DA1" w:rsidP="00B56F50">
      <w:pPr>
        <w:rPr>
          <w:rFonts w:ascii="Times New Roman" w:hAnsi="Times New Roman"/>
        </w:rPr>
      </w:pPr>
      <w:r w:rsidRPr="002D4DA1">
        <w:t>Donald M. </w:t>
      </w:r>
      <w:proofErr w:type="spellStart"/>
      <w:r w:rsidRPr="002D4DA1">
        <w:t>DePamphilis</w:t>
      </w:r>
      <w:proofErr w:type="spellEnd"/>
      <w:r>
        <w:t xml:space="preserve"> 2010</w:t>
      </w:r>
    </w:p>
    <w:p w14:paraId="62320F47" w14:textId="77777777" w:rsidR="0018758C" w:rsidRDefault="0018758C" w:rsidP="00B56F50">
      <w:pPr>
        <w:rPr>
          <w:rFonts w:ascii="Times New Roman" w:hAnsi="Times New Roman"/>
          <w:sz w:val="24"/>
        </w:rPr>
      </w:pPr>
      <w:r>
        <w:t xml:space="preserve">Reforms in creditor rights tend to increase the availability and reduce the cost of credit in countries, where court enforcement is quick and fair. </w:t>
      </w:r>
      <w:proofErr w:type="spellStart"/>
      <w:r>
        <w:t>Haselmann</w:t>
      </w:r>
      <w:proofErr w:type="spellEnd"/>
      <w:r>
        <w:t xml:space="preserve">, </w:t>
      </w:r>
      <w:proofErr w:type="spellStart"/>
      <w:r>
        <w:t>Pistor</w:t>
      </w:r>
      <w:proofErr w:type="spellEnd"/>
      <w:r>
        <w:t xml:space="preserve">, and </w:t>
      </w:r>
      <w:proofErr w:type="spellStart"/>
      <w:r>
        <w:t>Vig</w:t>
      </w:r>
      <w:proofErr w:type="spellEnd"/>
      <w:r>
        <w:t xml:space="preserve"> (2006) show that, in their sample of bank loans in 12 emerging countries, the availability of credit increased, and the cost of credit declined in response to </w:t>
      </w:r>
      <w:hyperlink r:id="rId17" w:tooltip="Learn more about bankruptcy from ScienceDirect's AI-generated Topic Pages" w:history="1">
        <w:r>
          <w:rPr>
            <w:rStyle w:val="Hyperlink"/>
            <w:rFonts w:eastAsiaTheme="majorEastAsia"/>
            <w:color w:val="1F1F1F"/>
          </w:rPr>
          <w:t>bankruptcy</w:t>
        </w:r>
      </w:hyperlink>
      <w: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hyperlink r:id="rId18" w:tooltip="Learn more about Bankruptcy from ScienceDirect's AI-generated Topic Pages" w:history="1">
        <w:r>
          <w:rPr>
            <w:rStyle w:val="Hyperlink"/>
            <w:rFonts w:eastAsiaTheme="majorEastAsia"/>
            <w:color w:val="1F1F1F"/>
          </w:rPr>
          <w:t>Bankruptcy</w:t>
        </w:r>
      </w:hyperlink>
      <w:r>
        <w:t xml:space="preserve"> enables a failing firm to reorganize, while </w:t>
      </w:r>
      <w:r>
        <w:lastRenderedPageBreak/>
        <w:t>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39646A" w:rsidRDefault="0018758C" w:rsidP="00B56F50"/>
    <w:p w14:paraId="398BEC1C" w14:textId="76A4BFD5" w:rsidR="00FF1294" w:rsidRDefault="002F4E7F" w:rsidP="00B56F50">
      <w:proofErr w:type="spellStart"/>
      <w:r>
        <w:t>Smith2004</w:t>
      </w:r>
      <w:proofErr w:type="spellEnd"/>
    </w:p>
    <w:p w14:paraId="4DFE8BCB" w14:textId="77777777" w:rsidR="002F4E7F" w:rsidRPr="002F4E7F" w:rsidRDefault="002F4E7F" w:rsidP="00B56F50">
      <w:r w:rsidRPr="002F4E7F">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Default="00053B9F" w:rsidP="00B56F50">
      <w:proofErr w:type="spellStart"/>
      <w:r>
        <w:t>Longhofer2004</w:t>
      </w:r>
      <w:proofErr w:type="spellEnd"/>
    </w:p>
    <w:p w14:paraId="11A27D74" w14:textId="40A7B592" w:rsidR="007A3817" w:rsidRDefault="007A3817" w:rsidP="00B56F50">
      <w:r>
        <w:t xml:space="preserve">it is common for creditors (and debtors) to seek legal recourse in civil courts. Bankruptcy law is redundant in this respect, because creditors have alternative venues for resolving defaults and other contractual disputes. The unique aspect of bankruptcy law that supersedes the minutia ultimately determining a resolution is the mandate that </w:t>
      </w:r>
      <w:r>
        <w:lastRenderedPageBreak/>
        <w:t xml:space="preserve">requires a coordinated resolution involving all creditors. This prevents individual debt collection remedies that tend to destroy asset value. The message in this article is that no matter what type of resolution one envisions — market-based solutions such as auctions, strict adherence to contract terms, or central planning allocations — there must exist a mandate that all creditors participate, because they will generally prefer private debt collection remedies. We propose that bankruptcy exists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w:t>
      </w:r>
      <w:proofErr w:type="spellStart"/>
      <w:r>
        <w:t>group.1</w:t>
      </w:r>
      <w:proofErr w:type="spellEnd"/>
      <w:r>
        <w:t xml:space="preserve"> We further this idea by showing that creditors lack the incentive to write contracts ex ante that would bind them to coordinate their ex post liquidation activities. This incentive problem arises even though coordination is Pareto efficient  1. We do not distinguish between liquidation and reorganization. This lack of distinction simply reflects the interpretation of reorganization as a special case of liquidation in which the debtor’s assets are ‘‘sold’’ intact.</w:t>
      </w:r>
    </w:p>
    <w:p w14:paraId="7C94B602" w14:textId="536FCADB" w:rsidR="007A3817" w:rsidRDefault="00E413F9" w:rsidP="00B56F50">
      <w:r>
        <w:t>bankruptcy law is not intended to protect a</w:t>
      </w:r>
      <w:r w:rsidR="0059306A">
        <w:t xml:space="preserve"> </w:t>
      </w:r>
      <w:r>
        <w:t>debtor from its creditors, nor to protect creditors from their debtor. Rather, itis intended to protect creditors from one another. Although legal scholars</w:t>
      </w:r>
      <w:r w:rsidR="0059306A">
        <w:t xml:space="preserve"> </w:t>
      </w:r>
      <w:r>
        <w:t>have suggested this rationale for bankruptcy law, we are not aware of any</w:t>
      </w:r>
      <w:r w:rsidR="0059306A">
        <w:t xml:space="preserve"> </w:t>
      </w:r>
      <w:r>
        <w:t xml:space="preserve">economic analysis of the ex post creditor conflict in the absence of bankruptcy law. To </w:t>
      </w:r>
      <w:r>
        <w:lastRenderedPageBreak/>
        <w:t>be sure, economists have studied creditor (and creditor</w:t>
      </w:r>
      <w:r w:rsidR="0059306A">
        <w:t>-</w:t>
      </w:r>
      <w:r>
        <w:t>debtor) conflicts and the resulting externalities, but these conflicts have</w:t>
      </w:r>
      <w:r w:rsidR="0059306A">
        <w:t xml:space="preserve"> </w:t>
      </w:r>
      <w:r>
        <w:t xml:space="preserve">been played out in the context of an existing bankruptcy process. In </w:t>
      </w:r>
      <w:proofErr w:type="spellStart"/>
      <w:r>
        <w:t>contrast,we</w:t>
      </w:r>
      <w:proofErr w:type="spellEnd"/>
      <w:r>
        <w:t xml:space="preserve"> argue that bankruptcy law itself is a solution to creditor conflict.</w:t>
      </w:r>
      <w:r w:rsidR="0059306A">
        <w:t xml:space="preserve"> </w:t>
      </w:r>
      <w:r>
        <w:t xml:space="preserve">Led by Jackson (1986), legal scholars (Baird, 1987; Picker, 1992; </w:t>
      </w:r>
      <w:proofErr w:type="spellStart"/>
      <w:r>
        <w:t>Posner,1986</w:t>
      </w:r>
      <w:proofErr w:type="spellEnd"/>
      <w:r>
        <w:t xml:space="preserve">; White, 1990) have argued that bankruptcy law is a response to </w:t>
      </w:r>
      <w:proofErr w:type="spellStart"/>
      <w:r>
        <w:t>thecommon</w:t>
      </w:r>
      <w:proofErr w:type="spellEnd"/>
      <w:r>
        <w:t xml:space="preserve"> pool problem that arises when a firm with multiple </w:t>
      </w:r>
      <w:proofErr w:type="spellStart"/>
      <w:r>
        <w:t>creditorsbecomes</w:t>
      </w:r>
      <w:proofErr w:type="spellEnd"/>
      <w:r>
        <w:t xml:space="preserve"> insolvent: ‘‘The basic problem that bankruptcy law is </w:t>
      </w:r>
      <w:proofErr w:type="spellStart"/>
      <w:r>
        <w:t>designedto</w:t>
      </w:r>
      <w:proofErr w:type="spellEnd"/>
      <w:r>
        <w:t xml:space="preserve"> handle, both as a normative matter and as a positive matter, is that </w:t>
      </w:r>
      <w:proofErr w:type="spellStart"/>
      <w:r>
        <w:t>thesystem</w:t>
      </w:r>
      <w:proofErr w:type="spellEnd"/>
      <w:r>
        <w:t xml:space="preserve"> of individual creditor remedies may be bad for the creditors as a </w:t>
      </w:r>
      <w:proofErr w:type="spellStart"/>
      <w:r>
        <w:t>groupwhen</w:t>
      </w:r>
      <w:proofErr w:type="spellEnd"/>
      <w:r>
        <w:t xml:space="preserve"> there are not enough assets to go around’’ (p. 10). In other words, </w:t>
      </w:r>
      <w:proofErr w:type="spellStart"/>
      <w:r>
        <w:t>itwould</w:t>
      </w:r>
      <w:proofErr w:type="spellEnd"/>
      <w:r>
        <w:t xml:space="preserve"> generally be socially desirable for creditors to coordinate their </w:t>
      </w:r>
      <w:proofErr w:type="spellStart"/>
      <w:r>
        <w:t>debtcollection</w:t>
      </w:r>
      <w:proofErr w:type="spellEnd"/>
      <w:r>
        <w:t xml:space="preserve"> activities. This allows the debtor’s assets to be deployed at </w:t>
      </w:r>
      <w:proofErr w:type="spellStart"/>
      <w:r>
        <w:t>theirhighest</w:t>
      </w:r>
      <w:proofErr w:type="spellEnd"/>
      <w:r>
        <w:t xml:space="preserve"> value use, thereby increasing ‘‘the size of the pie’’ to be </w:t>
      </w:r>
      <w:proofErr w:type="spellStart"/>
      <w:r>
        <w:t>distributed.Nevertheless</w:t>
      </w:r>
      <w:proofErr w:type="spellEnd"/>
      <w:r>
        <w:t xml:space="preserve">, in the absence of a bankruptcy law, once a debtor has </w:t>
      </w:r>
      <w:proofErr w:type="spellStart"/>
      <w:r>
        <w:t>reachedinsolvency</w:t>
      </w:r>
      <w:proofErr w:type="spellEnd"/>
      <w:r>
        <w:t xml:space="preserve"> a creditor’s most profitable course of action is to stake a claim </w:t>
      </w:r>
      <w:proofErr w:type="spellStart"/>
      <w:r>
        <w:t>onthe</w:t>
      </w:r>
      <w:proofErr w:type="spellEnd"/>
      <w:r>
        <w:t xml:space="preserve"> debtor’s assets that is sufficiently large to make it whole. The </w:t>
      </w:r>
      <w:r w:rsidR="000C2D2C">
        <w:t xml:space="preserve">resulting </w:t>
      </w:r>
      <w:proofErr w:type="spellStart"/>
      <w:r>
        <w:t>irst</w:t>
      </w:r>
      <w:proofErr w:type="spellEnd"/>
      <w:r>
        <w:t>-come, first-served ordering of creditors’ claims triggers an inefficient</w:t>
      </w:r>
      <w:r w:rsidR="000C2D2C">
        <w:t xml:space="preserve"> </w:t>
      </w:r>
      <w:r>
        <w:t>liquidation because the debtor’s assets are sold off in an ad hoc manner. A</w:t>
      </w:r>
      <w:r w:rsidR="000C2D2C">
        <w:t xml:space="preserve"> </w:t>
      </w:r>
      <w:r>
        <w:t>bankruptcy law that mandates a collective process avoids this inefficient</w:t>
      </w:r>
      <w:r w:rsidR="000C2D2C">
        <w:t xml:space="preserve"> </w:t>
      </w:r>
      <w:r>
        <w:t>liquidation.</w:t>
      </w:r>
      <w:r w:rsidR="000C2D2C">
        <w:t xml:space="preserve"> </w:t>
      </w:r>
      <w:r>
        <w:t>We argue that on its own this justification for bankruptcy is incomplete. In</w:t>
      </w:r>
      <w:r w:rsidR="000C2D2C">
        <w:t xml:space="preserve"> </w:t>
      </w:r>
      <w:r>
        <w:t xml:space="preserve">particular, this argument does not explain why creditors do not write </w:t>
      </w:r>
      <w:r>
        <w:lastRenderedPageBreak/>
        <w:t xml:space="preserve">contracts ex ante that bind them to coordinate with one another once the </w:t>
      </w:r>
      <w:proofErr w:type="spellStart"/>
      <w:r>
        <w:t>firmbecomes</w:t>
      </w:r>
      <w:proofErr w:type="spellEnd"/>
      <w:r>
        <w:t xml:space="preserve"> insolvent. Posner (1986) suggests that creditors would like to </w:t>
      </w:r>
      <w:proofErr w:type="spellStart"/>
      <w:r>
        <w:t>writesuch</w:t>
      </w:r>
      <w:proofErr w:type="spellEnd"/>
      <w:r>
        <w:t xml:space="preserve"> coordinating contracts ex ante but fail to do so because the </w:t>
      </w:r>
      <w:proofErr w:type="spellStart"/>
      <w:r>
        <w:t>transactioncosts</w:t>
      </w:r>
      <w:proofErr w:type="spellEnd"/>
      <w:r>
        <w:t xml:space="preserve"> are prohibitive when the firm has many creditors. He concludes </w:t>
      </w:r>
      <w:proofErr w:type="spellStart"/>
      <w:r>
        <w:t>thatbankruptcy</w:t>
      </w:r>
      <w:proofErr w:type="spellEnd"/>
      <w:r>
        <w:t xml:space="preserve"> law is a viable alternative.</w:t>
      </w:r>
    </w:p>
    <w:p w14:paraId="7109657C" w14:textId="179063A5" w:rsidR="00855E68" w:rsidRDefault="00855E68" w:rsidP="00B56F50"/>
    <w:p w14:paraId="5035DA2D" w14:textId="77777777" w:rsidR="00F87B0F" w:rsidRPr="00F87B0F" w:rsidRDefault="00F87B0F" w:rsidP="00F87B0F">
      <w:pPr>
        <w:rPr>
          <w:b/>
        </w:rPr>
      </w:pPr>
      <w:proofErr w:type="spellStart"/>
      <w:r w:rsidRPr="00F87B0F">
        <w:rPr>
          <w:b/>
          <w:lang w:val="en-US"/>
        </w:rPr>
        <w:t>Staszkiewicz</w:t>
      </w:r>
      <w:r w:rsidRPr="00F87B0F">
        <w:rPr>
          <w:b/>
          <w:lang w:val="en-US"/>
        </w:rPr>
        <w:t>2019</w:t>
      </w:r>
      <w:proofErr w:type="spellEnd"/>
      <w:r w:rsidRPr="00F87B0F">
        <w:rPr>
          <w:b/>
        </w:rPr>
        <w:t xml:space="preserve"> </w:t>
      </w:r>
    </w:p>
    <w:p w14:paraId="3C416202" w14:textId="77777777" w:rsidR="00F87B0F" w:rsidRDefault="00F87B0F" w:rsidP="00F87B0F">
      <w:pPr>
        <w:rPr>
          <w:color w:val="000000"/>
          <w:lang w:val="en-US"/>
        </w:rPr>
      </w:pPr>
    </w:p>
    <w:p w14:paraId="167EFC71" w14:textId="4020B3C5" w:rsidR="00B6175C" w:rsidRPr="008D7820" w:rsidRDefault="00F87B0F" w:rsidP="008D7820">
      <w:pPr>
        <w:rPr>
          <w:lang w:val="en-US"/>
        </w:rPr>
      </w:pPr>
      <w:r>
        <w:rPr>
          <w:color w:val="000000"/>
          <w:lang w:val="en-US"/>
        </w:rPr>
        <w:t>Our study contributes to the literature on bankruptcy by delivering robust empirical</w:t>
      </w:r>
      <w:r>
        <w:rPr>
          <w:color w:val="000000"/>
          <w:lang w:val="en-US"/>
        </w:rPr>
        <w:t xml:space="preserve"> </w:t>
      </w:r>
      <w:r>
        <w:rPr>
          <w:color w:val="000000"/>
          <w:lang w:val="en-US"/>
        </w:rPr>
        <w:t>evidence on the efficiency of Polish bankruptcy procedures. This study complements</w:t>
      </w:r>
      <w:r>
        <w:rPr>
          <w:color w:val="000000"/>
          <w:lang w:val="en-US"/>
        </w:rPr>
        <w:t xml:space="preserve"> </w:t>
      </w:r>
      <w:r>
        <w:rPr>
          <w:color w:val="000000"/>
          <w:lang w:val="en-US"/>
        </w:rPr>
        <w:t>the Camacho-</w:t>
      </w:r>
      <w:proofErr w:type="spellStart"/>
      <w:r>
        <w:rPr>
          <w:color w:val="000000"/>
          <w:lang w:val="en-US"/>
        </w:rPr>
        <w:t>Miñano</w:t>
      </w:r>
      <w:proofErr w:type="spellEnd"/>
      <w:r>
        <w:rPr>
          <w:color w:val="000000"/>
          <w:lang w:val="en-US"/>
        </w:rPr>
        <w:t xml:space="preserve"> et al. (</w:t>
      </w:r>
      <w:r>
        <w:rPr>
          <w:color w:val="0000FF"/>
          <w:lang w:val="en-US"/>
        </w:rPr>
        <w:t>2013</w:t>
      </w:r>
      <w:r>
        <w:rPr>
          <w:color w:val="000000"/>
          <w:lang w:val="en-US"/>
        </w:rPr>
        <w:t>) terms of the interim efficiency assessment.</w:t>
      </w:r>
      <w:r>
        <w:rPr>
          <w:color w:val="000000"/>
          <w:lang w:val="en-US"/>
        </w:rPr>
        <w:t xml:space="preserve"> </w:t>
      </w:r>
      <w:r>
        <w:rPr>
          <w:color w:val="000000"/>
          <w:lang w:val="en-US"/>
        </w:rPr>
        <w:t xml:space="preserve">We contrast the </w:t>
      </w:r>
      <w:proofErr w:type="spellStart"/>
      <w:r>
        <w:rPr>
          <w:color w:val="000000"/>
          <w:lang w:val="en-US"/>
        </w:rPr>
        <w:t>ex ante</w:t>
      </w:r>
      <w:proofErr w:type="spellEnd"/>
      <w:r>
        <w:rPr>
          <w:color w:val="000000"/>
          <w:lang w:val="en-US"/>
        </w:rPr>
        <w:t xml:space="preserve"> efficiency of the Spanish and Polish legal systems, at 41%</w:t>
      </w:r>
      <w:r>
        <w:rPr>
          <w:color w:val="000000"/>
          <w:lang w:val="en-US"/>
        </w:rPr>
        <w:t xml:space="preserve"> </w:t>
      </w:r>
      <w:r>
        <w:rPr>
          <w:color w:val="000000"/>
          <w:lang w:val="en-US"/>
        </w:rPr>
        <w:t xml:space="preserve">and 75% respectively. We advance the findings of </w:t>
      </w:r>
      <w:proofErr w:type="spellStart"/>
      <w:r>
        <w:rPr>
          <w:color w:val="000000"/>
          <w:lang w:val="en-US"/>
        </w:rPr>
        <w:t>Djankov</w:t>
      </w:r>
      <w:proofErr w:type="spellEnd"/>
      <w:r>
        <w:rPr>
          <w:color w:val="000000"/>
          <w:lang w:val="en-US"/>
        </w:rPr>
        <w:t xml:space="preserve"> et al. (</w:t>
      </w:r>
      <w:r>
        <w:rPr>
          <w:color w:val="0000FF"/>
          <w:lang w:val="en-US"/>
        </w:rPr>
        <w:t>2008</w:t>
      </w:r>
      <w:r>
        <w:rPr>
          <w:color w:val="000000"/>
          <w:lang w:val="en-US"/>
        </w:rPr>
        <w:t>) by providing</w:t>
      </w:r>
      <w:r>
        <w:rPr>
          <w:color w:val="000000"/>
          <w:lang w:val="en-US"/>
        </w:rPr>
        <w:t xml:space="preserve"> </w:t>
      </w:r>
      <w:r>
        <w:rPr>
          <w:color w:val="000000"/>
          <w:lang w:val="en-US"/>
        </w:rPr>
        <w:t>the actual long term average of the duration of proceedings in Poland—853 days,</w:t>
      </w:r>
      <w:r>
        <w:rPr>
          <w:color w:val="000000"/>
          <w:lang w:val="en-US"/>
        </w:rPr>
        <w:t xml:space="preserve"> </w:t>
      </w:r>
      <w:proofErr w:type="gramStart"/>
      <w:r w:rsidR="008D7820">
        <w:rPr>
          <w:lang w:val="en-US"/>
        </w:rPr>
        <w:t>Around</w:t>
      </w:r>
      <w:proofErr w:type="gramEnd"/>
      <w:r w:rsidR="008D7820">
        <w:rPr>
          <w:lang w:val="en-US"/>
        </w:rPr>
        <w:t xml:space="preserve"> 26% of the companies entering the interim proceeding stage in Poland</w:t>
      </w:r>
      <w:r w:rsidR="008D7820">
        <w:rPr>
          <w:lang w:val="en-US"/>
        </w:rPr>
        <w:t xml:space="preserve"> </w:t>
      </w:r>
      <w:r w:rsidR="008D7820">
        <w:rPr>
          <w:lang w:val="en-US"/>
        </w:rPr>
        <w:t>survive as going concerns, in contrast to the world-wide percentage of 36%. The Polish</w:t>
      </w:r>
      <w:r w:rsidR="008D7820">
        <w:rPr>
          <w:lang w:val="en-US"/>
        </w:rPr>
        <w:t xml:space="preserve"> </w:t>
      </w:r>
      <w:r w:rsidR="008D7820">
        <w:rPr>
          <w:lang w:val="en-US"/>
        </w:rPr>
        <w:t>actual recovery rate mean amount is 20%</w:t>
      </w:r>
    </w:p>
    <w:p w14:paraId="4FAAA73A" w14:textId="77777777" w:rsidR="008D7820" w:rsidRDefault="008D7820" w:rsidP="00B56F50"/>
    <w:p w14:paraId="2CB0C443" w14:textId="419D6EA6" w:rsidR="00855E68" w:rsidRPr="008D7820" w:rsidRDefault="00855E68" w:rsidP="00B56F50">
      <w:pPr>
        <w:rPr>
          <w:b/>
        </w:rPr>
      </w:pPr>
      <w:proofErr w:type="spellStart"/>
      <w:r w:rsidRPr="008D7820">
        <w:rPr>
          <w:b/>
        </w:rPr>
        <w:t>Eraslan2002</w:t>
      </w:r>
      <w:proofErr w:type="spellEnd"/>
    </w:p>
    <w:p w14:paraId="2E0F6956" w14:textId="77777777" w:rsidR="007A471E" w:rsidRPr="007A471E" w:rsidRDefault="00B6175C" w:rsidP="00B56F50">
      <w:pPr>
        <w:pStyle w:val="ListParagraph"/>
        <w:numPr>
          <w:ilvl w:val="0"/>
          <w:numId w:val="7"/>
        </w:numPr>
        <w:rPr>
          <w:lang w:val="en-US"/>
        </w:rPr>
      </w:pPr>
      <w:proofErr w:type="spellStart"/>
      <w:r w:rsidRPr="007A471E">
        <w:rPr>
          <w:lang w:val="en-US"/>
        </w:rPr>
        <w:t>Reorganisation</w:t>
      </w:r>
      <w:proofErr w:type="spellEnd"/>
      <w:r w:rsidRPr="007A471E">
        <w:rPr>
          <w:lang w:val="en-US"/>
        </w:rPr>
        <w:t xml:space="preserve"> Chapter 11 vs </w:t>
      </w:r>
      <w:proofErr w:type="spellStart"/>
      <w:r w:rsidRPr="007A471E">
        <w:rPr>
          <w:lang w:val="en-US"/>
        </w:rPr>
        <w:t>liqidation</w:t>
      </w:r>
      <w:proofErr w:type="spellEnd"/>
      <w:r w:rsidRPr="007A471E">
        <w:rPr>
          <w:lang w:val="en-US"/>
        </w:rPr>
        <w:t xml:space="preserve"> Chapter 7</w:t>
      </w:r>
      <w:r w:rsidR="00B24C5C" w:rsidRPr="007A471E">
        <w:rPr>
          <w:lang w:val="en-US"/>
        </w:rPr>
        <w:t>; absolute priority rule</w:t>
      </w:r>
      <w:r w:rsidR="0097098F" w:rsidRPr="007A471E">
        <w:rPr>
          <w:lang w:val="en-US"/>
        </w:rPr>
        <w:t xml:space="preserve"> </w:t>
      </w:r>
      <w:r w:rsidRPr="007A471E">
        <w:rPr>
          <w:lang w:val="en-US"/>
        </w:rPr>
        <w:t>I model liquidation</w:t>
      </w:r>
      <w:r w:rsidR="0097098F" w:rsidRPr="007A471E">
        <w:rPr>
          <w:lang w:val="en-US"/>
        </w:rPr>
        <w:t xml:space="preserve"> </w:t>
      </w:r>
    </w:p>
    <w:p w14:paraId="0468390E" w14:textId="6733173D" w:rsidR="0097098F" w:rsidRPr="007A471E" w:rsidRDefault="0097098F" w:rsidP="00B56F50">
      <w:pPr>
        <w:pStyle w:val="ListParagraph"/>
        <w:numPr>
          <w:ilvl w:val="0"/>
          <w:numId w:val="7"/>
        </w:numPr>
        <w:rPr>
          <w:lang w:val="en-US"/>
        </w:rPr>
      </w:pPr>
      <w:proofErr w:type="spellStart"/>
      <w:r w:rsidRPr="007A471E">
        <w:rPr>
          <w:lang w:val="en-US"/>
        </w:rPr>
        <w:t>Sieg</w:t>
      </w:r>
      <w:proofErr w:type="spellEnd"/>
      <w:r w:rsidRPr="007A471E">
        <w:rPr>
          <w:lang w:val="en-US"/>
        </w:rPr>
        <w:t xml:space="preserve">[33] who uses generalized method of moments in the context of a finite horizon asymmetric information bargaining </w:t>
      </w:r>
      <w:proofErr w:type="spellStart"/>
      <w:r w:rsidRPr="007A471E">
        <w:rPr>
          <w:lang w:val="en-US"/>
        </w:rPr>
        <w:t>model.4</w:t>
      </w:r>
      <w:proofErr w:type="spellEnd"/>
      <w:r w:rsidRPr="007A471E">
        <w:rPr>
          <w:lang w:val="en-US"/>
        </w:rPr>
        <w:t xml:space="preserve"> In this paper, I estimate an </w:t>
      </w:r>
      <w:r w:rsidRPr="007A471E">
        <w:rPr>
          <w:lang w:val="en-US"/>
        </w:rPr>
        <w:lastRenderedPageBreak/>
        <w:t xml:space="preserve">infinite horizon, complete information model using a likelihood based approach. </w:t>
      </w:r>
    </w:p>
    <w:p w14:paraId="3EBC3F3B" w14:textId="77777777" w:rsidR="007A471E" w:rsidRPr="007A471E" w:rsidRDefault="0097098F" w:rsidP="00B56F50">
      <w:pPr>
        <w:pStyle w:val="ListParagraph"/>
        <w:numPr>
          <w:ilvl w:val="0"/>
          <w:numId w:val="7"/>
        </w:numPr>
        <w:rPr>
          <w:lang w:val="en-US"/>
        </w:rPr>
      </w:pPr>
      <w:r w:rsidRPr="007A471E">
        <w:rPr>
          <w:lang w:val="en-US"/>
        </w:rPr>
        <w:t>Absolute priority rule. The order of payment according to</w:t>
      </w:r>
      <w:r w:rsidR="007A471E" w:rsidRPr="007A471E">
        <w:rPr>
          <w:lang w:val="en-US"/>
        </w:rPr>
        <w:t xml:space="preserve"> the absolute priority rule is as follows: first, secured creditors (with respect to the proceeds of their own collateral); second, priority claims which include taxes, bankruptcy costs, such as legal fees, and costs incurred during the bankruptcy to run the business, such as wages; third, unsecured claims, fourth, pendency interest, that is, interest since the filing of the case, in the order above; and fifth, shareholders </w:t>
      </w:r>
    </w:p>
    <w:p w14:paraId="2B26F66C" w14:textId="56D291E0" w:rsidR="00855E68" w:rsidRPr="008848A8" w:rsidRDefault="0097098F" w:rsidP="00B56F50">
      <w:pPr>
        <w:pStyle w:val="ListParagraph"/>
        <w:numPr>
          <w:ilvl w:val="0"/>
          <w:numId w:val="7"/>
        </w:numPr>
      </w:pPr>
      <w:r w:rsidRPr="007A471E">
        <w:rPr>
          <w:lang w:val="en-US"/>
        </w:rPr>
        <w:t>E</w:t>
      </w:r>
      <w:r w:rsidR="00B6175C" w:rsidRPr="007A471E">
        <w:rPr>
          <w:lang w:val="en-US"/>
        </w:rPr>
        <w:t xml:space="preserve">vent as an exogenous possibility of breakdown of negotiations. </w:t>
      </w:r>
      <w:r w:rsidR="00855E68" w:rsidRPr="007A471E">
        <w:rPr>
          <w:lang w:val="en-US"/>
        </w:rPr>
        <w:t>estimate a bargaining model of Chapter 11 bankruptcies.</w:t>
      </w:r>
      <w:r w:rsidRPr="007A471E">
        <w:rPr>
          <w:lang w:val="en-US"/>
        </w:rPr>
        <w:t xml:space="preserve"> </w:t>
      </w:r>
      <w:r w:rsidR="00855E68" w:rsidRPr="007A471E">
        <w:rPr>
          <w:lang w:val="en-US"/>
        </w:rPr>
        <w:t>I use the estimated structural model to conduct policy experiments aimed</w:t>
      </w:r>
      <w:r w:rsidRPr="007A471E">
        <w:rPr>
          <w:lang w:val="en-US"/>
        </w:rPr>
        <w:t xml:space="preserve"> </w:t>
      </w:r>
      <w:r w:rsidR="00855E68" w:rsidRPr="007A471E">
        <w:rPr>
          <w:lang w:val="en-US"/>
        </w:rPr>
        <w:t>at evaluating the impact of institutional rules on the creditor recoveries,</w:t>
      </w:r>
      <w:r w:rsidRPr="007A471E">
        <w:rPr>
          <w:lang w:val="en-US"/>
        </w:rPr>
        <w:t xml:space="preserve"> </w:t>
      </w:r>
      <w:r w:rsidR="00855E68" w:rsidRPr="007A471E">
        <w:rPr>
          <w:lang w:val="en-US"/>
        </w:rPr>
        <w:t>distribution to shareholders and deviations from absolute priority rule</w:t>
      </w:r>
      <w:r w:rsidRPr="007A471E">
        <w:t xml:space="preserve"> </w:t>
      </w:r>
    </w:p>
    <w:sectPr w:rsidR="00855E68" w:rsidRPr="008848A8"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2048238C"/>
    <w:multiLevelType w:val="hybridMultilevel"/>
    <w:tmpl w:val="C7FA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B4E8B"/>
    <w:multiLevelType w:val="hybridMultilevel"/>
    <w:tmpl w:val="DD8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7079B"/>
    <w:multiLevelType w:val="hybridMultilevel"/>
    <w:tmpl w:val="058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73D83"/>
    <w:multiLevelType w:val="hybridMultilevel"/>
    <w:tmpl w:val="D02262B2"/>
    <w:lvl w:ilvl="0" w:tplc="C16017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712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46B1E84"/>
    <w:multiLevelType w:val="hybridMultilevel"/>
    <w:tmpl w:val="EE0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50584"/>
    <w:rsid w:val="00053B9F"/>
    <w:rsid w:val="00054DB0"/>
    <w:rsid w:val="000C2D2C"/>
    <w:rsid w:val="000E650A"/>
    <w:rsid w:val="000F5F2D"/>
    <w:rsid w:val="000F76F1"/>
    <w:rsid w:val="00116235"/>
    <w:rsid w:val="0018758C"/>
    <w:rsid w:val="001B4D5C"/>
    <w:rsid w:val="002236D8"/>
    <w:rsid w:val="00275C19"/>
    <w:rsid w:val="002A3C30"/>
    <w:rsid w:val="002C128B"/>
    <w:rsid w:val="002C36B1"/>
    <w:rsid w:val="002D4DA1"/>
    <w:rsid w:val="002F1373"/>
    <w:rsid w:val="002F4E7F"/>
    <w:rsid w:val="00351701"/>
    <w:rsid w:val="0039646A"/>
    <w:rsid w:val="003A4203"/>
    <w:rsid w:val="004A53BF"/>
    <w:rsid w:val="004C297B"/>
    <w:rsid w:val="004E1424"/>
    <w:rsid w:val="00552319"/>
    <w:rsid w:val="00555E92"/>
    <w:rsid w:val="00572194"/>
    <w:rsid w:val="00586F1D"/>
    <w:rsid w:val="0059306A"/>
    <w:rsid w:val="005A1A3C"/>
    <w:rsid w:val="005C28BD"/>
    <w:rsid w:val="005C771C"/>
    <w:rsid w:val="005D05F6"/>
    <w:rsid w:val="00615A59"/>
    <w:rsid w:val="00693EB4"/>
    <w:rsid w:val="006C664E"/>
    <w:rsid w:val="007773D8"/>
    <w:rsid w:val="007A3817"/>
    <w:rsid w:val="007A471E"/>
    <w:rsid w:val="007D6D71"/>
    <w:rsid w:val="00810935"/>
    <w:rsid w:val="00855E68"/>
    <w:rsid w:val="008848A8"/>
    <w:rsid w:val="008D7820"/>
    <w:rsid w:val="008E0766"/>
    <w:rsid w:val="00917C40"/>
    <w:rsid w:val="00941B4B"/>
    <w:rsid w:val="00941E49"/>
    <w:rsid w:val="0097098F"/>
    <w:rsid w:val="00987336"/>
    <w:rsid w:val="009F3676"/>
    <w:rsid w:val="009F38EE"/>
    <w:rsid w:val="00A76FAF"/>
    <w:rsid w:val="00A9350A"/>
    <w:rsid w:val="00B07F65"/>
    <w:rsid w:val="00B12DBC"/>
    <w:rsid w:val="00B24C5C"/>
    <w:rsid w:val="00B50CD0"/>
    <w:rsid w:val="00B56F50"/>
    <w:rsid w:val="00B6175C"/>
    <w:rsid w:val="00B640F9"/>
    <w:rsid w:val="00BC0EA4"/>
    <w:rsid w:val="00BD58FD"/>
    <w:rsid w:val="00C03FE5"/>
    <w:rsid w:val="00C341F0"/>
    <w:rsid w:val="00C6584C"/>
    <w:rsid w:val="00CA0E5E"/>
    <w:rsid w:val="00CC7986"/>
    <w:rsid w:val="00CF27F4"/>
    <w:rsid w:val="00D14399"/>
    <w:rsid w:val="00D233C1"/>
    <w:rsid w:val="00D57C08"/>
    <w:rsid w:val="00D67C2B"/>
    <w:rsid w:val="00E413F9"/>
    <w:rsid w:val="00E477E2"/>
    <w:rsid w:val="00EB5F3F"/>
    <w:rsid w:val="00EE59D4"/>
    <w:rsid w:val="00F047CE"/>
    <w:rsid w:val="00F14817"/>
    <w:rsid w:val="00F26E5E"/>
    <w:rsid w:val="00F52627"/>
    <w:rsid w:val="00F55C36"/>
    <w:rsid w:val="00F5731C"/>
    <w:rsid w:val="00F618A7"/>
    <w:rsid w:val="00F87B0F"/>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F4"/>
    <w:pPr>
      <w:shd w:val="clear" w:color="auto" w:fill="FFFFFF"/>
      <w:spacing w:after="120"/>
      <w:contextualSpacing/>
      <w:jc w:val="both"/>
    </w:pPr>
    <w:rPr>
      <w:rFonts w:ascii="CMU Sans Serif" w:hAnsi="CMU Sans Serif" w:cs="Times New Roman"/>
      <w:sz w:val="36"/>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ascii="Latin Modern Sans 12" w:eastAsiaTheme="majorEastAsia" w:hAnsi="Latin Modern Sans 12" w:cstheme="majorBid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ind w:left="720"/>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pacing w:before="100" w:beforeAutospacing="1" w:after="100" w:afterAutospacing="1"/>
    </w:pPr>
    <w:rPr>
      <w:sz w:val="24"/>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233659007">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 w:id="2048529535">
      <w:bodyDiv w:val="1"/>
      <w:marLeft w:val="0"/>
      <w:marRight w:val="0"/>
      <w:marTop w:val="0"/>
      <w:marBottom w:val="0"/>
      <w:divBdr>
        <w:top w:val="none" w:sz="0" w:space="0" w:color="auto"/>
        <w:left w:val="none" w:sz="0" w:space="0" w:color="auto"/>
        <w:bottom w:val="none" w:sz="0" w:space="0" w:color="auto"/>
        <w:right w:val="none" w:sz="0" w:space="0" w:color="auto"/>
      </w:divBdr>
      <w:divsChild>
        <w:div w:id="454520492">
          <w:marLeft w:val="0"/>
          <w:marRight w:val="0"/>
          <w:marTop w:val="0"/>
          <w:marBottom w:val="720"/>
          <w:divBdr>
            <w:top w:val="none" w:sz="0" w:space="0" w:color="auto"/>
            <w:left w:val="none" w:sz="0" w:space="0" w:color="auto"/>
            <w:bottom w:val="none" w:sz="0" w:space="0" w:color="auto"/>
            <w:right w:val="none" w:sz="0" w:space="0" w:color="auto"/>
          </w:divBdr>
          <w:divsChild>
            <w:div w:id="138963943">
              <w:marLeft w:val="0"/>
              <w:marRight w:val="0"/>
              <w:marTop w:val="0"/>
              <w:marBottom w:val="600"/>
              <w:divBdr>
                <w:top w:val="none" w:sz="0" w:space="0" w:color="auto"/>
                <w:left w:val="none" w:sz="0" w:space="0" w:color="auto"/>
                <w:bottom w:val="none" w:sz="0" w:space="0" w:color="auto"/>
                <w:right w:val="none" w:sz="0" w:space="0" w:color="auto"/>
              </w:divBdr>
            </w:div>
          </w:divsChild>
        </w:div>
        <w:div w:id="1932616857">
          <w:marLeft w:val="0"/>
          <w:marRight w:val="0"/>
          <w:marTop w:val="360"/>
          <w:marBottom w:val="480"/>
          <w:divBdr>
            <w:top w:val="single" w:sz="6" w:space="12" w:color="D5D5D5"/>
            <w:left w:val="none" w:sz="0" w:space="0" w:color="auto"/>
            <w:bottom w:val="single" w:sz="6" w:space="12" w:color="D5D5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sciencedirect.com/topics/economics-econometrics-and-finance/bankruptcy" TargetMode="Externa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sciencedirect.com/topics/economics-econometrics-and-finance/bankruptcy" TargetMode="Externa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19</Pages>
  <Words>4739</Words>
  <Characters>27017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58</cp:revision>
  <dcterms:created xsi:type="dcterms:W3CDTF">2023-10-12T15:33:00Z</dcterms:created>
  <dcterms:modified xsi:type="dcterms:W3CDTF">2023-11-13T14:32:00Z</dcterms:modified>
</cp:coreProperties>
</file>