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CC06E" w14:textId="3DF89710" w:rsidR="00226FB3" w:rsidRDefault="00226FB3" w:rsidP="00B56F50">
      <w:pPr>
        <w:rPr>
          <w:rFonts w:ascii="CMU Sans Serif Medium" w:hAnsi="CMU Sans Serif Medium" w:cs="CMU Sans Serif Medium"/>
          <w:b/>
          <w:lang w:val="en-US"/>
        </w:rPr>
      </w:pPr>
      <w:proofErr w:type="spellStart"/>
      <w:r>
        <w:rPr>
          <w:rFonts w:ascii="CMU Sans Serif Medium" w:hAnsi="CMU Sans Serif Medium" w:cs="CMU Sans Serif Medium"/>
          <w:b/>
          <w:lang w:val="en-US"/>
        </w:rPr>
        <w:t>Bris2006</w:t>
      </w:r>
      <w:proofErr w:type="spellEnd"/>
    </w:p>
    <w:p w14:paraId="42FC2573" w14:textId="77777777" w:rsidR="00226FB3" w:rsidRDefault="00226FB3" w:rsidP="00226FB3">
      <w:pPr>
        <w:pStyle w:val="ListParagraph"/>
        <w:numPr>
          <w:ilvl w:val="0"/>
          <w:numId w:val="12"/>
        </w:numPr>
      </w:pPr>
      <w:r>
        <w:t xml:space="preserve">Our first conclusion is that this evidence does not suggest that Chapter 7 cases are better at retaining value throughout the bankruptcy process than Chapter 11 cases. There are a number of possible explanations. First, Chapter 7 liquidations could be fire sales at the wrong time (as in Shleifer and </w:t>
      </w:r>
      <w:proofErr w:type="spellStart"/>
      <w:r>
        <w:t>Vishny</w:t>
      </w:r>
      <w:proofErr w:type="spellEnd"/>
      <w:r>
        <w:t xml:space="preserve"> (1992)). However, this is not consistent with the fact that the typical Chapter 7 case takes 2 years to unwind. Second, it could be that Chapter 11 firms are more pessimistic in estimating firm value at bankruptcy entry—although there is no ex ante reason to believe this. Third, Chapter 11 firms could be more optimistic in estimating firm value at bankruptcy exit, which is in the interest of some, but not all parties, and for which we provide some anecdotal evidence (poor ultimate corporate survivorship) above. Fourth, a combination of the preceding factors could be at work. Without an independent and unbiased value assessment, these causes cannot be disentangled. Our second conclusion will be that the measurement of the estate value in bankruptcy—and therefore the measurement of fees as a fraction of the estate value, as we show below—is sensitive to specification and sample.</w:t>
      </w:r>
    </w:p>
    <w:p w14:paraId="5B53DBE2" w14:textId="225D3589" w:rsidR="008A641D" w:rsidRDefault="008A641D" w:rsidP="008A641D">
      <w:pPr>
        <w:pStyle w:val="ListParagraph"/>
        <w:numPr>
          <w:ilvl w:val="0"/>
          <w:numId w:val="12"/>
        </w:numPr>
      </w:pPr>
      <w:r>
        <w:t xml:space="preserve">the Chapter 7 value decline seems worse than the Chapter 11 value decline. </w:t>
      </w:r>
      <w:bookmarkStart w:id="0" w:name="_GoBack"/>
      <w:bookmarkEnd w:id="0"/>
    </w:p>
    <w:p w14:paraId="04C8145D" w14:textId="69525FB1" w:rsidR="00226FB3" w:rsidRDefault="00226FB3" w:rsidP="00B56F50">
      <w:pPr>
        <w:rPr>
          <w:rFonts w:ascii="CMU Sans Serif Medium" w:hAnsi="CMU Sans Serif Medium" w:cs="CMU Sans Serif Medium"/>
          <w:b/>
          <w:lang w:val="en-US"/>
        </w:rPr>
      </w:pPr>
    </w:p>
    <w:p w14:paraId="182DE5B1" w14:textId="77777777" w:rsidR="008A641D" w:rsidRDefault="008A641D" w:rsidP="00B56F50">
      <w:pPr>
        <w:rPr>
          <w:rFonts w:ascii="CMU Sans Serif Medium" w:hAnsi="CMU Sans Serif Medium" w:cs="CMU Sans Serif Medium"/>
          <w:b/>
          <w:lang w:val="en-US"/>
        </w:rPr>
      </w:pPr>
    </w:p>
    <w:p w14:paraId="38B6E0B2" w14:textId="2166D16B" w:rsidR="0025562E" w:rsidRDefault="0025562E" w:rsidP="00B56F50">
      <w:pPr>
        <w:rPr>
          <w:rFonts w:ascii="CMU Sans Serif Medium" w:hAnsi="CMU Sans Serif Medium" w:cs="CMU Sans Serif Medium"/>
          <w:b/>
          <w:lang w:val="en-US"/>
        </w:rPr>
      </w:pPr>
      <w:proofErr w:type="spellStart"/>
      <w:r>
        <w:rPr>
          <w:rFonts w:ascii="CMU Sans Serif Medium" w:hAnsi="CMU Sans Serif Medium" w:cs="CMU Sans Serif Medium"/>
          <w:b/>
          <w:lang w:val="en-US"/>
        </w:rPr>
        <w:t>Gopalakrishnan2020</w:t>
      </w:r>
      <w:proofErr w:type="spellEnd"/>
    </w:p>
    <w:p w14:paraId="3451E1A7" w14:textId="3D31C064" w:rsidR="0025562E" w:rsidRPr="004805F8" w:rsidRDefault="0025562E" w:rsidP="004805F8">
      <w:pPr>
        <w:pStyle w:val="ListParagraph"/>
        <w:numPr>
          <w:ilvl w:val="0"/>
          <w:numId w:val="11"/>
        </w:numPr>
        <w:rPr>
          <w:rFonts w:ascii="Georgia" w:hAnsi="Georgia"/>
          <w:color w:val="1F1F1F"/>
        </w:rPr>
      </w:pPr>
      <w:r w:rsidRPr="004805F8">
        <w:rPr>
          <w:rFonts w:ascii="Georgia" w:hAnsi="Georgia"/>
          <w:color w:val="1F1F1F"/>
        </w:rPr>
        <w:t>One possible channel is the impairment in borrowers' collateral during economic downturns, which can raise the agency costs of financing (Gertler and Bernanke, 1989) and, consequently, increase the likelihood of liquidation under stronger creditor rights. This can discourage managers acting on behalf of the shareholders from taking on risks that can increase the possibility of a debt default (Adler, 1991).</w:t>
      </w:r>
    </w:p>
    <w:p w14:paraId="6EDA3D87" w14:textId="27974EFC" w:rsidR="004805F8" w:rsidRPr="004805F8" w:rsidRDefault="004805F8" w:rsidP="004805F8">
      <w:pPr>
        <w:pStyle w:val="ListParagraph"/>
        <w:numPr>
          <w:ilvl w:val="0"/>
          <w:numId w:val="11"/>
        </w:numPr>
      </w:pPr>
      <w:r w:rsidRPr="004805F8">
        <w:rPr>
          <w:rFonts w:ascii="Georgia" w:hAnsi="Georgia"/>
          <w:color w:val="1F1F1F"/>
        </w:rPr>
        <w:t>The </w:t>
      </w:r>
      <w:r w:rsidRPr="004805F8">
        <w:rPr>
          <w:rFonts w:ascii="Georgia" w:hAnsi="Georgia"/>
          <w:i/>
          <w:iCs/>
          <w:color w:val="1F1F1F"/>
        </w:rPr>
        <w:t>Resolving Insolvency</w:t>
      </w:r>
      <w:r w:rsidRPr="004805F8">
        <w:rPr>
          <w:rFonts w:ascii="Georgia" w:hAnsi="Georgia"/>
          <w:color w:val="1F1F1F"/>
        </w:rPr>
        <w:t xml:space="preserve"> index builds on earlier work on creditor rights by La Porta et al. (1998) and </w:t>
      </w:r>
      <w:proofErr w:type="spellStart"/>
      <w:r w:rsidRPr="004805F8">
        <w:rPr>
          <w:rFonts w:ascii="Georgia" w:hAnsi="Georgia"/>
          <w:color w:val="1F1F1F"/>
        </w:rPr>
        <w:t>Djankov</w:t>
      </w:r>
      <w:proofErr w:type="spellEnd"/>
      <w:r w:rsidRPr="004805F8">
        <w:rPr>
          <w:rFonts w:ascii="Georgia" w:hAnsi="Georgia"/>
          <w:color w:val="1F1F1F"/>
        </w:rPr>
        <w:t xml:space="preserve"> et al. (2007).</w:t>
      </w:r>
    </w:p>
    <w:p w14:paraId="0DD0C0D1" w14:textId="77777777" w:rsidR="004805F8" w:rsidRPr="004805F8" w:rsidRDefault="004805F8" w:rsidP="004805F8">
      <w:pPr>
        <w:pStyle w:val="ListParagraph"/>
        <w:numPr>
          <w:ilvl w:val="0"/>
          <w:numId w:val="11"/>
        </w:numPr>
      </w:pPr>
      <w:r w:rsidRPr="004805F8">
        <w:t>the IBC is a unified reform to maintain creditor rights to the creditor's benefit while limiting hasty liquidation to the debtor's benefit resulting in efficiency, we expect distressed firms to benefit from the IBC policy as summarized in our first hypothesis (</w:t>
      </w:r>
      <w:proofErr w:type="spellStart"/>
      <w:r w:rsidRPr="004805F8">
        <w:t>H1</w:t>
      </w:r>
      <w:proofErr w:type="spellEnd"/>
      <w:r w:rsidRPr="004805F8">
        <w:t>), which is related to the effects of the reform on the “credit channels” of distressed firms:</w:t>
      </w:r>
    </w:p>
    <w:p w14:paraId="72BDCE5E" w14:textId="77777777" w:rsidR="004805F8" w:rsidRPr="004805F8" w:rsidRDefault="004805F8" w:rsidP="004805F8">
      <w:pPr>
        <w:pStyle w:val="ListParagraph"/>
        <w:numPr>
          <w:ilvl w:val="0"/>
          <w:numId w:val="11"/>
        </w:numPr>
      </w:pPr>
    </w:p>
    <w:p w14:paraId="38AE8443" w14:textId="77777777" w:rsidR="004805F8" w:rsidRPr="0025562E" w:rsidRDefault="004805F8" w:rsidP="0025562E"/>
    <w:p w14:paraId="50DFFD8E" w14:textId="77777777" w:rsidR="0025562E" w:rsidRPr="0025562E" w:rsidRDefault="0025562E" w:rsidP="00B56F50">
      <w:pPr>
        <w:rPr>
          <w:rFonts w:ascii="CMU Sans Serif Medium" w:hAnsi="CMU Sans Serif Medium" w:cs="CMU Sans Serif Medium"/>
          <w:lang w:val="en-US"/>
        </w:rPr>
      </w:pPr>
    </w:p>
    <w:p w14:paraId="1B5B8716" w14:textId="62C19D28" w:rsidR="004E0F3F" w:rsidRPr="004E0F3F" w:rsidRDefault="004E0F3F" w:rsidP="00B56F50">
      <w:pPr>
        <w:rPr>
          <w:rFonts w:ascii="CMU Sans Serif Medium" w:hAnsi="CMU Sans Serif Medium" w:cs="CMU Sans Serif Medium"/>
          <w:b/>
          <w:lang w:val="en-US"/>
        </w:rPr>
      </w:pPr>
      <w:proofErr w:type="spellStart"/>
      <w:r w:rsidRPr="004E0F3F">
        <w:rPr>
          <w:rFonts w:ascii="CMU Sans Serif Medium" w:hAnsi="CMU Sans Serif Medium" w:cs="CMU Sans Serif Medium"/>
          <w:b/>
          <w:lang w:val="en-US"/>
        </w:rPr>
        <w:t>Bose2021</w:t>
      </w:r>
      <w:proofErr w:type="spellEnd"/>
    </w:p>
    <w:p w14:paraId="5BE287A7" w14:textId="77777777" w:rsidR="004E0F3F" w:rsidRPr="004E0F3F" w:rsidRDefault="004E0F3F" w:rsidP="004E0F3F">
      <w:r w:rsidRPr="004E0F3F">
        <w:rPr>
          <w:rFonts w:ascii="Georgia" w:hAnsi="Georgia"/>
          <w:color w:val="1F1F1F"/>
        </w:rPr>
        <w:t>Using a sample of 87 countries over the period 2005–2016, </w:t>
      </w:r>
      <w:hyperlink r:id="rId5" w:anchor="bb0385" w:history="1">
        <w:r w:rsidRPr="004E0F3F">
          <w:rPr>
            <w:rFonts w:ascii="Georgia" w:hAnsi="Georgia"/>
            <w:color w:val="0272B1"/>
          </w:rPr>
          <w:t xml:space="preserve">Stef and </w:t>
        </w:r>
        <w:proofErr w:type="spellStart"/>
        <w:r w:rsidRPr="004E0F3F">
          <w:rPr>
            <w:rFonts w:ascii="Georgia" w:hAnsi="Georgia"/>
            <w:color w:val="0272B1"/>
          </w:rPr>
          <w:t>Dimelis</w:t>
        </w:r>
        <w:proofErr w:type="spellEnd"/>
        <w:r w:rsidRPr="004E0F3F">
          <w:rPr>
            <w:rFonts w:ascii="Georgia" w:hAnsi="Georgia"/>
            <w:color w:val="0272B1"/>
          </w:rPr>
          <w:t xml:space="preserve"> (2020)</w:t>
        </w:r>
      </w:hyperlink>
      <w:r w:rsidRPr="004E0F3F">
        <w:rPr>
          <w:rFonts w:ascii="Georgia" w:hAnsi="Georgia"/>
          <w:color w:val="1F1F1F"/>
        </w:rPr>
        <w:t> find that banking activity in terms of private credit flow is greater in countries with a high level of creditors' protection and bankruptcy systems that enable the survival of financially distressed firms. </w:t>
      </w:r>
      <w:r w:rsidRPr="004E0F3F">
        <w:fldChar w:fldCharType="begin"/>
      </w:r>
      <w:r w:rsidRPr="004E0F3F">
        <w:instrText xml:space="preserve"> HYPERLINK "https://www.sciencedirect.com/science/article/pii/S0929119920302807" \l "bb0215" </w:instrText>
      </w:r>
      <w:r w:rsidRPr="004E0F3F">
        <w:fldChar w:fldCharType="separate"/>
      </w:r>
      <w:r w:rsidRPr="004E0F3F">
        <w:rPr>
          <w:rFonts w:ascii="Georgia" w:hAnsi="Georgia"/>
          <w:color w:val="0272B1"/>
        </w:rPr>
        <w:t>Gutiérrez et al. (2012)</w:t>
      </w:r>
      <w:r w:rsidRPr="004E0F3F">
        <w:fldChar w:fldCharType="end"/>
      </w:r>
      <w:r w:rsidRPr="004E0F3F">
        <w:rPr>
          <w:rFonts w:ascii="Georgia" w:hAnsi="Georgia"/>
          <w:color w:val="1F1F1F"/>
        </w:rPr>
        <w:t> also analyse the effect of the bankruptcy law on firms that find themselves in financial distress.</w:t>
      </w:r>
    </w:p>
    <w:p w14:paraId="1938EDC6" w14:textId="77777777" w:rsidR="004E0F3F" w:rsidRDefault="004E0F3F" w:rsidP="00B56F50">
      <w:pPr>
        <w:rPr>
          <w:rFonts w:ascii="CMU Sans Serif Medium" w:hAnsi="CMU Sans Serif Medium" w:cs="CMU Sans Serif Medium"/>
          <w:b/>
          <w:lang w:val="en-US"/>
        </w:rPr>
      </w:pPr>
    </w:p>
    <w:p w14:paraId="352D60E2" w14:textId="4C0A3C41" w:rsidR="004E0F3F" w:rsidRPr="004E0F3F" w:rsidRDefault="004E0F3F" w:rsidP="004E0F3F">
      <w:r w:rsidRPr="004E0F3F">
        <w:fldChar w:fldCharType="begin"/>
      </w:r>
      <w:r w:rsidRPr="004E0F3F">
        <w:instrText xml:space="preserve"> HYPERLINK "https://www.sciencedirect.com/science/article/pii/S0929119920302807" \l "bb0115" </w:instrText>
      </w:r>
      <w:r w:rsidRPr="004E0F3F">
        <w:fldChar w:fldCharType="separate"/>
      </w:r>
      <w:proofErr w:type="spellStart"/>
      <w:r w:rsidRPr="004E0F3F">
        <w:rPr>
          <w:rFonts w:ascii="Georgia" w:hAnsi="Georgia"/>
          <w:color w:val="0272B1"/>
        </w:rPr>
        <w:t>Davydenko</w:t>
      </w:r>
      <w:proofErr w:type="spellEnd"/>
      <w:r w:rsidRPr="004E0F3F">
        <w:rPr>
          <w:rFonts w:ascii="Georgia" w:hAnsi="Georgia"/>
          <w:color w:val="0272B1"/>
        </w:rPr>
        <w:t xml:space="preserve"> and Franks (2008)</w:t>
      </w:r>
      <w:r w:rsidRPr="004E0F3F">
        <w:fldChar w:fldCharType="end"/>
      </w:r>
      <w:r w:rsidRPr="004E0F3F">
        <w:rPr>
          <w:rFonts w:ascii="Georgia" w:hAnsi="Georgia"/>
          <w:color w:val="1F1F1F"/>
        </w:rPr>
        <w:t xml:space="preserve"> analyse </w:t>
      </w:r>
      <w:r w:rsidRPr="004E0F3F">
        <w:rPr>
          <w:rFonts w:ascii="Georgia" w:hAnsi="Georgia"/>
          <w:color w:val="1F1F1F"/>
          <w:highlight w:val="green"/>
        </w:rPr>
        <w:t>recovery rates</w:t>
      </w:r>
      <w:r w:rsidRPr="004E0F3F">
        <w:rPr>
          <w:rFonts w:ascii="Georgia" w:hAnsi="Georgia"/>
          <w:color w:val="1F1F1F"/>
        </w:rPr>
        <w:t xml:space="preserve"> in the UK, France, and Germany and find that differences in creditors' rights across countries lead banks to adjust their lending practices to mitigate costly aspects of bankruptcy law. Using a large cross-country firm-level dataset, </w:t>
      </w:r>
      <w:hyperlink r:id="rId6" w:anchor="bb0185" w:history="1">
        <w:r w:rsidRPr="004E0F3F">
          <w:rPr>
            <w:rFonts w:ascii="Georgia" w:hAnsi="Georgia"/>
            <w:color w:val="0272B1"/>
          </w:rPr>
          <w:t>Gopalakrishnan and Mohap</w:t>
        </w:r>
        <w:r w:rsidRPr="004E0F3F">
          <w:rPr>
            <w:rFonts w:ascii="Georgia" w:hAnsi="Georgia"/>
            <w:color w:val="0272B1"/>
          </w:rPr>
          <w:t>a</w:t>
        </w:r>
        <w:r w:rsidRPr="004E0F3F">
          <w:rPr>
            <w:rFonts w:ascii="Georgia" w:hAnsi="Georgia"/>
            <w:color w:val="0272B1"/>
          </w:rPr>
          <w:t>tra (2020)</w:t>
        </w:r>
      </w:hyperlink>
      <w:r w:rsidRPr="004E0F3F">
        <w:rPr>
          <w:rFonts w:ascii="Georgia" w:hAnsi="Georgia"/>
          <w:color w:val="1F1F1F"/>
        </w:rPr>
        <w:t> find that a stronger insolvency regime reduces firms' likelihood of defaulting on their debt, while also mitigating the adverse effects of economic shocks on firms' default risk.</w:t>
      </w:r>
    </w:p>
    <w:p w14:paraId="6C3A5475" w14:textId="77777777" w:rsidR="004E0F3F" w:rsidRDefault="004E0F3F" w:rsidP="00B56F50">
      <w:pPr>
        <w:rPr>
          <w:rFonts w:ascii="CMU Sans Serif Medium" w:hAnsi="CMU Sans Serif Medium" w:cs="CMU Sans Serif Medium"/>
          <w:b/>
          <w:lang w:val="en-US"/>
        </w:rPr>
      </w:pPr>
    </w:p>
    <w:p w14:paraId="326D7704" w14:textId="77777777" w:rsidR="004E0F3F" w:rsidRDefault="004E0F3F" w:rsidP="00B56F50">
      <w:pPr>
        <w:rPr>
          <w:rFonts w:ascii="CMU Sans Serif Medium" w:hAnsi="CMU Sans Serif Medium" w:cs="CMU Sans Serif Medium"/>
          <w:b/>
          <w:lang w:val="en-US"/>
        </w:rPr>
      </w:pPr>
    </w:p>
    <w:p w14:paraId="20F6D81E" w14:textId="77777777" w:rsidR="004E0F3F" w:rsidRDefault="004E0F3F" w:rsidP="00B56F50">
      <w:pPr>
        <w:rPr>
          <w:rFonts w:ascii="CMU Sans Serif Medium" w:hAnsi="CMU Sans Serif Medium" w:cs="CMU Sans Serif Medium"/>
          <w:b/>
          <w:lang w:val="en-US"/>
        </w:rPr>
      </w:pPr>
    </w:p>
    <w:p w14:paraId="257BD978" w14:textId="2C7BB5B6" w:rsidR="00F14817" w:rsidRPr="004E0F3F" w:rsidRDefault="00B640F9" w:rsidP="00B56F50">
      <w:pPr>
        <w:rPr>
          <w:rFonts w:ascii="CMU Sans Serif Medium" w:hAnsi="CMU Sans Serif Medium" w:cs="CMU Sans Serif Medium"/>
          <w:b/>
          <w:lang w:val="en-US"/>
        </w:rPr>
      </w:pPr>
      <w:proofErr w:type="spellStart"/>
      <w:r w:rsidRPr="004E0F3F">
        <w:rPr>
          <w:rFonts w:ascii="CMU Sans Serif Medium" w:hAnsi="CMU Sans Serif Medium" w:cs="CMU Sans Serif Medium"/>
          <w:b/>
          <w:lang w:val="en-US"/>
        </w:rPr>
        <w:t>Curiel1987</w:t>
      </w:r>
      <w:proofErr w:type="spellEnd"/>
      <w:r w:rsidR="005A1A3C" w:rsidRPr="004E0F3F">
        <w:rPr>
          <w:rFonts w:ascii="CMU Sans Serif Medium" w:hAnsi="CMU Sans Serif Medium" w:cs="CMU Sans Serif Medium"/>
          <w:b/>
          <w:lang w:val="en-US"/>
        </w:rPr>
        <w:t xml:space="preserve"> </w:t>
      </w:r>
      <w:r w:rsidR="007D6D71" w:rsidRPr="004E0F3F">
        <w:rPr>
          <w:rFonts w:ascii="CMU Sans Serif Medium" w:hAnsi="CMU Sans Serif Medium" w:cs="CMU Sans Serif Medium"/>
          <w:b/>
          <w:lang w:val="en-US"/>
        </w:rPr>
        <w:t xml:space="preserve"> </w:t>
      </w:r>
    </w:p>
    <w:p w14:paraId="376AD9CF" w14:textId="6B11D095" w:rsidR="007D6D71" w:rsidRPr="004E0F3F" w:rsidRDefault="00B640F9" w:rsidP="00B56F50">
      <w:pPr>
        <w:rPr>
          <w:rFonts w:ascii="CMU Sans Serif Medium" w:hAnsi="CMU Sans Serif Medium" w:cs="CMU Sans Serif Medium"/>
          <w:lang w:val="en-US"/>
        </w:rPr>
      </w:pPr>
      <w:r w:rsidRPr="004E0F3F">
        <w:rPr>
          <w:rFonts w:ascii="CMU Sans Serif Medium" w:hAnsi="CMU Sans Serif Medium" w:cs="CMU Sans Serif Medium"/>
          <w:lang w:val="en-US"/>
        </w:rPr>
        <w:t>O'Neill [6] discusses several division methods in such situations. He</w:t>
      </w:r>
      <w:r w:rsidR="005A1A3C"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 xml:space="preserve">proposes the method of recursive completion. </w:t>
      </w:r>
      <w:proofErr w:type="spellStart"/>
      <w:r w:rsidRPr="004E0F3F">
        <w:rPr>
          <w:rFonts w:ascii="CMU Sans Serif Medium" w:hAnsi="CMU Sans Serif Medium" w:cs="CMU Sans Serif Medium"/>
          <w:lang w:val="en-US"/>
        </w:rPr>
        <w:t>Aumann</w:t>
      </w:r>
      <w:proofErr w:type="spellEnd"/>
      <w:r w:rsidRPr="004E0F3F">
        <w:rPr>
          <w:rFonts w:ascii="CMU Sans Serif Medium" w:hAnsi="CMU Sans Serif Medium" w:cs="CMU Sans Serif Medium"/>
          <w:lang w:val="en-US"/>
        </w:rPr>
        <w:t xml:space="preserve"> and Maschler</w:t>
      </w:r>
      <w:r w:rsidR="005A1A3C"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 xml:space="preserve">[ </w:t>
      </w:r>
      <w:proofErr w:type="spellStart"/>
      <w:r w:rsidR="00917C40" w:rsidRPr="004E0F3F">
        <w:rPr>
          <w:rFonts w:ascii="CMU Sans Serif Medium" w:hAnsi="CMU Sans Serif Medium" w:cs="CMU Sans Serif Medium"/>
          <w:highlight w:val="yellow"/>
          <w:lang w:val="en-US"/>
        </w:rPr>
        <w:t>Aumann1985</w:t>
      </w:r>
      <w:proofErr w:type="spellEnd"/>
      <w:r w:rsidRPr="004E0F3F">
        <w:rPr>
          <w:rFonts w:ascii="CMU Sans Serif Medium" w:hAnsi="CMU Sans Serif Medium" w:cs="CMU Sans Serif Medium"/>
          <w:lang w:val="en-US"/>
        </w:rPr>
        <w:t xml:space="preserve"> ] study three examples of bankruptcy from the Babylonian Talmud and extend the</w:t>
      </w:r>
      <w:r w:rsidR="005A1A3C"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solution given there to all bankruptcy problems. Another way of dividing the estate is the proportional method which divides the</w:t>
      </w:r>
      <w:r w:rsidR="005A1A3C"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estate proportionally to the claims. This method is widely used. However, contrary to</w:t>
      </w:r>
      <w:r w:rsidR="005A1A3C"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the two methods mentioned above it is not a game theoretic method. Especially, it is</w:t>
      </w:r>
      <w:r w:rsidR="005A1A3C"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not invariant under strategic equivalence.</w:t>
      </w:r>
      <w:r w:rsidR="005A1A3C"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suggest a method which arises from the proportional method by</w:t>
      </w:r>
      <w:r w:rsidR="005A1A3C"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making some modifications in order to achieve strategic equivalence and to obtain a</w:t>
      </w:r>
      <w:r w:rsidR="005A1A3C"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game theoretical method. This new method is called the adjusted proportional method</w:t>
      </w:r>
      <w:r w:rsidR="005A1A3C" w:rsidRPr="004E0F3F">
        <w:rPr>
          <w:rFonts w:ascii="CMU Sans Serif Medium" w:hAnsi="CMU Sans Serif Medium" w:cs="CMU Sans Serif Medium"/>
          <w:lang w:val="en-US"/>
        </w:rPr>
        <w:t xml:space="preserve"> </w:t>
      </w:r>
      <w:r w:rsidR="007D6D71" w:rsidRPr="004E0F3F">
        <w:rPr>
          <w:rFonts w:ascii="CMU Sans Serif Medium" w:hAnsi="CMU Sans Serif Medium" w:cs="CMU Sans Serif Medium"/>
          <w:lang w:val="en-US"/>
        </w:rPr>
        <w:t xml:space="preserve">  </w:t>
      </w:r>
    </w:p>
    <w:p w14:paraId="19329BD7" w14:textId="77777777" w:rsidR="007D6D71" w:rsidRPr="004E0F3F" w:rsidRDefault="00A76FAF" w:rsidP="00B56F50">
      <w:pPr>
        <w:rPr>
          <w:rFonts w:ascii="CMU Sans Serif Medium" w:hAnsi="CMU Sans Serif Medium" w:cs="CMU Sans Serif Medium"/>
          <w:lang w:val="en-US"/>
        </w:rPr>
      </w:pPr>
      <w:proofErr w:type="spellStart"/>
      <w:r w:rsidRPr="004E0F3F">
        <w:rPr>
          <w:rFonts w:ascii="CMU Sans Serif Medium" w:hAnsi="CMU Sans Serif Medium" w:cs="CMU Sans Serif Medium"/>
          <w:lang w:val="en-US"/>
        </w:rPr>
        <w:t>Crampton1985</w:t>
      </w:r>
      <w:proofErr w:type="spellEnd"/>
      <w:r w:rsidR="007D6D71" w:rsidRPr="004E0F3F">
        <w:rPr>
          <w:rFonts w:ascii="CMU Sans Serif Medium" w:hAnsi="CMU Sans Serif Medium" w:cs="CMU Sans Serif Medium"/>
          <w:lang w:val="en-US"/>
        </w:rPr>
        <w:t xml:space="preserve"> </w:t>
      </w:r>
    </w:p>
    <w:p w14:paraId="45913F14" w14:textId="77777777" w:rsidR="00A76FAF" w:rsidRPr="004E0F3F" w:rsidRDefault="00A76FAF" w:rsidP="00B56F50">
      <w:pPr>
        <w:pStyle w:val="ListParagraph"/>
        <w:numPr>
          <w:ilvl w:val="0"/>
          <w:numId w:val="5"/>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A fundamental problem in economics is determining how agreements are reached in situations where the parties</w:t>
      </w:r>
      <w:r w:rsidR="007D6D71"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 xml:space="preserve">have some market power. I explore these questions in the context of </w:t>
      </w:r>
      <w:r w:rsidRPr="004E0F3F">
        <w:rPr>
          <w:rFonts w:ascii="CMU Sans Serif Medium" w:hAnsi="CMU Sans Serif Medium" w:cs="CMU Sans Serif Medium"/>
          <w:sz w:val="24"/>
          <w:highlight w:val="yellow"/>
          <w:lang w:val="en-US"/>
        </w:rPr>
        <w:t>bilateral monopoly</w:t>
      </w:r>
      <w:r w:rsidRPr="004E0F3F">
        <w:rPr>
          <w:rFonts w:ascii="CMU Sans Serif Medium" w:hAnsi="CMU Sans Serif Medium" w:cs="CMU Sans Serif Medium"/>
          <w:sz w:val="24"/>
          <w:lang w:val="en-US"/>
        </w:rPr>
        <w:t>, in which a buyer and a seller are bargaining</w:t>
      </w:r>
      <w:r w:rsidR="007D6D71"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over the price of an object.</w:t>
      </w:r>
      <w:r w:rsidR="007D6D71"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Two features of my analysis, which are important in any bargaining setting, are information and impatience.</w:t>
      </w:r>
      <w:r w:rsidR="007D6D71"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The bargainers typically have private information about their preferences and will suffer some delay costs if</w:t>
      </w:r>
      <w:r w:rsidR="007D6D71"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agreement is postponed. Information asymmetries between bargainers will often lead to inefficiencies</w:t>
      </w:r>
      <w:r w:rsidR="007D6D71" w:rsidRPr="004E0F3F">
        <w:rPr>
          <w:rFonts w:ascii="CMU Sans Serif Medium" w:hAnsi="CMU Sans Serif Medium" w:cs="CMU Sans Serif Medium"/>
          <w:sz w:val="24"/>
          <w:lang w:val="en-US"/>
        </w:rPr>
        <w:t xml:space="preserve"> </w:t>
      </w:r>
    </w:p>
    <w:p w14:paraId="702DB00A" w14:textId="77777777" w:rsidR="007D6D71" w:rsidRPr="004E0F3F" w:rsidRDefault="007D6D71" w:rsidP="00B56F50">
      <w:pPr>
        <w:pStyle w:val="ListParagraph"/>
        <w:numPr>
          <w:ilvl w:val="0"/>
          <w:numId w:val="5"/>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General bargaining mechanisms. Not bankruptcy</w:t>
      </w:r>
    </w:p>
    <w:p w14:paraId="23C75E4E" w14:textId="77777777" w:rsidR="007D6D71" w:rsidRPr="004E0F3F" w:rsidRDefault="00586F1D" w:rsidP="00B56F50">
      <w:pPr>
        <w:pStyle w:val="ListParagraph"/>
        <w:numPr>
          <w:ilvl w:val="0"/>
          <w:numId w:val="5"/>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 xml:space="preserve">Some authors have examined the bargaining problem in a static context, focusing solely on the role of incomplete information and ignoring the sequential aspects of bargaining. Myerson and Satterthwaite (1983) </w:t>
      </w:r>
      <w:r w:rsidRPr="004E0F3F">
        <w:rPr>
          <w:rFonts w:ascii="CMU Sans Serif Medium" w:hAnsi="CMU Sans Serif Medium" w:cs="CMU Sans Serif Medium"/>
          <w:sz w:val="24"/>
          <w:highlight w:val="yellow"/>
          <w:lang w:val="en-US"/>
        </w:rPr>
        <w:t>analyze bargaining as a direct revelation game.</w:t>
      </w:r>
      <w:r w:rsidRPr="004E0F3F">
        <w:rPr>
          <w:rFonts w:ascii="CMU Sans Serif Medium" w:hAnsi="CMU Sans Serif Medium" w:cs="CMU Sans Serif Medium"/>
          <w:sz w:val="24"/>
          <w:lang w:val="en-US"/>
        </w:rPr>
        <w:t xml:space="preserve"> In this game, the players agree to a pair of outcome functions: one that maps the players’ statements of their types into an expected payment from buyer to seller, and one that maps the players’ statements into a probability of trade</w:t>
      </w:r>
    </w:p>
    <w:p w14:paraId="327994C1" w14:textId="77777777" w:rsidR="00D233C1" w:rsidRPr="004E0F3F" w:rsidRDefault="00D233C1" w:rsidP="00B56F50">
      <w:pPr>
        <w:pStyle w:val="ListParagraph"/>
        <w:numPr>
          <w:ilvl w:val="0"/>
          <w:numId w:val="5"/>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Chatterjee and Samuelson (1983) analyze a strategic game in which both players make offers simultaneously,</w:t>
      </w:r>
      <w:r w:rsidR="00941E49"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and trade occurs at a price between the two offers if the seller’s offer is less than the buyer’s offer</w:t>
      </w:r>
    </w:p>
    <w:p w14:paraId="7858B538" w14:textId="77777777" w:rsidR="00B07F65" w:rsidRPr="004E0F3F" w:rsidRDefault="00B07F65" w:rsidP="00B56F50">
      <w:pPr>
        <w:pStyle w:val="ListParagraph"/>
        <w:numPr>
          <w:ilvl w:val="0"/>
          <w:numId w:val="5"/>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 xml:space="preserve">In situations where the bargainers are unable to make binding agreements, it is unrealistic to use a bargaining mechanism that forces them to walk away from known positive gains from trade. Such mechanisms violate a broad interpretation of sequential rationality as discussed by </w:t>
      </w:r>
      <w:proofErr w:type="spellStart"/>
      <w:r w:rsidRPr="004E0F3F">
        <w:rPr>
          <w:rFonts w:ascii="CMU Sans Serif Medium" w:hAnsi="CMU Sans Serif Medium" w:cs="CMU Sans Serif Medium"/>
          <w:sz w:val="24"/>
          <w:lang w:val="en-US"/>
        </w:rPr>
        <w:t>Selten</w:t>
      </w:r>
      <w:proofErr w:type="spellEnd"/>
      <w:r w:rsidRPr="004E0F3F">
        <w:rPr>
          <w:rFonts w:ascii="CMU Sans Serif Medium" w:hAnsi="CMU Sans Serif Medium" w:cs="CMU Sans Serif Medium"/>
          <w:sz w:val="24"/>
          <w:lang w:val="en-US"/>
        </w:rPr>
        <w:t xml:space="preserve"> (1976) (in terms of subgame perfection), and later by Kreps and Wilson (1982),</w:t>
      </w:r>
    </w:p>
    <w:p w14:paraId="7E2D2A57" w14:textId="77777777" w:rsidR="00B07F65" w:rsidRPr="004E0F3F" w:rsidRDefault="00B07F65" w:rsidP="00B56F50">
      <w:pPr>
        <w:pStyle w:val="ListParagraph"/>
        <w:numPr>
          <w:ilvl w:val="0"/>
          <w:numId w:val="5"/>
        </w:numPr>
        <w:rPr>
          <w:rFonts w:ascii="CMU Sans Serif Medium" w:hAnsi="CMU Sans Serif Medium" w:cs="CMU Sans Serif Medium"/>
          <w:sz w:val="24"/>
          <w:highlight w:val="lightGray"/>
          <w:lang w:val="en-US"/>
        </w:rPr>
      </w:pPr>
      <w:r w:rsidRPr="004E0F3F">
        <w:rPr>
          <w:rFonts w:ascii="CMU Sans Serif Medium" w:hAnsi="CMU Sans Serif Medium" w:cs="CMU Sans Serif Medium"/>
          <w:sz w:val="24"/>
          <w:highlight w:val="lightGray"/>
          <w:lang w:val="en-US"/>
        </w:rPr>
        <w:t xml:space="preserve">When there is uncertainty about whether or not gains from trade exist, any static game will violate sequential rationality. The players must have time to learn through each other’s actions whether gains are possible </w:t>
      </w:r>
    </w:p>
    <w:p w14:paraId="25BE3555" w14:textId="77777777" w:rsidR="00693EB4" w:rsidRPr="004E0F3F" w:rsidRDefault="00693EB4" w:rsidP="00B56F50">
      <w:pPr>
        <w:pStyle w:val="ListParagraph"/>
        <w:numPr>
          <w:ilvl w:val="0"/>
          <w:numId w:val="5"/>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 xml:space="preserve">Bargainers who anticipate large gains from trade (low-cost sellers and high-valuation buyers) will be unwilling to delay agreement, and so will propose attractive terms of trade that the other is likely to accept early in the bargaining process. On the other hand, </w:t>
      </w:r>
      <w:r w:rsidRPr="004E0F3F">
        <w:rPr>
          <w:rFonts w:ascii="CMU Sans Serif Medium" w:hAnsi="CMU Sans Serif Medium" w:cs="CMU Sans Serif Medium"/>
          <w:sz w:val="24"/>
          <w:highlight w:val="lightGray"/>
          <w:lang w:val="en-US"/>
        </w:rPr>
        <w:t>high-cost sellers and low-valuation buyers will prefer to wait for better terms of trade</w:t>
      </w:r>
    </w:p>
    <w:p w14:paraId="0D10BCBF" w14:textId="77777777" w:rsidR="00572194" w:rsidRPr="004E0F3F" w:rsidRDefault="00572194" w:rsidP="00B56F50">
      <w:pPr>
        <w:rPr>
          <w:rFonts w:ascii="CMU Sans Serif Medium" w:hAnsi="CMU Sans Serif Medium" w:cs="CMU Sans Serif Medium"/>
          <w:lang w:val="en-US"/>
        </w:rPr>
      </w:pPr>
    </w:p>
    <w:p w14:paraId="7E93DBB3" w14:textId="129DA7E4" w:rsidR="006C664E" w:rsidRPr="004E0F3F" w:rsidRDefault="00572194" w:rsidP="00B56F50">
      <w:pPr>
        <w:rPr>
          <w:rFonts w:ascii="CMU Sans Serif Medium" w:hAnsi="CMU Sans Serif Medium" w:cs="CMU Sans Serif Medium"/>
          <w:lang w:val="en-US"/>
        </w:rPr>
      </w:pPr>
      <w:r w:rsidRPr="004E0F3F">
        <w:rPr>
          <w:rFonts w:ascii="CMU Sans Serif Medium" w:hAnsi="CMU Sans Serif Medium" w:cs="CMU Sans Serif Medium"/>
          <w:lang w:val="en-US"/>
        </w:rPr>
        <w:t>Baird &amp; Picker 1991</w:t>
      </w:r>
    </w:p>
    <w:p w14:paraId="09606934" w14:textId="77777777" w:rsidR="006C664E" w:rsidRPr="004E0F3F" w:rsidRDefault="006C664E" w:rsidP="00B56F50">
      <w:pPr>
        <w:pStyle w:val="ListParagraph"/>
        <w:numPr>
          <w:ilvl w:val="0"/>
          <w:numId w:val="4"/>
        </w:numPr>
        <w:rPr>
          <w:rFonts w:ascii="CMU Sans Serif Medium" w:hAnsi="CMU Sans Serif Medium" w:cs="CMU Sans Serif Medium"/>
          <w:sz w:val="24"/>
          <w:highlight w:val="lightGray"/>
          <w:lang w:val="en-US"/>
        </w:rPr>
      </w:pPr>
      <w:r w:rsidRPr="004E0F3F">
        <w:rPr>
          <w:rFonts w:ascii="CMU Sans Serif Medium" w:hAnsi="CMU Sans Serif Medium" w:cs="CMU Sans Serif Medium"/>
          <w:sz w:val="24"/>
        </w:rPr>
        <w:t xml:space="preserve">THE traditional view of bankruptcy law begins with the idea that diverse general creditors of a firm face a collective action problem when their corporate debtor becomes insolvent. These general creditors now are the firm's residual owners. Under the traditional view, bankruptcy law is designed in </w:t>
      </w:r>
      <w:r w:rsidRPr="004E0F3F">
        <w:rPr>
          <w:rFonts w:ascii="CMU Sans Serif Medium" w:hAnsi="CMU Sans Serif Medium" w:cs="CMU Sans Serif Medium"/>
          <w:sz w:val="24"/>
          <w:highlight w:val="lightGray"/>
        </w:rPr>
        <w:t>the first instance to allow them to act collectively</w:t>
      </w:r>
    </w:p>
    <w:p w14:paraId="5BA0B407" w14:textId="62DD2B7A" w:rsidR="004E1424" w:rsidRPr="004E0F3F" w:rsidRDefault="006C664E" w:rsidP="00B56F50">
      <w:pPr>
        <w:pStyle w:val="ListParagraph"/>
        <w:numPr>
          <w:ilvl w:val="0"/>
          <w:numId w:val="4"/>
        </w:numPr>
        <w:rPr>
          <w:rFonts w:ascii="CMU Sans Serif Medium" w:hAnsi="CMU Sans Serif Medium" w:cs="CMU Sans Serif Medium"/>
          <w:sz w:val="24"/>
          <w:lang w:val="en-US"/>
        </w:rPr>
      </w:pPr>
      <w:r w:rsidRPr="004E0F3F">
        <w:rPr>
          <w:rFonts w:ascii="CMU Sans Serif Medium" w:hAnsi="CMU Sans Serif Medium" w:cs="CMU Sans Serif Medium"/>
          <w:sz w:val="24"/>
          <w:highlight w:val="lightGray"/>
        </w:rPr>
        <w:t>bankruptcy serves principally to frame the negotiations between this senior creditor and the firm's manager-shareholder.   A bankruptcy proceeding is needed largely because these negotiations cannot be entirely the province of private contracting</w:t>
      </w:r>
      <w:r w:rsidRPr="004E0F3F">
        <w:rPr>
          <w:rFonts w:ascii="CMU Sans Serif Medium" w:hAnsi="CMU Sans Serif Medium" w:cs="CMU Sans Serif Medium"/>
          <w:sz w:val="24"/>
          <w:lang w:val="en-US"/>
        </w:rPr>
        <w:t xml:space="preserve"> </w:t>
      </w:r>
    </w:p>
    <w:p w14:paraId="125771FC" w14:textId="4E2B5C5F" w:rsidR="00615A59" w:rsidRPr="004E0F3F" w:rsidRDefault="004E1424" w:rsidP="00B56F50">
      <w:pPr>
        <w:pStyle w:val="ListParagraph"/>
        <w:numPr>
          <w:ilvl w:val="0"/>
          <w:numId w:val="4"/>
        </w:numPr>
        <w:rPr>
          <w:rFonts w:ascii="CMU Sans Serif Medium" w:hAnsi="CMU Sans Serif Medium" w:cs="CMU Sans Serif Medium"/>
          <w:sz w:val="24"/>
          <w:lang w:val="en-US"/>
        </w:rPr>
      </w:pPr>
      <w:r w:rsidRPr="004E0F3F">
        <w:rPr>
          <w:rFonts w:ascii="CMU Sans Serif Medium" w:hAnsi="CMU Sans Serif Medium" w:cs="CMU Sans Serif Medium"/>
          <w:sz w:val="24"/>
        </w:rPr>
        <w:t xml:space="preserve">If the firm is worth less than what the most senior creditor is owed, the general creditors should receive nothing, but some mechanism, perhaps a judicial one, is needed to decide whether this condition holds, as the manager-shareholder and the senior creditor cannot be relied on to protect the rights of third parties. Before a court can extinguish the claims of the junior creditors, it must be satisfied that these creditors are in fact entitled to nothing. In the case of a closely held firm, bankruptcy does not solve a collective action problem that the general creditors of a firm face when they are its residual owners. Rather, </w:t>
      </w:r>
      <w:r w:rsidRPr="004E0F3F">
        <w:rPr>
          <w:rFonts w:ascii="CMU Sans Serif Medium" w:hAnsi="CMU Sans Serif Medium" w:cs="CMU Sans Serif Medium"/>
          <w:sz w:val="24"/>
          <w:highlight w:val="yellow"/>
        </w:rPr>
        <w:t>bankruptcy is best understood as a forum in which two parties negotiate with each other. Bankruptcy's rules have a dual function: to enforce the agreement between these parties and to ensure that this agreement does not compromise the rights of any third parties.</w:t>
      </w:r>
      <w:r w:rsidR="00552319" w:rsidRPr="004E0F3F">
        <w:rPr>
          <w:rFonts w:ascii="CMU Sans Serif Medium" w:hAnsi="CMU Sans Serif Medium" w:cs="CMU Sans Serif Medium"/>
          <w:sz w:val="24"/>
        </w:rPr>
        <w:t xml:space="preserve"> </w:t>
      </w:r>
    </w:p>
    <w:p w14:paraId="232C1154" w14:textId="77777777" w:rsidR="002C128B" w:rsidRPr="004E0F3F" w:rsidRDefault="002C128B" w:rsidP="00B56F50">
      <w:pPr>
        <w:rPr>
          <w:rFonts w:ascii="CMU Sans Serif Medium" w:hAnsi="CMU Sans Serif Medium" w:cs="CMU Sans Serif Medium"/>
          <w:lang w:val="en-US"/>
        </w:rPr>
      </w:pPr>
    </w:p>
    <w:p w14:paraId="37BAABDA" w14:textId="1C988B7E" w:rsidR="00615A59" w:rsidRPr="004E0F3F" w:rsidRDefault="00615A59" w:rsidP="00B56F50">
      <w:pPr>
        <w:rPr>
          <w:rFonts w:ascii="CMU Sans Serif Medium" w:hAnsi="CMU Sans Serif Medium" w:cs="CMU Sans Serif Medium"/>
          <w:lang w:val="en-US"/>
        </w:rPr>
      </w:pPr>
      <w:proofErr w:type="spellStart"/>
      <w:r w:rsidRPr="004E0F3F">
        <w:rPr>
          <w:rFonts w:ascii="CMU Sans Serif Medium" w:hAnsi="CMU Sans Serif Medium" w:cs="CMU Sans Serif Medium"/>
          <w:lang w:val="en-US"/>
        </w:rPr>
        <w:t>White2007</w:t>
      </w:r>
      <w:proofErr w:type="spellEnd"/>
      <w:r w:rsidRPr="004E0F3F">
        <w:rPr>
          <w:rFonts w:ascii="CMU Sans Serif Medium" w:hAnsi="CMU Sans Serif Medium" w:cs="CMU Sans Serif Medium"/>
          <w:lang w:val="en-US"/>
        </w:rPr>
        <w:t xml:space="preserve"> </w:t>
      </w:r>
    </w:p>
    <w:p w14:paraId="332C81A9" w14:textId="34A613F7" w:rsidR="00615A59" w:rsidRPr="004E0F3F" w:rsidRDefault="00615A59" w:rsidP="00B56F50">
      <w:pPr>
        <w:rPr>
          <w:rFonts w:ascii="CMU Sans Serif Medium" w:hAnsi="CMU Sans Serif Medium" w:cs="CMU Sans Serif Medium"/>
          <w:lang w:val="en-US"/>
        </w:rPr>
      </w:pPr>
      <w:r w:rsidRPr="004E0F3F">
        <w:rPr>
          <w:rFonts w:ascii="CMU Sans Serif Medium" w:hAnsi="CMU Sans Serif Medium" w:cs="CMU Sans Serif Medium"/>
          <w:lang w:val="en-US"/>
        </w:rPr>
        <w:t>Bankruptcy is the legal process whereby financially distressed firms, individuals, and occasionally governments resolve their debts. The bankruptcy process for firms plays a central role in economics, because competition drives inefficient firms out of business, thereby raising the average efficiency level of those remaining. The main economic function of corporate bankruptcy is to reduce the cost of default by having a government-sponsored procedure that resolves all debts simultaneously</w:t>
      </w:r>
    </w:p>
    <w:p w14:paraId="6258B1D6" w14:textId="2F178418" w:rsidR="005D05F6" w:rsidRPr="004E0F3F" w:rsidRDefault="005D05F6" w:rsidP="00B56F50">
      <w:pPr>
        <w:rPr>
          <w:rFonts w:ascii="CMU Sans Serif Medium" w:hAnsi="CMU Sans Serif Medium" w:cs="CMU Sans Serif Medium"/>
          <w:lang w:val="en-US"/>
        </w:rPr>
      </w:pPr>
    </w:p>
    <w:p w14:paraId="343353FA" w14:textId="07071328" w:rsidR="005D05F6" w:rsidRPr="004E0F3F" w:rsidRDefault="005D05F6" w:rsidP="00B56F50">
      <w:pPr>
        <w:rPr>
          <w:rFonts w:ascii="CMU Sans Serif Medium" w:hAnsi="CMU Sans Serif Medium" w:cs="CMU Sans Serif Medium"/>
          <w:lang w:val="en-US"/>
        </w:rPr>
      </w:pPr>
      <w:proofErr w:type="spellStart"/>
      <w:r w:rsidRPr="004E0F3F">
        <w:rPr>
          <w:rFonts w:ascii="CMU Sans Serif Medium" w:hAnsi="CMU Sans Serif Medium" w:cs="CMU Sans Serif Medium"/>
          <w:highlight w:val="yellow"/>
          <w:lang w:val="en-US"/>
        </w:rPr>
        <w:t>Corneli1997</w:t>
      </w:r>
      <w:proofErr w:type="spellEnd"/>
    </w:p>
    <w:p w14:paraId="66C03802" w14:textId="02A772D5" w:rsidR="00275C19" w:rsidRPr="004E0F3F" w:rsidRDefault="005D05F6" w:rsidP="00B56F50">
      <w:pPr>
        <w:rPr>
          <w:rFonts w:ascii="CMU Sans Serif Medium" w:hAnsi="CMU Sans Serif Medium" w:cs="CMU Sans Serif Medium"/>
        </w:rPr>
      </w:pPr>
      <w:r w:rsidRPr="004E0F3F">
        <w:rPr>
          <w:rFonts w:ascii="CMU Sans Serif Medium" w:hAnsi="CMU Sans Serif Medium" w:cs="CMU Sans Serif Medium"/>
        </w:rPr>
        <w:t xml:space="preserve">This paper suggests a framework to </w:t>
      </w:r>
      <w:proofErr w:type="spellStart"/>
      <w:r w:rsidRPr="004E0F3F">
        <w:rPr>
          <w:rFonts w:ascii="CMU Sans Serif Medium" w:hAnsi="CMU Sans Serif Medium" w:cs="CMU Sans Serif Medium"/>
        </w:rPr>
        <w:t>analyze</w:t>
      </w:r>
      <w:proofErr w:type="spellEnd"/>
      <w:r w:rsidRPr="004E0F3F">
        <w:rPr>
          <w:rFonts w:ascii="CMU Sans Serif Medium" w:hAnsi="CMU Sans Serif Medium" w:cs="CMU Sans Serif Medium"/>
        </w:rPr>
        <w:t xml:space="preserve"> the efficiency properties of bankruptcy procedures, distinguishing between ex-ante and ex-post efficiency. </w:t>
      </w:r>
      <w:r w:rsidRPr="004E0F3F">
        <w:rPr>
          <w:rFonts w:ascii="CMU Sans Serif Medium" w:hAnsi="CMU Sans Serif Medium" w:cs="CMU Sans Serif Medium"/>
          <w:highlight w:val="lightGray"/>
        </w:rPr>
        <w:t>Ex-post efficiency consists in maximizing the ex-post value of the insolvent firm, whereas ex-ante efficiency consists in maximizing the proceeds to creditors from the reorganization of the firm and providing incentives for the creditors to monitor the firm.</w:t>
      </w:r>
      <w:r w:rsidRPr="004E0F3F">
        <w:rPr>
          <w:rFonts w:ascii="CMU Sans Serif Medium" w:hAnsi="CMU Sans Serif Medium" w:cs="CMU Sans Serif Medium"/>
        </w:rPr>
        <w:t xml:space="preserve"> We show that the definition of creditors' ownership rights over the company and the protection of the creditors' seniority, are crucial to asse</w:t>
      </w:r>
      <w:r w:rsidR="005C771C" w:rsidRPr="004E0F3F">
        <w:rPr>
          <w:rFonts w:ascii="CMU Sans Serif Medium" w:hAnsi="CMU Sans Serif Medium" w:cs="CMU Sans Serif Medium"/>
        </w:rPr>
        <w:t>s</w:t>
      </w:r>
      <w:r w:rsidRPr="004E0F3F">
        <w:rPr>
          <w:rFonts w:ascii="CMU Sans Serif Medium" w:hAnsi="CMU Sans Serif Medium" w:cs="CMU Sans Serif Medium"/>
        </w:rPr>
        <w:t>s the ex-ante efficiency of a bankruptcy procedure.</w:t>
      </w:r>
    </w:p>
    <w:p w14:paraId="08E74399" w14:textId="77777777" w:rsidR="0057701B" w:rsidRPr="004E0F3F" w:rsidRDefault="0057701B" w:rsidP="00B56F50">
      <w:pPr>
        <w:rPr>
          <w:rFonts w:ascii="CMU Sans Serif Medium" w:hAnsi="CMU Sans Serif Medium" w:cs="CMU Sans Serif Medium"/>
          <w:lang w:val="en-US"/>
        </w:rPr>
      </w:pPr>
    </w:p>
    <w:p w14:paraId="6CED0AA7" w14:textId="00E2691E" w:rsidR="000F5F2D" w:rsidRPr="004E0F3F" w:rsidRDefault="000F5F2D" w:rsidP="00B56F50">
      <w:pPr>
        <w:rPr>
          <w:rFonts w:ascii="CMU Sans Serif Medium" w:hAnsi="CMU Sans Serif Medium" w:cs="CMU Sans Serif Medium"/>
          <w:lang w:val="en-US"/>
        </w:rPr>
      </w:pPr>
      <w:proofErr w:type="spellStart"/>
      <w:r w:rsidRPr="004E0F3F">
        <w:rPr>
          <w:rFonts w:ascii="CMU Sans Serif Medium" w:hAnsi="CMU Sans Serif Medium" w:cs="CMU Sans Serif Medium"/>
          <w:lang w:val="en-US"/>
        </w:rPr>
        <w:t>Staszkiewicz</w:t>
      </w:r>
      <w:r w:rsidR="00F047CE" w:rsidRPr="004E0F3F">
        <w:rPr>
          <w:rFonts w:ascii="CMU Sans Serif Medium" w:hAnsi="CMU Sans Serif Medium" w:cs="CMU Sans Serif Medium"/>
          <w:lang w:val="en-US"/>
        </w:rPr>
        <w:t>2019</w:t>
      </w:r>
      <w:proofErr w:type="spellEnd"/>
    </w:p>
    <w:p w14:paraId="5C0C6657" w14:textId="5D907007" w:rsidR="008E0766" w:rsidRPr="004E0F3F" w:rsidRDefault="008E0766" w:rsidP="00B56F50">
      <w:pPr>
        <w:rPr>
          <w:rFonts w:ascii="CMU Sans Serif Medium" w:hAnsi="CMU Sans Serif Medium" w:cs="CMU Sans Serif Medium"/>
          <w:lang w:val="en-US"/>
        </w:rPr>
      </w:pPr>
      <w:r w:rsidRPr="004E0F3F">
        <w:rPr>
          <w:rFonts w:ascii="CMU Sans Serif Medium" w:hAnsi="CMU Sans Serif Medium" w:cs="CMU Sans Serif Medium"/>
          <w:lang w:val="en-US"/>
        </w:rPr>
        <w:t xml:space="preserve">investigated the efficiency of creditor protection in insolvency. We approached efficiency in three dimensions: ex ante, ex post, and interim. This paper presents the differences between Polish and Spanish ex ante efficiency, the factors influencing the interim recovery rate and efficiency, and the differences between ex ante and ex post efficiency in Polish proceedings </w:t>
      </w:r>
    </w:p>
    <w:p w14:paraId="739C405F" w14:textId="77777777" w:rsidR="00C341F0" w:rsidRPr="004E0F3F" w:rsidRDefault="002C36B1" w:rsidP="00B56F50">
      <w:pPr>
        <w:rPr>
          <w:rFonts w:ascii="CMU Sans Serif Medium" w:hAnsi="CMU Sans Serif Medium" w:cs="CMU Sans Serif Medium"/>
          <w:lang w:val="en-US"/>
        </w:rPr>
      </w:pPr>
      <w:r w:rsidRPr="004E0F3F">
        <w:rPr>
          <w:rFonts w:ascii="CMU Sans Serif Medium" w:hAnsi="CMU Sans Serif Medium" w:cs="CMU Sans Serif Medium"/>
          <w:lang w:val="en-US"/>
        </w:rPr>
        <w:t xml:space="preserve">asks how </w:t>
      </w:r>
      <w:proofErr w:type="spellStart"/>
      <w:r w:rsidRPr="004E0F3F">
        <w:rPr>
          <w:rFonts w:ascii="CMU Sans Serif Medium" w:hAnsi="CMU Sans Serif Medium" w:cs="CMU Sans Serif Medium"/>
          <w:lang w:val="en-US"/>
        </w:rPr>
        <w:t>insolvency</w:t>
      </w:r>
      <w:r w:rsidRPr="004E0F3F">
        <w:rPr>
          <w:rFonts w:ascii="CMU Sans Serif Medium" w:hAnsi="CMU Sans Serif Medium" w:cs="CMU Sans Serif Medium"/>
          <w:color w:val="0000FF"/>
          <w:lang w:val="en-US"/>
        </w:rPr>
        <w:t>1</w:t>
      </w:r>
      <w:proofErr w:type="spellEnd"/>
      <w:r w:rsidRPr="004E0F3F">
        <w:rPr>
          <w:rFonts w:ascii="CMU Sans Serif Medium" w:hAnsi="CMU Sans Serif Medium" w:cs="CMU Sans Serif Medium"/>
          <w:color w:val="0000FF"/>
          <w:lang w:val="en-US"/>
        </w:rPr>
        <w:t xml:space="preserve"> </w:t>
      </w:r>
      <w:r w:rsidRPr="004E0F3F">
        <w:rPr>
          <w:rFonts w:ascii="CMU Sans Serif Medium" w:hAnsi="CMU Sans Serif Medium" w:cs="CMU Sans Serif Medium"/>
          <w:lang w:val="en-US"/>
        </w:rPr>
        <w:t>procedures are efficient from the perspective of the</w:t>
      </w:r>
      <w:r w:rsidR="00C341F0"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creditor.</w:t>
      </w:r>
      <w:r w:rsidR="00C341F0"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 xml:space="preserve">the findings of </w:t>
      </w:r>
      <w:proofErr w:type="spellStart"/>
      <w:r w:rsidRPr="004E0F3F">
        <w:rPr>
          <w:rFonts w:ascii="CMU Sans Serif Medium" w:hAnsi="CMU Sans Serif Medium" w:cs="CMU Sans Serif Medium"/>
          <w:lang w:val="en-US"/>
        </w:rPr>
        <w:t>Djankov</w:t>
      </w:r>
      <w:proofErr w:type="spellEnd"/>
      <w:r w:rsidRPr="004E0F3F">
        <w:rPr>
          <w:rFonts w:ascii="CMU Sans Serif Medium" w:hAnsi="CMU Sans Serif Medium" w:cs="CMU Sans Serif Medium"/>
          <w:lang w:val="en-US"/>
        </w:rPr>
        <w:t xml:space="preserve"> et al. (</w:t>
      </w:r>
      <w:r w:rsidRPr="004E0F3F">
        <w:rPr>
          <w:rFonts w:ascii="CMU Sans Serif Medium" w:hAnsi="CMU Sans Serif Medium" w:cs="CMU Sans Serif Medium"/>
          <w:color w:val="0000FF"/>
          <w:lang w:val="en-US"/>
        </w:rPr>
        <w:t>2008</w:t>
      </w:r>
      <w:r w:rsidRPr="004E0F3F">
        <w:rPr>
          <w:rFonts w:ascii="CMU Sans Serif Medium" w:hAnsi="CMU Sans Serif Medium" w:cs="CMU Sans Serif Medium"/>
          <w:lang w:val="en-US"/>
        </w:rPr>
        <w:t>) by providing</w:t>
      </w:r>
      <w:r w:rsidR="00C341F0"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 xml:space="preserve">the actual long term average of </w:t>
      </w:r>
      <w:r w:rsidRPr="004E0F3F">
        <w:rPr>
          <w:rFonts w:ascii="CMU Sans Serif Medium" w:hAnsi="CMU Sans Serif Medium" w:cs="CMU Sans Serif Medium"/>
          <w:highlight w:val="cyan"/>
          <w:lang w:val="en-US"/>
        </w:rPr>
        <w:t>the duration of proceedings</w:t>
      </w:r>
      <w:r w:rsidRPr="004E0F3F">
        <w:rPr>
          <w:rFonts w:ascii="CMU Sans Serif Medium" w:hAnsi="CMU Sans Serif Medium" w:cs="CMU Sans Serif Medium"/>
          <w:lang w:val="en-US"/>
        </w:rPr>
        <w:t xml:space="preserve"> in Poland—853 days</w:t>
      </w:r>
      <w:r w:rsidR="00C341F0" w:rsidRPr="004E0F3F">
        <w:rPr>
          <w:rFonts w:ascii="CMU Sans Serif Medium" w:hAnsi="CMU Sans Serif Medium" w:cs="CMU Sans Serif Medium"/>
          <w:lang w:val="en-US"/>
        </w:rPr>
        <w:t xml:space="preserve"> </w:t>
      </w:r>
    </w:p>
    <w:p w14:paraId="0836CC2F" w14:textId="13918DA3" w:rsidR="00C341F0" w:rsidRPr="004E0F3F" w:rsidRDefault="00C341F0" w:rsidP="00B56F50">
      <w:pPr>
        <w:rPr>
          <w:rFonts w:ascii="CMU Sans Serif Medium" w:hAnsi="CMU Sans Serif Medium" w:cs="CMU Sans Serif Medium"/>
          <w:lang w:val="en-US"/>
        </w:rPr>
      </w:pPr>
      <w:r w:rsidRPr="004E0F3F">
        <w:rPr>
          <w:rFonts w:ascii="CMU Sans Serif Medium" w:hAnsi="CMU Sans Serif Medium" w:cs="CMU Sans Serif Medium"/>
          <w:lang w:val="en-US"/>
        </w:rPr>
        <w:t xml:space="preserve">The globalization of the world economy motivates research for exploring legal efficiency across countries (Acemoglu and Johnson </w:t>
      </w:r>
      <w:r w:rsidRPr="004E0F3F">
        <w:rPr>
          <w:rFonts w:ascii="CMU Sans Serif Medium" w:hAnsi="CMU Sans Serif Medium" w:cs="CMU Sans Serif Medium"/>
          <w:color w:val="0000FF"/>
          <w:lang w:val="en-US"/>
        </w:rPr>
        <w:t>2005</w:t>
      </w:r>
      <w:r w:rsidRPr="004E0F3F">
        <w:rPr>
          <w:rFonts w:ascii="CMU Sans Serif Medium" w:hAnsi="CMU Sans Serif Medium" w:cs="CMU Sans Serif Medium"/>
          <w:lang w:val="en-US"/>
        </w:rPr>
        <w:t xml:space="preserve">; Franks et al. </w:t>
      </w:r>
      <w:r w:rsidRPr="004E0F3F">
        <w:rPr>
          <w:rFonts w:ascii="CMU Sans Serif Medium" w:hAnsi="CMU Sans Serif Medium" w:cs="CMU Sans Serif Medium"/>
          <w:color w:val="0000FF"/>
          <w:lang w:val="en-US"/>
        </w:rPr>
        <w:t>1996</w:t>
      </w:r>
      <w:r w:rsidRPr="004E0F3F">
        <w:rPr>
          <w:rFonts w:ascii="CMU Sans Serif Medium" w:hAnsi="CMU Sans Serif Medium" w:cs="CMU Sans Serif Medium"/>
          <w:lang w:val="en-US"/>
        </w:rPr>
        <w:t xml:space="preserve">; La Porta et al. </w:t>
      </w:r>
      <w:r w:rsidRPr="004E0F3F">
        <w:rPr>
          <w:rFonts w:ascii="CMU Sans Serif Medium" w:hAnsi="CMU Sans Serif Medium" w:cs="CMU Sans Serif Medium"/>
          <w:color w:val="0000FF"/>
          <w:lang w:val="en-US"/>
        </w:rPr>
        <w:t>2008</w:t>
      </w:r>
      <w:r w:rsidRPr="004E0F3F">
        <w:rPr>
          <w:rFonts w:ascii="CMU Sans Serif Medium" w:hAnsi="CMU Sans Serif Medium" w:cs="CMU Sans Serif Medium"/>
          <w:lang w:val="en-US"/>
        </w:rPr>
        <w:t xml:space="preserve">; </w:t>
      </w:r>
      <w:proofErr w:type="spellStart"/>
      <w:r w:rsidRPr="004E0F3F">
        <w:rPr>
          <w:rFonts w:ascii="CMU Sans Serif Medium" w:hAnsi="CMU Sans Serif Medium" w:cs="CMU Sans Serif Medium"/>
          <w:lang w:val="en-US"/>
        </w:rPr>
        <w:t>Succurro</w:t>
      </w:r>
      <w:proofErr w:type="spellEnd"/>
      <w:r w:rsidRPr="004E0F3F">
        <w:rPr>
          <w:rFonts w:ascii="CMU Sans Serif Medium" w:hAnsi="CMU Sans Serif Medium" w:cs="CMU Sans Serif Medium"/>
          <w:lang w:val="en-US"/>
        </w:rPr>
        <w:t xml:space="preserve"> </w:t>
      </w:r>
      <w:r w:rsidRPr="004E0F3F">
        <w:rPr>
          <w:rFonts w:ascii="CMU Sans Serif Medium" w:hAnsi="CMU Sans Serif Medium" w:cs="CMU Sans Serif Medium"/>
          <w:color w:val="0000FF"/>
          <w:lang w:val="en-US"/>
        </w:rPr>
        <w:t>2012</w:t>
      </w:r>
      <w:r w:rsidRPr="004E0F3F">
        <w:rPr>
          <w:rFonts w:ascii="CMU Sans Serif Medium" w:hAnsi="CMU Sans Serif Medium" w:cs="CMU Sans Serif Medium"/>
          <w:lang w:val="en-US"/>
        </w:rPr>
        <w:t>) and domestic settings (</w:t>
      </w:r>
      <w:proofErr w:type="spellStart"/>
      <w:r w:rsidRPr="004E0F3F">
        <w:rPr>
          <w:rFonts w:ascii="CMU Sans Serif Medium" w:hAnsi="CMU Sans Serif Medium" w:cs="CMU Sans Serif Medium"/>
          <w:lang w:val="en-US"/>
        </w:rPr>
        <w:t>Chemin</w:t>
      </w:r>
      <w:proofErr w:type="spellEnd"/>
      <w:r w:rsidRPr="004E0F3F">
        <w:rPr>
          <w:rFonts w:ascii="CMU Sans Serif Medium" w:hAnsi="CMU Sans Serif Medium" w:cs="CMU Sans Serif Medium"/>
          <w:lang w:val="en-US"/>
        </w:rPr>
        <w:t xml:space="preserve"> </w:t>
      </w:r>
      <w:proofErr w:type="spellStart"/>
      <w:r w:rsidRPr="004E0F3F">
        <w:rPr>
          <w:rFonts w:ascii="CMU Sans Serif Medium" w:hAnsi="CMU Sans Serif Medium" w:cs="CMU Sans Serif Medium"/>
          <w:color w:val="0000FF"/>
          <w:lang w:val="en-US"/>
        </w:rPr>
        <w:t>2009a</w:t>
      </w:r>
      <w:proofErr w:type="spellEnd"/>
      <w:r w:rsidRPr="004E0F3F">
        <w:rPr>
          <w:rFonts w:ascii="CMU Sans Serif Medium" w:hAnsi="CMU Sans Serif Medium" w:cs="CMU Sans Serif Medium"/>
          <w:lang w:val="en-US"/>
        </w:rPr>
        <w:t xml:space="preserve">, </w:t>
      </w:r>
      <w:r w:rsidRPr="004E0F3F">
        <w:rPr>
          <w:rFonts w:ascii="CMU Sans Serif Medium" w:hAnsi="CMU Sans Serif Medium" w:cs="CMU Sans Serif Medium"/>
          <w:color w:val="0000FF"/>
          <w:lang w:val="en-US"/>
        </w:rPr>
        <w:t>b</w:t>
      </w:r>
      <w:r w:rsidRPr="004E0F3F">
        <w:rPr>
          <w:rFonts w:ascii="CMU Sans Serif Medium" w:hAnsi="CMU Sans Serif Medium" w:cs="CMU Sans Serif Medium"/>
          <w:lang w:val="en-US"/>
        </w:rPr>
        <w:t xml:space="preserve">; </w:t>
      </w:r>
      <w:proofErr w:type="spellStart"/>
      <w:r w:rsidRPr="004E0F3F">
        <w:rPr>
          <w:rFonts w:ascii="CMU Sans Serif Medium" w:hAnsi="CMU Sans Serif Medium" w:cs="CMU Sans Serif Medium"/>
          <w:lang w:val="en-US"/>
        </w:rPr>
        <w:t>Ponticelli</w:t>
      </w:r>
      <w:proofErr w:type="spellEnd"/>
      <w:r w:rsidRPr="004E0F3F">
        <w:rPr>
          <w:rFonts w:ascii="CMU Sans Serif Medium" w:hAnsi="CMU Sans Serif Medium" w:cs="CMU Sans Serif Medium"/>
          <w:lang w:val="en-US"/>
        </w:rPr>
        <w:t xml:space="preserve"> and </w:t>
      </w:r>
      <w:proofErr w:type="spellStart"/>
      <w:r w:rsidRPr="004E0F3F">
        <w:rPr>
          <w:rFonts w:ascii="CMU Sans Serif Medium" w:hAnsi="CMU Sans Serif Medium" w:cs="CMU Sans Serif Medium"/>
          <w:lang w:val="en-US"/>
        </w:rPr>
        <w:t>Alencar</w:t>
      </w:r>
      <w:proofErr w:type="spellEnd"/>
      <w:r w:rsidRPr="004E0F3F">
        <w:rPr>
          <w:rFonts w:ascii="CMU Sans Serif Medium" w:hAnsi="CMU Sans Serif Medium" w:cs="CMU Sans Serif Medium"/>
          <w:lang w:val="en-US"/>
        </w:rPr>
        <w:t xml:space="preserve"> </w:t>
      </w:r>
      <w:r w:rsidRPr="004E0F3F">
        <w:rPr>
          <w:rFonts w:ascii="CMU Sans Serif Medium" w:hAnsi="CMU Sans Serif Medium" w:cs="CMU Sans Serif Medium"/>
          <w:color w:val="0000FF"/>
          <w:lang w:val="en-US"/>
        </w:rPr>
        <w:t>2016</w:t>
      </w:r>
      <w:r w:rsidRPr="004E0F3F">
        <w:rPr>
          <w:rFonts w:ascii="CMU Sans Serif Medium" w:hAnsi="CMU Sans Serif Medium" w:cs="CMU Sans Serif Medium"/>
          <w:lang w:val="en-US"/>
        </w:rPr>
        <w:t xml:space="preserve">; </w:t>
      </w:r>
      <w:proofErr w:type="spellStart"/>
      <w:r w:rsidRPr="004E0F3F">
        <w:rPr>
          <w:rFonts w:ascii="CMU Sans Serif Medium" w:hAnsi="CMU Sans Serif Medium" w:cs="CMU Sans Serif Medium"/>
          <w:lang w:val="en-US"/>
        </w:rPr>
        <w:t>Visaria</w:t>
      </w:r>
      <w:proofErr w:type="spellEnd"/>
      <w:r w:rsidRPr="004E0F3F">
        <w:rPr>
          <w:rFonts w:ascii="CMU Sans Serif Medium" w:hAnsi="CMU Sans Serif Medium" w:cs="CMU Sans Serif Medium"/>
          <w:lang w:val="en-US"/>
        </w:rPr>
        <w:t xml:space="preserve"> </w:t>
      </w:r>
      <w:r w:rsidRPr="004E0F3F">
        <w:rPr>
          <w:rFonts w:ascii="CMU Sans Serif Medium" w:hAnsi="CMU Sans Serif Medium" w:cs="CMU Sans Serif Medium"/>
          <w:color w:val="0000FF"/>
          <w:lang w:val="en-US"/>
        </w:rPr>
        <w:t>2009</w:t>
      </w:r>
      <w:r w:rsidRPr="004E0F3F">
        <w:rPr>
          <w:rFonts w:ascii="CMU Sans Serif Medium" w:hAnsi="CMU Sans Serif Medium" w:cs="CMU Sans Serif Medium"/>
          <w:lang w:val="en-US"/>
        </w:rPr>
        <w:t>). In the background, there is ongoing discussion on the efficiency of the bankruptcy conditions, bankruptcy procedures, and the consequences</w:t>
      </w:r>
      <w:r w:rsidR="00E477E2"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of the insolvency proceedings.</w:t>
      </w:r>
    </w:p>
    <w:p w14:paraId="7CFE2416" w14:textId="77777777" w:rsidR="002F1373" w:rsidRPr="004E0F3F" w:rsidRDefault="00E477E2" w:rsidP="00B56F50">
      <w:pPr>
        <w:pStyle w:val="ListParagraph"/>
        <w:numPr>
          <w:ilvl w:val="0"/>
          <w:numId w:val="8"/>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In respect of the bankruptcy law</w:t>
      </w:r>
      <w:r w:rsidR="002F1373"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procedures, there is no ultimate approach to the efficiency assessment. The reference</w:t>
      </w:r>
      <w:r w:rsidR="002F1373"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point for efficiency can take the form of market value or market oriented procedures</w:t>
      </w:r>
      <w:r w:rsidR="002F1373"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 xml:space="preserve">(Thorburn </w:t>
      </w:r>
      <w:r w:rsidRPr="004E0F3F">
        <w:rPr>
          <w:rFonts w:ascii="CMU Sans Serif Medium" w:hAnsi="CMU Sans Serif Medium" w:cs="CMU Sans Serif Medium"/>
          <w:color w:val="0000FF"/>
          <w:sz w:val="24"/>
          <w:lang w:val="en-US"/>
        </w:rPr>
        <w:t>2000</w:t>
      </w:r>
      <w:r w:rsidRPr="004E0F3F">
        <w:rPr>
          <w:rFonts w:ascii="CMU Sans Serif Medium" w:hAnsi="CMU Sans Serif Medium" w:cs="CMU Sans Serif Medium"/>
          <w:sz w:val="24"/>
          <w:lang w:val="en-US"/>
        </w:rPr>
        <w:t>), time, cost, and recovery rate of the procedure (</w:t>
      </w:r>
      <w:proofErr w:type="spellStart"/>
      <w:r w:rsidRPr="004E0F3F">
        <w:rPr>
          <w:rFonts w:ascii="CMU Sans Serif Medium" w:hAnsi="CMU Sans Serif Medium" w:cs="CMU Sans Serif Medium"/>
          <w:sz w:val="24"/>
          <w:lang w:val="en-US"/>
        </w:rPr>
        <w:t>Succurro</w:t>
      </w:r>
      <w:proofErr w:type="spellEnd"/>
      <w:r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color w:val="0000FF"/>
          <w:sz w:val="24"/>
          <w:lang w:val="en-US"/>
        </w:rPr>
        <w:t>2012</w:t>
      </w:r>
      <w:r w:rsidRPr="004E0F3F">
        <w:rPr>
          <w:rFonts w:ascii="CMU Sans Serif Medium" w:hAnsi="CMU Sans Serif Medium" w:cs="CMU Sans Serif Medium"/>
          <w:sz w:val="24"/>
          <w:lang w:val="en-US"/>
        </w:rPr>
        <w:t>),</w:t>
      </w:r>
      <w:r w:rsidR="002F1373"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 xml:space="preserve">ability to strike a balance between debtors and creditors protection (Franks et al </w:t>
      </w:r>
      <w:r w:rsidRPr="004E0F3F">
        <w:rPr>
          <w:rFonts w:ascii="CMU Sans Serif Medium" w:hAnsi="CMU Sans Serif Medium" w:cs="CMU Sans Serif Medium"/>
          <w:color w:val="0000FF"/>
          <w:sz w:val="24"/>
          <w:lang w:val="en-US"/>
        </w:rPr>
        <w:t>1996</w:t>
      </w:r>
      <w:r w:rsidRPr="004E0F3F">
        <w:rPr>
          <w:rFonts w:ascii="CMU Sans Serif Medium" w:hAnsi="CMU Sans Serif Medium" w:cs="CMU Sans Serif Medium"/>
          <w:sz w:val="24"/>
          <w:lang w:val="en-US"/>
        </w:rPr>
        <w:t xml:space="preserve">; La Porta et al. </w:t>
      </w:r>
      <w:r w:rsidRPr="004E0F3F">
        <w:rPr>
          <w:rFonts w:ascii="CMU Sans Serif Medium" w:hAnsi="CMU Sans Serif Medium" w:cs="CMU Sans Serif Medium"/>
          <w:color w:val="0000FF"/>
          <w:sz w:val="24"/>
          <w:lang w:val="en-US"/>
        </w:rPr>
        <w:t>2008</w:t>
      </w:r>
      <w:r w:rsidRPr="004E0F3F">
        <w:rPr>
          <w:rFonts w:ascii="CMU Sans Serif Medium" w:hAnsi="CMU Sans Serif Medium" w:cs="CMU Sans Serif Medium"/>
          <w:sz w:val="24"/>
          <w:lang w:val="en-US"/>
        </w:rPr>
        <w:t>), or the behavioral changes of process actors</w:t>
      </w:r>
      <w:r w:rsidR="002F1373" w:rsidRPr="004E0F3F">
        <w:rPr>
          <w:rFonts w:ascii="CMU Sans Serif Medium" w:hAnsi="CMU Sans Serif Medium" w:cs="CMU Sans Serif Medium"/>
          <w:sz w:val="24"/>
          <w:lang w:val="en-US"/>
        </w:rPr>
        <w:t xml:space="preserve"> </w:t>
      </w:r>
    </w:p>
    <w:p w14:paraId="4A32610D" w14:textId="613D0538" w:rsidR="00E477E2" w:rsidRPr="004E0F3F" w:rsidRDefault="00E477E2" w:rsidP="00B56F50">
      <w:pPr>
        <w:pStyle w:val="ListParagraph"/>
        <w:numPr>
          <w:ilvl w:val="0"/>
          <w:numId w:val="8"/>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measure efficiency in different moments</w:t>
      </w:r>
    </w:p>
    <w:p w14:paraId="4EA1F672" w14:textId="77777777" w:rsidR="002F1373" w:rsidRPr="004E0F3F" w:rsidRDefault="002F1373" w:rsidP="00B56F50">
      <w:pPr>
        <w:pStyle w:val="ListParagraph"/>
        <w:numPr>
          <w:ilvl w:val="0"/>
          <w:numId w:val="8"/>
        </w:numPr>
        <w:rPr>
          <w:rFonts w:ascii="CMU Sans Serif Medium" w:hAnsi="CMU Sans Serif Medium" w:cs="CMU Sans Serif Medium"/>
          <w:sz w:val="24"/>
          <w:lang w:val="en-US"/>
        </w:rPr>
      </w:pPr>
      <w:proofErr w:type="spellStart"/>
      <w:r w:rsidRPr="004E0F3F">
        <w:rPr>
          <w:rFonts w:ascii="CMU Sans Serif Medium" w:hAnsi="CMU Sans Serif Medium" w:cs="CMU Sans Serif Medium"/>
          <w:sz w:val="24"/>
          <w:lang w:val="en-US"/>
        </w:rPr>
        <w:t>Claessens</w:t>
      </w:r>
      <w:proofErr w:type="spellEnd"/>
      <w:r w:rsidRPr="004E0F3F">
        <w:rPr>
          <w:rFonts w:ascii="CMU Sans Serif Medium" w:hAnsi="CMU Sans Serif Medium" w:cs="CMU Sans Serif Medium"/>
          <w:sz w:val="24"/>
          <w:lang w:val="en-US"/>
        </w:rPr>
        <w:t xml:space="preserve"> and </w:t>
      </w:r>
      <w:proofErr w:type="spellStart"/>
      <w:r w:rsidRPr="004E0F3F">
        <w:rPr>
          <w:rFonts w:ascii="CMU Sans Serif Medium" w:hAnsi="CMU Sans Serif Medium" w:cs="CMU Sans Serif Medium"/>
          <w:sz w:val="24"/>
          <w:lang w:val="en-US"/>
        </w:rPr>
        <w:t>Klapper</w:t>
      </w:r>
      <w:proofErr w:type="spellEnd"/>
      <w:r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color w:val="0000FF"/>
          <w:sz w:val="24"/>
          <w:lang w:val="en-US"/>
        </w:rPr>
        <w:t>2005</w:t>
      </w:r>
      <w:r w:rsidRPr="004E0F3F">
        <w:rPr>
          <w:rFonts w:ascii="CMU Sans Serif Medium" w:hAnsi="CMU Sans Serif Medium" w:cs="CMU Sans Serif Medium"/>
          <w:sz w:val="24"/>
          <w:lang w:val="en-US"/>
        </w:rPr>
        <w:t>) provide the time horizon insolvency regime efficiency.</w:t>
      </w:r>
    </w:p>
    <w:p w14:paraId="416E36F5" w14:textId="6D963759" w:rsidR="002F1373" w:rsidRPr="004E0F3F" w:rsidRDefault="002F1373" w:rsidP="00B56F50">
      <w:pPr>
        <w:pStyle w:val="ListParagraph"/>
        <w:numPr>
          <w:ilvl w:val="0"/>
          <w:numId w:val="8"/>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They distinguish between ex ante and ex post efficiency. An efficient ex ante insolvency regime prevents managers and shareholders from taking imprudent loans, and lenders from giving risky loans. An ex post efficiency system assures that the highest total value will be obtained for the distressed firm. Camacho-</w:t>
      </w:r>
      <w:proofErr w:type="spellStart"/>
      <w:r w:rsidRPr="004E0F3F">
        <w:rPr>
          <w:rFonts w:ascii="CMU Sans Serif Medium" w:hAnsi="CMU Sans Serif Medium" w:cs="CMU Sans Serif Medium"/>
          <w:sz w:val="24"/>
          <w:lang w:val="en-US"/>
        </w:rPr>
        <w:t>Miñano</w:t>
      </w:r>
      <w:proofErr w:type="spellEnd"/>
      <w:r w:rsidRPr="004E0F3F">
        <w:rPr>
          <w:rFonts w:ascii="CMU Sans Serif Medium" w:hAnsi="CMU Sans Serif Medium" w:cs="CMU Sans Serif Medium"/>
          <w:sz w:val="24"/>
          <w:lang w:val="en-US"/>
        </w:rPr>
        <w:t xml:space="preserve"> et al. (</w:t>
      </w:r>
      <w:r w:rsidRPr="004E0F3F">
        <w:rPr>
          <w:rFonts w:ascii="CMU Sans Serif Medium" w:hAnsi="CMU Sans Serif Medium" w:cs="CMU Sans Serif Medium"/>
          <w:color w:val="0000FF"/>
          <w:sz w:val="24"/>
          <w:lang w:val="en-US"/>
        </w:rPr>
        <w:t>2013</w:t>
      </w:r>
      <w:r w:rsidRPr="004E0F3F">
        <w:rPr>
          <w:rFonts w:ascii="CMU Sans Serif Medium" w:hAnsi="CMU Sans Serif Medium" w:cs="CMU Sans Serif Medium"/>
          <w:sz w:val="24"/>
          <w:lang w:val="en-US"/>
        </w:rPr>
        <w:t>) enhance it by considering interim efficiency, that should allow a realization of the assets in the shortest time at the lowest achievable cost. Camacho-</w:t>
      </w:r>
      <w:proofErr w:type="spellStart"/>
      <w:r w:rsidRPr="004E0F3F">
        <w:rPr>
          <w:rFonts w:ascii="CMU Sans Serif Medium" w:hAnsi="CMU Sans Serif Medium" w:cs="CMU Sans Serif Medium"/>
          <w:sz w:val="24"/>
          <w:lang w:val="en-US"/>
        </w:rPr>
        <w:t>Miñano</w:t>
      </w:r>
      <w:proofErr w:type="spellEnd"/>
      <w:r w:rsidRPr="004E0F3F">
        <w:rPr>
          <w:rFonts w:ascii="CMU Sans Serif Medium" w:hAnsi="CMU Sans Serif Medium" w:cs="CMU Sans Serif Medium"/>
          <w:sz w:val="24"/>
          <w:lang w:val="en-US"/>
        </w:rPr>
        <w:t xml:space="preserve"> et al. (</w:t>
      </w:r>
      <w:r w:rsidRPr="004E0F3F">
        <w:rPr>
          <w:rFonts w:ascii="CMU Sans Serif Medium" w:hAnsi="CMU Sans Serif Medium" w:cs="CMU Sans Serif Medium"/>
          <w:color w:val="0000FF"/>
          <w:sz w:val="24"/>
          <w:lang w:val="en-US"/>
        </w:rPr>
        <w:t>2013</w:t>
      </w:r>
      <w:r w:rsidRPr="004E0F3F">
        <w:rPr>
          <w:rFonts w:ascii="CMU Sans Serif Medium" w:hAnsi="CMU Sans Serif Medium" w:cs="CMU Sans Serif Medium"/>
          <w:sz w:val="24"/>
          <w:lang w:val="en-US"/>
        </w:rPr>
        <w:t>) test for ex ante efficiency.</w:t>
      </w:r>
    </w:p>
    <w:p w14:paraId="10D54D53" w14:textId="190756D6" w:rsidR="00B56F50" w:rsidRPr="004E0F3F" w:rsidRDefault="00B56F50" w:rsidP="00B56F50">
      <w:pPr>
        <w:ind w:left="360"/>
        <w:rPr>
          <w:rFonts w:ascii="CMU Sans Serif Medium" w:hAnsi="CMU Sans Serif Medium" w:cs="CMU Sans Serif Medium"/>
          <w:b/>
          <w:lang w:val="en-US"/>
        </w:rPr>
      </w:pPr>
      <w:proofErr w:type="spellStart"/>
      <w:r w:rsidRPr="004E0F3F">
        <w:rPr>
          <w:rFonts w:ascii="CMU Sans Serif Medium" w:hAnsi="CMU Sans Serif Medium" w:cs="CMU Sans Serif Medium"/>
          <w:b/>
          <w:highlight w:val="green"/>
          <w:lang w:val="en-US"/>
        </w:rPr>
        <w:t>Succuro2012</w:t>
      </w:r>
      <w:proofErr w:type="spellEnd"/>
    </w:p>
    <w:p w14:paraId="499B184F" w14:textId="2C478D3A" w:rsidR="00B56F50" w:rsidRPr="004E0F3F" w:rsidRDefault="00987336" w:rsidP="00B50CD0">
      <w:pPr>
        <w:ind w:left="720"/>
        <w:rPr>
          <w:rFonts w:ascii="CMU Sans Serif Medium" w:hAnsi="CMU Sans Serif Medium" w:cs="CMU Sans Serif Medium"/>
        </w:rPr>
      </w:pPr>
      <w:r w:rsidRPr="004E0F3F">
        <w:rPr>
          <w:rFonts w:ascii="CMU Sans Serif Medium" w:hAnsi="CMU Sans Serif Medium" w:cs="CMU Sans Serif Medium"/>
        </w:rPr>
        <w:t>Examine t</w:t>
      </w:r>
      <w:r w:rsidR="00B56F50" w:rsidRPr="004E0F3F">
        <w:rPr>
          <w:rFonts w:ascii="CMU Sans Serif Medium" w:hAnsi="CMU Sans Serif Medium" w:cs="CMU Sans Serif Medium"/>
        </w:rPr>
        <w:t xml:space="preserve">he relationship between the insolvency systems and the investment share of GDP across countries. The objective is to find out the relationship between bankruptcy procedures and economic performances around the world. Empirical evidence suggests that: (1) the investment share of GDP is higher in those countries characterized by highly efficient bankruptcy system; the more efficient the insolvency procedures in terms of time, cost and recovery rate, the more readily available debt is and the higher the Investment/GDP ratio is; (2) the investment share of gross domestic product is positively associated with the degree of sophistication of the Bankruptcy Law, at least below a certain level of legal production; </w:t>
      </w:r>
    </w:p>
    <w:p w14:paraId="13F3AF1E" w14:textId="6319141E" w:rsidR="00B50CD0" w:rsidRPr="004E0F3F" w:rsidRDefault="00B50CD0" w:rsidP="005C28BD">
      <w:pPr>
        <w:rPr>
          <w:rFonts w:ascii="CMU Sans Serif Medium" w:hAnsi="CMU Sans Serif Medium" w:cs="CMU Sans Serif Medium"/>
        </w:rPr>
      </w:pPr>
      <w:r w:rsidRPr="004E0F3F">
        <w:rPr>
          <w:rFonts w:ascii="CMU Sans Serif Medium" w:hAnsi="CMU Sans Serif Medium" w:cs="CMU Sans Serif Medium"/>
        </w:rPr>
        <w:t xml:space="preserve">the latest published figures </w:t>
      </w:r>
      <w:r w:rsidRPr="004E0F3F">
        <w:rPr>
          <w:rFonts w:ascii="CMU Sans Serif Medium" w:hAnsi="CMU Sans Serif Medium" w:cs="CMU Sans Serif Medium"/>
          <w:highlight w:val="cyan"/>
        </w:rPr>
        <w:t>highlighted that 90% of the companies in bankruptcy ended up in liquidation;</w:t>
      </w:r>
      <w:r w:rsidRPr="004E0F3F">
        <w:rPr>
          <w:rFonts w:ascii="CMU Sans Serif Medium" w:hAnsi="CMU Sans Serif Medium" w:cs="CMU Sans Serif Medium"/>
        </w:rPr>
        <w:t xml:space="preserve"> the </w:t>
      </w:r>
      <w:r w:rsidRPr="004E0F3F">
        <w:rPr>
          <w:rFonts w:ascii="CMU Sans Serif Medium" w:hAnsi="CMU Sans Serif Medium" w:cs="CMU Sans Serif Medium"/>
          <w:highlight w:val="cyan"/>
        </w:rPr>
        <w:t>creditors recovered only 56% of the average debt,</w:t>
      </w:r>
      <w:r w:rsidRPr="004E0F3F">
        <w:rPr>
          <w:rFonts w:ascii="CMU Sans Serif Medium" w:hAnsi="CMU Sans Serif Medium" w:cs="CMU Sans Serif Medium"/>
        </w:rPr>
        <w:t xml:space="preserve"> and there was </w:t>
      </w:r>
      <w:r w:rsidRPr="004E0F3F">
        <w:rPr>
          <w:rFonts w:ascii="CMU Sans Serif Medium" w:hAnsi="CMU Sans Serif Medium" w:cs="CMU Sans Serif Medium"/>
          <w:highlight w:val="cyan"/>
        </w:rPr>
        <w:t>a sharp increase in the number of companies in liquidation situation</w:t>
      </w:r>
      <w:r w:rsidRPr="004E0F3F">
        <w:rPr>
          <w:rFonts w:ascii="CMU Sans Serif Medium" w:hAnsi="CMU Sans Serif Medium" w:cs="CMU Sans Serif Medium"/>
        </w:rPr>
        <w:t xml:space="preserve"> (97% up comparing to last year’s data). All these data show that in spite of the several motivations exposed in the Spanish law about protecting creditors, just the opposite has happened; the creditors have not been secured, and the reorganization of the structure of the companies has not been achieved, thus preventing their survival. </w:t>
      </w:r>
    </w:p>
    <w:p w14:paraId="5425B8C2" w14:textId="0542D436" w:rsidR="00054DB0" w:rsidRPr="004E0F3F" w:rsidRDefault="00054DB0" w:rsidP="00CA0E5E">
      <w:pPr>
        <w:ind w:left="360"/>
        <w:rPr>
          <w:rFonts w:ascii="CMU Sans Serif Medium" w:hAnsi="CMU Sans Serif Medium" w:cs="CMU Sans Serif Medium"/>
        </w:rPr>
      </w:pPr>
      <w:r w:rsidRPr="004E0F3F">
        <w:rPr>
          <w:rFonts w:ascii="CMU Sans Serif Medium" w:hAnsi="CMU Sans Serif Medium" w:cs="CMU Sans Serif Medium"/>
          <w:lang w:val="en-US"/>
        </w:rPr>
        <w:t>Several European countries, on the basis of Chap. 11 US Bankruptcy Code,</w:t>
      </w:r>
      <w:r w:rsidR="00CA0E5E" w:rsidRPr="004E0F3F">
        <w:rPr>
          <w:rFonts w:ascii="CMU Sans Serif Medium" w:hAnsi="CMU Sans Serif Medium" w:cs="CMU Sans Serif Medium"/>
          <w:lang w:val="en-US"/>
        </w:rPr>
        <w:t xml:space="preserve"> </w:t>
      </w:r>
      <w:r w:rsidRPr="004E0F3F">
        <w:rPr>
          <w:rFonts w:ascii="CMU Sans Serif Medium" w:hAnsi="CMU Sans Serif Medium" w:cs="CMU Sans Serif Medium"/>
          <w:lang w:val="en-US"/>
        </w:rPr>
        <w:t>changed their bankruptcy law due to a lack of the reorganization power of their</w:t>
      </w:r>
      <w:r w:rsidR="00CA0E5E" w:rsidRPr="004E0F3F">
        <w:rPr>
          <w:rFonts w:ascii="CMU Sans Serif Medium" w:hAnsi="CMU Sans Serif Medium" w:cs="CMU Sans Serif Medium"/>
          <w:lang w:val="en-US"/>
        </w:rPr>
        <w:t xml:space="preserve"> </w:t>
      </w:r>
      <w:r w:rsidR="00CA0E5E" w:rsidRPr="004E0F3F">
        <w:rPr>
          <w:rFonts w:ascii="CMU Sans Serif Medium" w:hAnsi="CMU Sans Serif Medium" w:cs="CMU Sans Serif Medium"/>
          <w:color w:val="000000"/>
          <w:lang w:val="en-US"/>
        </w:rPr>
        <w:t>systems. The liquidation-based origins of these European laws were considered out of date and were deemed to lead to over-liquidation (</w:t>
      </w:r>
      <w:proofErr w:type="spellStart"/>
      <w:r w:rsidR="00CA0E5E" w:rsidRPr="004E0F3F">
        <w:rPr>
          <w:rFonts w:ascii="CMU Sans Serif Medium" w:hAnsi="CMU Sans Serif Medium" w:cs="CMU Sans Serif Medium"/>
          <w:color w:val="000000"/>
          <w:lang w:val="en-US"/>
        </w:rPr>
        <w:t>Couwenberg</w:t>
      </w:r>
      <w:proofErr w:type="spellEnd"/>
      <w:r w:rsidR="00CA0E5E" w:rsidRPr="004E0F3F">
        <w:rPr>
          <w:rFonts w:ascii="CMU Sans Serif Medium" w:hAnsi="CMU Sans Serif Medium" w:cs="CMU Sans Serif Medium"/>
          <w:color w:val="000000"/>
          <w:lang w:val="en-US"/>
        </w:rPr>
        <w:t xml:space="preserve"> and de Jong </w:t>
      </w:r>
      <w:r w:rsidR="00CA0E5E" w:rsidRPr="004E0F3F">
        <w:rPr>
          <w:rFonts w:ascii="CMU Sans Serif Medium" w:hAnsi="CMU Sans Serif Medium" w:cs="CMU Sans Serif Medium"/>
          <w:color w:val="0000FF"/>
          <w:lang w:val="en-US"/>
        </w:rPr>
        <w:t>2008</w:t>
      </w:r>
      <w:r w:rsidR="00CA0E5E" w:rsidRPr="004E0F3F">
        <w:rPr>
          <w:rFonts w:ascii="CMU Sans Serif Medium" w:hAnsi="CMU Sans Serif Medium" w:cs="CMU Sans Serif Medium"/>
          <w:color w:val="000000"/>
          <w:lang w:val="en-US"/>
        </w:rPr>
        <w:t>). Belgium changed its rules in 1998, France in 1994, Finland in 1993, Germany in 1994 (</w:t>
      </w:r>
      <w:proofErr w:type="spellStart"/>
      <w:r w:rsidR="00CA0E5E" w:rsidRPr="004E0F3F">
        <w:rPr>
          <w:rFonts w:ascii="CMU Sans Serif Medium" w:hAnsi="CMU Sans Serif Medium" w:cs="CMU Sans Serif Medium"/>
          <w:color w:val="000000"/>
          <w:lang w:val="en-US"/>
        </w:rPr>
        <w:t>Couwenberg</w:t>
      </w:r>
      <w:proofErr w:type="spellEnd"/>
      <w:r w:rsidR="00CA0E5E" w:rsidRPr="004E0F3F">
        <w:rPr>
          <w:rFonts w:ascii="CMU Sans Serif Medium" w:hAnsi="CMU Sans Serif Medium" w:cs="CMU Sans Serif Medium"/>
          <w:color w:val="000000"/>
          <w:lang w:val="en-US"/>
        </w:rPr>
        <w:t xml:space="preserve"> </w:t>
      </w:r>
      <w:r w:rsidR="00CA0E5E" w:rsidRPr="004E0F3F">
        <w:rPr>
          <w:rFonts w:ascii="CMU Sans Serif Medium" w:hAnsi="CMU Sans Serif Medium" w:cs="CMU Sans Serif Medium"/>
          <w:color w:val="0000FF"/>
          <w:lang w:val="en-US"/>
        </w:rPr>
        <w:t>2001</w:t>
      </w:r>
      <w:r w:rsidR="00CA0E5E" w:rsidRPr="004E0F3F">
        <w:rPr>
          <w:rFonts w:ascii="CMU Sans Serif Medium" w:hAnsi="CMU Sans Serif Medium" w:cs="CMU Sans Serif Medium"/>
          <w:color w:val="000000"/>
          <w:lang w:val="en-US"/>
        </w:rPr>
        <w:t xml:space="preserve">), the UK in 2002, Italy in 2005/2006. Other European and Non-European countries adopted to various degrees bankruptcy reforms (Table </w:t>
      </w:r>
      <w:r w:rsidR="00CA0E5E" w:rsidRPr="004E0F3F">
        <w:rPr>
          <w:rFonts w:ascii="CMU Sans Serif Medium" w:hAnsi="CMU Sans Serif Medium" w:cs="CMU Sans Serif Medium"/>
          <w:color w:val="0000FF"/>
          <w:lang w:val="en-US"/>
        </w:rPr>
        <w:t>1</w:t>
      </w:r>
      <w:r w:rsidR="00CA0E5E" w:rsidRPr="004E0F3F">
        <w:rPr>
          <w:rFonts w:ascii="CMU Sans Serif Medium" w:hAnsi="CMU Sans Serif Medium" w:cs="CMU Sans Serif Medium"/>
          <w:color w:val="000000"/>
          <w:lang w:val="en-US"/>
        </w:rPr>
        <w:t xml:space="preserve">). A new bankruptcy law drafted in 2004 in Czech Republic may drastically improve the efficiency of financial distress resolution. Brazil introduced a reorganization procedure in 2004 that helps viable enterprises stay alive and gives secured creditors more influence over the process. Serbia also introduced reforms in 2004, setting strict time limits and strengthening accountability standards for bankruptcy administrators. In 2005/2006 fourteen </w:t>
      </w:r>
      <w:proofErr w:type="spellStart"/>
      <w:r w:rsidR="00CA0E5E" w:rsidRPr="004E0F3F">
        <w:rPr>
          <w:rFonts w:ascii="CMU Sans Serif Medium" w:hAnsi="CMU Sans Serif Medium" w:cs="CMU Sans Serif Medium"/>
          <w:color w:val="000000"/>
          <w:lang w:val="en-US"/>
        </w:rPr>
        <w:t>countries5</w:t>
      </w:r>
      <w:proofErr w:type="spellEnd"/>
      <w:r w:rsidR="00CA0E5E" w:rsidRPr="004E0F3F">
        <w:rPr>
          <w:rFonts w:ascii="CMU Sans Serif Medium" w:hAnsi="CMU Sans Serif Medium" w:cs="CMU Sans Serif Medium"/>
          <w:color w:val="000000"/>
          <w:lang w:val="en-US"/>
        </w:rPr>
        <w:t xml:space="preserve"> adopted bankruptcy reforms (forty since 2003); among these, only Peru and Uzbekistan adopted negative reform. Burundi and Micronesia both enacted their first bankruptcy law. France, Italy, Korea and Slovakia adopted reforms that allow </w:t>
      </w:r>
      <w:proofErr w:type="spellStart"/>
      <w:r w:rsidR="00CA0E5E" w:rsidRPr="004E0F3F">
        <w:rPr>
          <w:rFonts w:ascii="CMU Sans Serif Medium" w:hAnsi="CMU Sans Serif Medium" w:cs="CMU Sans Serif Medium"/>
          <w:color w:val="000000"/>
          <w:lang w:val="en-US"/>
        </w:rPr>
        <w:t>preinsolvency</w:t>
      </w:r>
      <w:proofErr w:type="spellEnd"/>
      <w:r w:rsidR="00CA0E5E" w:rsidRPr="004E0F3F">
        <w:rPr>
          <w:rFonts w:ascii="CMU Sans Serif Medium" w:hAnsi="CMU Sans Serif Medium" w:cs="CMU Sans Serif Medium"/>
          <w:color w:val="000000"/>
          <w:lang w:val="en-US"/>
        </w:rPr>
        <w:t xml:space="preserve"> proceedings and make reorganization more attractive; Chile, Latvia, Serbia and Slovakia adopted reforms that improve supervision of administrators. Also Puerto Rico and United States shortened time limits for bankruptcy procedures (World Bank, Doing Business Report </w:t>
      </w:r>
      <w:r w:rsidR="00CA0E5E" w:rsidRPr="004E0F3F">
        <w:rPr>
          <w:rFonts w:ascii="CMU Sans Serif Medium" w:hAnsi="CMU Sans Serif Medium" w:cs="CMU Sans Serif Medium"/>
          <w:color w:val="0000FF"/>
          <w:lang w:val="en-US"/>
        </w:rPr>
        <w:t>2007</w:t>
      </w:r>
      <w:r w:rsidR="00CA0E5E" w:rsidRPr="004E0F3F">
        <w:rPr>
          <w:rFonts w:ascii="CMU Sans Serif Medium" w:hAnsi="CMU Sans Serif Medium" w:cs="CMU Sans Serif Medium"/>
          <w:color w:val="000000"/>
          <w:lang w:val="en-US"/>
        </w:rPr>
        <w:t xml:space="preserve">). Five countries in Eastern Europe and Central Asia (Georgia, Armenia, Hungary, Croatia, Uzbekistan) joined China as top reformers in bankruptcy in 2006/2007 (Table </w:t>
      </w:r>
      <w:r w:rsidR="00CA0E5E" w:rsidRPr="004E0F3F">
        <w:rPr>
          <w:rFonts w:ascii="CMU Sans Serif Medium" w:hAnsi="CMU Sans Serif Medium" w:cs="CMU Sans Serif Medium"/>
          <w:color w:val="0000FF"/>
          <w:lang w:val="en-US"/>
        </w:rPr>
        <w:t>1</w:t>
      </w:r>
      <w:r w:rsidR="00CA0E5E" w:rsidRPr="004E0F3F">
        <w:rPr>
          <w:rFonts w:ascii="CMU Sans Serif Medium" w:hAnsi="CMU Sans Serif Medium" w:cs="CMU Sans Serif Medium"/>
          <w:color w:val="000000"/>
          <w:lang w:val="en-US"/>
        </w:rPr>
        <w:t xml:space="preserve">). Also Italy, Denmark and Portugal improved their bankruptcy systems in 2007 (World Bank, Doing Business Report </w:t>
      </w:r>
      <w:r w:rsidR="00CA0E5E" w:rsidRPr="004E0F3F">
        <w:rPr>
          <w:rFonts w:ascii="CMU Sans Serif Medium" w:hAnsi="CMU Sans Serif Medium" w:cs="CMU Sans Serif Medium"/>
          <w:color w:val="0000FF"/>
          <w:lang w:val="en-US"/>
        </w:rPr>
        <w:t>2008</w:t>
      </w:r>
      <w:r w:rsidR="00CA0E5E" w:rsidRPr="004E0F3F">
        <w:rPr>
          <w:rFonts w:ascii="CMU Sans Serif Medium" w:hAnsi="CMU Sans Serif Medium" w:cs="CMU Sans Serif Medium"/>
          <w:color w:val="000000"/>
          <w:lang w:val="en-US"/>
        </w:rPr>
        <w:t>).</w:t>
      </w:r>
    </w:p>
    <w:p w14:paraId="768848BB" w14:textId="501519D1" w:rsidR="00CF27F4" w:rsidRPr="004E0F3F" w:rsidRDefault="00CF27F4" w:rsidP="00CF27F4">
      <w:pPr>
        <w:rPr>
          <w:rFonts w:ascii="CMU Sans Serif Medium" w:hAnsi="CMU Sans Serif Medium" w:cs="CMU Sans Serif Medium"/>
          <w:lang w:val="en-US"/>
        </w:rPr>
      </w:pPr>
      <w:r w:rsidRPr="004E0F3F">
        <w:rPr>
          <w:rFonts w:ascii="CMU Sans Serif Medium" w:hAnsi="CMU Sans Serif Medium" w:cs="CMU Sans Serif Medium"/>
          <w:lang w:val="en-US"/>
        </w:rPr>
        <w:t xml:space="preserve">to evaluate the efficiency of a bankruptcy system both the liquidation and the reorganization efficiency should be </w:t>
      </w:r>
      <w:proofErr w:type="gramStart"/>
      <w:r w:rsidRPr="004E0F3F">
        <w:rPr>
          <w:rFonts w:ascii="CMU Sans Serif Medium" w:hAnsi="CMU Sans Serif Medium" w:cs="CMU Sans Serif Medium"/>
          <w:lang w:val="en-US"/>
        </w:rPr>
        <w:t>taken into account</w:t>
      </w:r>
      <w:proofErr w:type="gramEnd"/>
      <w:r w:rsidRPr="004E0F3F">
        <w:rPr>
          <w:rFonts w:ascii="CMU Sans Serif Medium" w:hAnsi="CMU Sans Serif Medium" w:cs="CMU Sans Serif Medium"/>
          <w:lang w:val="en-US"/>
        </w:rPr>
        <w:t xml:space="preserve">. Good bankruptcy laws close unviable business and reorganize viable ones thus regulating more efficiently the insolvency proceedings (World Bank, Doing Business Report </w:t>
      </w:r>
      <w:r w:rsidRPr="004E0F3F">
        <w:rPr>
          <w:rFonts w:ascii="CMU Sans Serif Medium" w:hAnsi="CMU Sans Serif Medium" w:cs="CMU Sans Serif Medium"/>
          <w:color w:val="0000FF"/>
          <w:lang w:val="en-US"/>
        </w:rPr>
        <w:t>2007</w:t>
      </w:r>
      <w:r w:rsidRPr="004E0F3F">
        <w:rPr>
          <w:rFonts w:ascii="CMU Sans Serif Medium" w:hAnsi="CMU Sans Serif Medium" w:cs="CMU Sans Serif Medium"/>
          <w:lang w:val="en-US"/>
        </w:rPr>
        <w:t xml:space="preserve">). the analysis actually considers ‘‘closing a business’’ enforcement as proxy for bankruptcy system efficiency since reorganization rates (ratio of the number of firms in a reorganization procedure to the total number of bankrupt firms), as well as success rates (ratio of the number of firms that reorganize successfully to the total number of bankrupt firms), are low around the world. </w:t>
      </w:r>
      <w:proofErr w:type="spellStart"/>
      <w:r w:rsidRPr="004E0F3F">
        <w:rPr>
          <w:rFonts w:ascii="CMU Sans Serif Medium" w:hAnsi="CMU Sans Serif Medium" w:cs="CMU Sans Serif Medium"/>
          <w:lang w:val="en-US"/>
        </w:rPr>
        <w:t>Couwenberg</w:t>
      </w:r>
      <w:proofErr w:type="spellEnd"/>
      <w:r w:rsidRPr="004E0F3F">
        <w:rPr>
          <w:rFonts w:ascii="CMU Sans Serif Medium" w:hAnsi="CMU Sans Serif Medium" w:cs="CMU Sans Serif Medium"/>
          <w:lang w:val="en-US"/>
        </w:rPr>
        <w:t xml:space="preserve"> (</w:t>
      </w:r>
      <w:r w:rsidRPr="004E0F3F">
        <w:rPr>
          <w:rFonts w:ascii="CMU Sans Serif Medium" w:hAnsi="CMU Sans Serif Medium" w:cs="CMU Sans Serif Medium"/>
          <w:color w:val="0000FF"/>
          <w:lang w:val="en-US"/>
        </w:rPr>
        <w:t>2001</w:t>
      </w:r>
      <w:r w:rsidRPr="004E0F3F">
        <w:rPr>
          <w:rFonts w:ascii="CMU Sans Serif Medium" w:hAnsi="CMU Sans Serif Medium" w:cs="CMU Sans Serif Medium"/>
          <w:lang w:val="en-US"/>
        </w:rPr>
        <w:t xml:space="preserve">), the overwhelming majority of the insolvency proceedings around the world concerns liquidation </w:t>
      </w:r>
      <w:proofErr w:type="gramStart"/>
      <w:r w:rsidRPr="004E0F3F">
        <w:rPr>
          <w:rFonts w:ascii="CMU Sans Serif Medium" w:hAnsi="CMU Sans Serif Medium" w:cs="CMU Sans Serif Medium"/>
          <w:lang w:val="en-US"/>
        </w:rPr>
        <w:t>The</w:t>
      </w:r>
      <w:proofErr w:type="gramEnd"/>
      <w:r w:rsidRPr="004E0F3F">
        <w:rPr>
          <w:rFonts w:ascii="CMU Sans Serif Medium" w:hAnsi="CMU Sans Serif Medium" w:cs="CMU Sans Serif Medium"/>
          <w:lang w:val="en-US"/>
        </w:rPr>
        <w:t xml:space="preserve"> efficiency of a bankruptcy system can be evaluated for the three stages of the bankruptcy process (</w:t>
      </w:r>
      <w:proofErr w:type="spellStart"/>
      <w:r w:rsidRPr="004E0F3F">
        <w:rPr>
          <w:rFonts w:ascii="CMU Sans Serif Medium" w:hAnsi="CMU Sans Serif Medium" w:cs="CMU Sans Serif Medium"/>
          <w:lang w:val="en-US"/>
        </w:rPr>
        <w:t>Couwenberg</w:t>
      </w:r>
      <w:proofErr w:type="spellEnd"/>
      <w:r w:rsidRPr="004E0F3F">
        <w:rPr>
          <w:rFonts w:ascii="CMU Sans Serif Medium" w:hAnsi="CMU Sans Serif Medium" w:cs="CMU Sans Serif Medium"/>
          <w:lang w:val="en-US"/>
        </w:rPr>
        <w:t xml:space="preserve"> and de Jong </w:t>
      </w:r>
      <w:r w:rsidRPr="004E0F3F">
        <w:rPr>
          <w:rFonts w:ascii="CMU Sans Serif Medium" w:hAnsi="CMU Sans Serif Medium" w:cs="CMU Sans Serif Medium"/>
          <w:color w:val="0000FF"/>
          <w:lang w:val="en-US"/>
        </w:rPr>
        <w:t>2008</w:t>
      </w:r>
      <w:r w:rsidRPr="004E0F3F">
        <w:rPr>
          <w:rFonts w:ascii="CMU Sans Serif Medium" w:hAnsi="CMU Sans Serif Medium" w:cs="CMU Sans Serif Medium"/>
          <w:lang w:val="en-US"/>
        </w:rPr>
        <w:t xml:space="preserve">; Franks et al. </w:t>
      </w:r>
      <w:r w:rsidRPr="004E0F3F">
        <w:rPr>
          <w:rFonts w:ascii="CMU Sans Serif Medium" w:hAnsi="CMU Sans Serif Medium" w:cs="CMU Sans Serif Medium"/>
          <w:color w:val="0000FF"/>
          <w:lang w:val="en-US"/>
        </w:rPr>
        <w:t>1996</w:t>
      </w:r>
      <w:r w:rsidRPr="004E0F3F">
        <w:rPr>
          <w:rFonts w:ascii="CMU Sans Serif Medium" w:hAnsi="CMU Sans Serif Medium" w:cs="CMU Sans Serif Medium"/>
          <w:lang w:val="en-US"/>
        </w:rPr>
        <w:t xml:space="preserve">). The </w:t>
      </w:r>
      <w:proofErr w:type="spellStart"/>
      <w:r w:rsidRPr="004E0F3F">
        <w:rPr>
          <w:rFonts w:ascii="CMU Sans Serif Medium" w:hAnsi="CMU Sans Serif Medium" w:cs="CMU Sans Serif Medium"/>
          <w:lang w:val="en-US"/>
        </w:rPr>
        <w:t>ex ante</w:t>
      </w:r>
      <w:proofErr w:type="spellEnd"/>
      <w:r w:rsidRPr="004E0F3F">
        <w:rPr>
          <w:rFonts w:ascii="CMU Sans Serif Medium" w:hAnsi="CMU Sans Serif Medium" w:cs="CMU Sans Serif Medium"/>
          <w:lang w:val="en-US"/>
        </w:rPr>
        <w:t xml:space="preserve"> efficiency (first stage) aims to provide incentives for entrepreneurs to limit the usage of the legal procedures for bankruptcy. The interim efficiency (second stage) takes place during the financial distress, when the bankruptcy procedure is tainted by conflicts of interest of participants. The ex post efficiency (third stage) is achieved if all creditors and other parties receive the highest payouts in accordance with contractual rights. Therefore, efficiency arise when bankruptcy process costs are low, recovery rates are high and distribution are driven by priority rules. Since several difficulties arise in the study of the first and the second stages of the bankruptcy process, this study focuses attention on the third phase of the bankruptcy process that can be </w:t>
      </w:r>
      <w:proofErr w:type="spellStart"/>
      <w:r w:rsidRPr="004E0F3F">
        <w:rPr>
          <w:rFonts w:ascii="CMU Sans Serif Medium" w:hAnsi="CMU Sans Serif Medium" w:cs="CMU Sans Serif Medium"/>
          <w:lang w:val="en-US"/>
        </w:rPr>
        <w:t>analysed</w:t>
      </w:r>
      <w:proofErr w:type="spellEnd"/>
      <w:r w:rsidRPr="004E0F3F">
        <w:rPr>
          <w:rFonts w:ascii="CMU Sans Serif Medium" w:hAnsi="CMU Sans Serif Medium" w:cs="CMU Sans Serif Medium"/>
          <w:lang w:val="en-US"/>
        </w:rPr>
        <w:t xml:space="preserve"> by considering specific efficiency proxies.</w:t>
      </w:r>
    </w:p>
    <w:p w14:paraId="07FB0053" w14:textId="77777777" w:rsidR="00CF27F4" w:rsidRPr="004E0F3F" w:rsidRDefault="00CF27F4" w:rsidP="00B56F50">
      <w:pPr>
        <w:ind w:left="360"/>
        <w:rPr>
          <w:rFonts w:ascii="CMU Sans Serif Medium" w:hAnsi="CMU Sans Serif Medium" w:cs="CMU Sans Serif Medium"/>
          <w:lang w:val="en-US"/>
        </w:rPr>
      </w:pPr>
    </w:p>
    <w:p w14:paraId="422F81CA" w14:textId="77777777" w:rsidR="00CF27F4" w:rsidRPr="004E0F3F" w:rsidRDefault="00CF27F4" w:rsidP="00B56F50">
      <w:pPr>
        <w:ind w:left="360"/>
        <w:rPr>
          <w:rFonts w:ascii="CMU Sans Serif Medium" w:hAnsi="CMU Sans Serif Medium" w:cs="CMU Sans Serif Medium"/>
          <w:lang w:val="en-US"/>
        </w:rPr>
      </w:pPr>
    </w:p>
    <w:p w14:paraId="426F3FBA" w14:textId="3392F70E" w:rsidR="00275C19" w:rsidRPr="004E0F3F" w:rsidRDefault="00275C19" w:rsidP="00B56F50">
      <w:pPr>
        <w:ind w:left="360"/>
        <w:rPr>
          <w:rFonts w:ascii="CMU Sans Serif Medium" w:hAnsi="CMU Sans Serif Medium" w:cs="CMU Sans Serif Medium"/>
          <w:lang w:val="en-US"/>
        </w:rPr>
      </w:pPr>
      <w:proofErr w:type="spellStart"/>
      <w:r w:rsidRPr="004E0F3F">
        <w:rPr>
          <w:rFonts w:ascii="CMU Sans Serif Medium" w:hAnsi="CMU Sans Serif Medium" w:cs="CMU Sans Serif Medium"/>
          <w:lang w:val="en-US"/>
        </w:rPr>
        <w:t>Korol2019</w:t>
      </w:r>
      <w:proofErr w:type="spellEnd"/>
    </w:p>
    <w:p w14:paraId="281C914E" w14:textId="77777777" w:rsidR="00CF27F4" w:rsidRPr="004E0F3F" w:rsidRDefault="00CF27F4" w:rsidP="00B56F50">
      <w:pPr>
        <w:ind w:left="360"/>
        <w:rPr>
          <w:rFonts w:ascii="CMU Sans Serif Medium" w:hAnsi="CMU Sans Serif Medium" w:cs="CMU Sans Serif Medium"/>
          <w:lang w:val="en-US"/>
        </w:rPr>
      </w:pPr>
    </w:p>
    <w:p w14:paraId="7513EBC4" w14:textId="77777777" w:rsidR="00275C19" w:rsidRPr="004E0F3F" w:rsidRDefault="00275C19" w:rsidP="00B56F50">
      <w:pPr>
        <w:rPr>
          <w:rFonts w:ascii="CMU Sans Serif Medium" w:hAnsi="CMU Sans Serif Medium" w:cs="CMU Sans Serif Medium"/>
        </w:rPr>
      </w:pPr>
      <w:r w:rsidRPr="004E0F3F">
        <w:rPr>
          <w:rFonts w:ascii="CMU Sans Serif Medium" w:hAnsi="CMU Sans Serif Medium" w:cs="CMU Sans Serif Medium"/>
        </w:rPr>
        <w:t xml:space="preserve">Though the first law on bankruptcy was already written in 1542 in England during the reign of King Henry VIII, the first studies on forecasting bankruptcies took place in the </w:t>
      </w:r>
      <w:proofErr w:type="spellStart"/>
      <w:r w:rsidRPr="004E0F3F">
        <w:rPr>
          <w:rFonts w:ascii="CMU Sans Serif Medium" w:hAnsi="CMU Sans Serif Medium" w:cs="CMU Sans Serif Medium"/>
        </w:rPr>
        <w:t>1960s</w:t>
      </w:r>
      <w:proofErr w:type="spellEnd"/>
      <w:r w:rsidRPr="004E0F3F">
        <w:rPr>
          <w:rFonts w:ascii="CMU Sans Serif Medium" w:hAnsi="CMU Sans Serif Medium" w:cs="CMU Sans Serif Medium"/>
        </w:rPr>
        <w:t>, started by </w:t>
      </w:r>
      <w:hyperlink r:id="rId7" w:anchor="B13-jrfm-12-00185" w:history="1">
        <w:r w:rsidRPr="004E0F3F">
          <w:rPr>
            <w:rFonts w:ascii="CMU Sans Serif Medium" w:hAnsi="CMU Sans Serif Medium" w:cs="CMU Sans Serif Medium"/>
          </w:rPr>
          <w:t>Beaver</w:t>
        </w:r>
      </w:hyperlink>
      <w:r w:rsidRPr="004E0F3F">
        <w:rPr>
          <w:rFonts w:ascii="CMU Sans Serif Medium" w:hAnsi="CMU Sans Serif Medium" w:cs="CMU Sans Serif Medium"/>
        </w:rPr>
        <w:t> (</w:t>
      </w:r>
      <w:hyperlink r:id="rId8" w:anchor="B13-jrfm-12-00185" w:history="1">
        <w:r w:rsidRPr="004E0F3F">
          <w:rPr>
            <w:rFonts w:ascii="CMU Sans Serif Medium" w:hAnsi="CMU Sans Serif Medium" w:cs="CMU Sans Serif Medium"/>
          </w:rPr>
          <w:t>1966</w:t>
        </w:r>
      </w:hyperlink>
      <w:r w:rsidRPr="004E0F3F">
        <w:rPr>
          <w:rFonts w:ascii="CMU Sans Serif Medium" w:hAnsi="CMU Sans Serif Medium" w:cs="CMU Sans Serif Medium"/>
        </w:rPr>
        <w:t>) and </w:t>
      </w:r>
      <w:hyperlink r:id="rId9" w:anchor="B5-jrfm-12-00185" w:history="1">
        <w:r w:rsidRPr="004E0F3F">
          <w:rPr>
            <w:rFonts w:ascii="CMU Sans Serif Medium" w:hAnsi="CMU Sans Serif Medium" w:cs="CMU Sans Serif Medium"/>
          </w:rPr>
          <w:t>Altman</w:t>
        </w:r>
      </w:hyperlink>
      <w:r w:rsidRPr="004E0F3F">
        <w:rPr>
          <w:rFonts w:ascii="CMU Sans Serif Medium" w:hAnsi="CMU Sans Serif Medium" w:cs="CMU Sans Serif Medium"/>
        </w:rPr>
        <w:t> (</w:t>
      </w:r>
      <w:hyperlink r:id="rId10" w:anchor="B5-jrfm-12-00185" w:history="1">
        <w:r w:rsidRPr="004E0F3F">
          <w:rPr>
            <w:rFonts w:ascii="CMU Sans Serif Medium" w:hAnsi="CMU Sans Serif Medium" w:cs="CMU Sans Serif Medium"/>
          </w:rPr>
          <w:t>1968</w:t>
        </w:r>
      </w:hyperlink>
      <w:r w:rsidRPr="004E0F3F">
        <w:rPr>
          <w:rFonts w:ascii="CMU Sans Serif Medium" w:hAnsi="CMU Sans Serif Medium" w:cs="CMU Sans Serif Medium"/>
        </w:rPr>
        <w:t>). There are two main distinct strands of models that have been used to predict bankruptcy—statistical and artificial intelligence models.</w:t>
      </w:r>
    </w:p>
    <w:p w14:paraId="2C3AE557" w14:textId="2A31FAE5" w:rsidR="00EB5F3F" w:rsidRPr="004E0F3F" w:rsidRDefault="00275C19" w:rsidP="00B56F50">
      <w:pPr>
        <w:rPr>
          <w:rFonts w:ascii="CMU Sans Serif Medium" w:hAnsi="CMU Sans Serif Medium" w:cs="CMU Sans Serif Medium"/>
        </w:rPr>
      </w:pPr>
      <w:r w:rsidRPr="004E0F3F">
        <w:rPr>
          <w:rFonts w:ascii="CMU Sans Serif Medium" w:hAnsi="CMU Sans Serif Medium" w:cs="CMU Sans Serif Medium"/>
        </w:rPr>
        <w:t>Since the estimation of the pioneering model of multivariate discriminant analysis by Altman, numerous research studies have been carried out with the use of a wide variety of statistical methods (e.g., </w:t>
      </w:r>
      <w:proofErr w:type="spellStart"/>
      <w:r w:rsidRPr="004E0F3F">
        <w:rPr>
          <w:rFonts w:ascii="CMU Sans Serif Medium" w:hAnsi="CMU Sans Serif Medium" w:cs="CMU Sans Serif Medium"/>
        </w:rPr>
        <w:fldChar w:fldCharType="begin"/>
      </w:r>
      <w:r w:rsidRPr="004E0F3F">
        <w:rPr>
          <w:rFonts w:ascii="CMU Sans Serif Medium" w:hAnsi="CMU Sans Serif Medium" w:cs="CMU Sans Serif Medium"/>
        </w:rPr>
        <w:instrText xml:space="preserve"> HYPERLINK "https://www.mdpi.com/1911-8074/12/4/185" \l "B4-jrfm-12-00185" \o "" </w:instrText>
      </w:r>
      <w:r w:rsidRPr="004E0F3F">
        <w:rPr>
          <w:rFonts w:ascii="CMU Sans Serif Medium" w:hAnsi="CMU Sans Serif Medium" w:cs="CMU Sans Serif Medium"/>
        </w:rPr>
        <w:fldChar w:fldCharType="separate"/>
      </w:r>
      <w:r w:rsidRPr="004E0F3F">
        <w:rPr>
          <w:rFonts w:ascii="CMU Sans Serif Medium" w:hAnsi="CMU Sans Serif Medium" w:cs="CMU Sans Serif Medium"/>
        </w:rPr>
        <w:t>Alaka</w:t>
      </w:r>
      <w:proofErr w:type="spellEnd"/>
      <w:r w:rsidRPr="004E0F3F">
        <w:rPr>
          <w:rFonts w:ascii="CMU Sans Serif Medium" w:hAnsi="CMU Sans Serif Medium" w:cs="CMU Sans Serif Medium"/>
        </w:rPr>
        <w:t xml:space="preserve"> et al. 2018</w:t>
      </w:r>
      <w:r w:rsidRPr="004E0F3F">
        <w:rPr>
          <w:rFonts w:ascii="CMU Sans Serif Medium" w:hAnsi="CMU Sans Serif Medium" w:cs="CMU Sans Serif Medium"/>
        </w:rPr>
        <w:fldChar w:fldCharType="end"/>
      </w:r>
      <w:r w:rsidRPr="004E0F3F">
        <w:rPr>
          <w:rFonts w:ascii="CMU Sans Serif Medium" w:hAnsi="CMU Sans Serif Medium" w:cs="CMU Sans Serif Medium"/>
        </w:rPr>
        <w:t>; </w:t>
      </w:r>
      <w:hyperlink r:id="rId11" w:anchor="B11-jrfm-12-00185" w:history="1">
        <w:r w:rsidRPr="004E0F3F">
          <w:rPr>
            <w:rFonts w:ascii="CMU Sans Serif Medium" w:hAnsi="CMU Sans Serif Medium" w:cs="CMU Sans Serif Medium"/>
          </w:rPr>
          <w:t>Bandyopadhyay 2006</w:t>
        </w:r>
      </w:hyperlink>
      <w:r w:rsidRPr="004E0F3F">
        <w:rPr>
          <w:rFonts w:ascii="CMU Sans Serif Medium" w:hAnsi="CMU Sans Serif Medium" w:cs="CMU Sans Serif Medium"/>
        </w:rPr>
        <w:t>; </w:t>
      </w:r>
      <w:hyperlink r:id="rId12" w:anchor="B12-jrfm-12-00185" w:history="1">
        <w:r w:rsidRPr="004E0F3F">
          <w:rPr>
            <w:rFonts w:ascii="CMU Sans Serif Medium" w:hAnsi="CMU Sans Serif Medium" w:cs="CMU Sans Serif Medium"/>
          </w:rPr>
          <w:t>Barboza et al. 2017</w:t>
        </w:r>
      </w:hyperlink>
      <w:r w:rsidRPr="004E0F3F">
        <w:rPr>
          <w:rFonts w:ascii="CMU Sans Serif Medium" w:hAnsi="CMU Sans Serif Medium" w:cs="CMU Sans Serif Medium"/>
        </w:rPr>
        <w:t>; </w:t>
      </w:r>
      <w:proofErr w:type="spellStart"/>
      <w:r w:rsidR="00555E92" w:rsidRPr="004E0F3F">
        <w:rPr>
          <w:rFonts w:ascii="CMU Sans Serif Medium" w:hAnsi="CMU Sans Serif Medium" w:cs="CMU Sans Serif Medium"/>
        </w:rPr>
        <w:fldChar w:fldCharType="begin"/>
      </w:r>
      <w:r w:rsidR="00555E92" w:rsidRPr="004E0F3F">
        <w:rPr>
          <w:rFonts w:ascii="CMU Sans Serif Medium" w:hAnsi="CMU Sans Serif Medium" w:cs="CMU Sans Serif Medium"/>
        </w:rPr>
        <w:instrText xml:space="preserve"> HYPERLINK "https://www.mdpi.com/1911-8074/12/4/185" \l "B23-jrfm-12-00185" </w:instrText>
      </w:r>
      <w:r w:rsidR="00555E92" w:rsidRPr="004E0F3F">
        <w:rPr>
          <w:rFonts w:ascii="CMU Sans Serif Medium" w:hAnsi="CMU Sans Serif Medium" w:cs="CMU Sans Serif Medium"/>
        </w:rPr>
        <w:fldChar w:fldCharType="separate"/>
      </w:r>
      <w:r w:rsidRPr="004E0F3F">
        <w:rPr>
          <w:rFonts w:ascii="CMU Sans Serif Medium" w:hAnsi="CMU Sans Serif Medium" w:cs="CMU Sans Serif Medium"/>
        </w:rPr>
        <w:t>Delen</w:t>
      </w:r>
      <w:proofErr w:type="spellEnd"/>
      <w:r w:rsidRPr="004E0F3F">
        <w:rPr>
          <w:rFonts w:ascii="CMU Sans Serif Medium" w:hAnsi="CMU Sans Serif Medium" w:cs="CMU Sans Serif Medium"/>
        </w:rPr>
        <w:t xml:space="preserve"> et al. 2013</w:t>
      </w:r>
      <w:r w:rsidR="00555E92" w:rsidRPr="004E0F3F">
        <w:rPr>
          <w:rFonts w:ascii="CMU Sans Serif Medium" w:hAnsi="CMU Sans Serif Medium" w:cs="CMU Sans Serif Medium"/>
        </w:rPr>
        <w:fldChar w:fldCharType="end"/>
      </w:r>
      <w:r w:rsidRPr="004E0F3F">
        <w:rPr>
          <w:rFonts w:ascii="CMU Sans Serif Medium" w:hAnsi="CMU Sans Serif Medium" w:cs="CMU Sans Serif Medium"/>
        </w:rPr>
        <w:t>; </w:t>
      </w:r>
      <w:hyperlink r:id="rId13" w:anchor="B30-jrfm-12-00185" w:history="1">
        <w:r w:rsidRPr="004E0F3F">
          <w:rPr>
            <w:rFonts w:ascii="CMU Sans Serif Medium" w:hAnsi="CMU Sans Serif Medium" w:cs="CMU Sans Serif Medium"/>
          </w:rPr>
          <w:t xml:space="preserve">Giannopoulos and </w:t>
        </w:r>
        <w:proofErr w:type="spellStart"/>
        <w:r w:rsidRPr="004E0F3F">
          <w:rPr>
            <w:rFonts w:ascii="CMU Sans Serif Medium" w:hAnsi="CMU Sans Serif Medium" w:cs="CMU Sans Serif Medium"/>
          </w:rPr>
          <w:t>Sigbjornsen</w:t>
        </w:r>
        <w:proofErr w:type="spellEnd"/>
        <w:r w:rsidRPr="004E0F3F">
          <w:rPr>
            <w:rFonts w:ascii="CMU Sans Serif Medium" w:hAnsi="CMU Sans Serif Medium" w:cs="CMU Sans Serif Medium"/>
          </w:rPr>
          <w:t xml:space="preserve"> 2019</w:t>
        </w:r>
      </w:hyperlink>
      <w:r w:rsidRPr="004E0F3F">
        <w:rPr>
          <w:rFonts w:ascii="CMU Sans Serif Medium" w:hAnsi="CMU Sans Serif Medium" w:cs="CMU Sans Serif Medium"/>
        </w:rPr>
        <w:t>; </w:t>
      </w:r>
      <w:proofErr w:type="spellStart"/>
      <w:r w:rsidRPr="004E0F3F">
        <w:rPr>
          <w:rFonts w:ascii="CMU Sans Serif Medium" w:hAnsi="CMU Sans Serif Medium" w:cs="CMU Sans Serif Medium"/>
        </w:rPr>
        <w:fldChar w:fldCharType="begin"/>
      </w:r>
      <w:r w:rsidRPr="004E0F3F">
        <w:rPr>
          <w:rFonts w:ascii="CMU Sans Serif Medium" w:hAnsi="CMU Sans Serif Medium" w:cs="CMU Sans Serif Medium"/>
        </w:rPr>
        <w:instrText xml:space="preserve"> HYPERLINK "https://www.mdpi.com/1911-8074/12/4/185" \l "B32-jrfm-12-00185" \o "" </w:instrText>
      </w:r>
      <w:r w:rsidRPr="004E0F3F">
        <w:rPr>
          <w:rFonts w:ascii="CMU Sans Serif Medium" w:hAnsi="CMU Sans Serif Medium" w:cs="CMU Sans Serif Medium"/>
        </w:rPr>
        <w:fldChar w:fldCharType="separate"/>
      </w:r>
      <w:r w:rsidRPr="004E0F3F">
        <w:rPr>
          <w:rFonts w:ascii="CMU Sans Serif Medium" w:hAnsi="CMU Sans Serif Medium" w:cs="CMU Sans Serif Medium"/>
        </w:rPr>
        <w:t>Ho</w:t>
      </w:r>
      <w:proofErr w:type="spellEnd"/>
      <w:r w:rsidRPr="004E0F3F">
        <w:rPr>
          <w:rFonts w:ascii="CMU Sans Serif Medium" w:hAnsi="CMU Sans Serif Medium" w:cs="CMU Sans Serif Medium"/>
        </w:rPr>
        <w:t xml:space="preserve"> et al. 2013</w:t>
      </w:r>
      <w:r w:rsidRPr="004E0F3F">
        <w:rPr>
          <w:rFonts w:ascii="CMU Sans Serif Medium" w:hAnsi="CMU Sans Serif Medium" w:cs="CMU Sans Serif Medium"/>
        </w:rPr>
        <w:fldChar w:fldCharType="end"/>
      </w:r>
      <w:r w:rsidRPr="004E0F3F">
        <w:rPr>
          <w:rFonts w:ascii="CMU Sans Serif Medium" w:hAnsi="CMU Sans Serif Medium" w:cs="CMU Sans Serif Medium"/>
        </w:rPr>
        <w:t>; </w:t>
      </w:r>
      <w:hyperlink r:id="rId14" w:anchor="B34-jrfm-12-00185" w:history="1">
        <w:r w:rsidRPr="004E0F3F">
          <w:rPr>
            <w:rFonts w:ascii="CMU Sans Serif Medium" w:hAnsi="CMU Sans Serif Medium" w:cs="CMU Sans Serif Medium"/>
          </w:rPr>
          <w:t>Hosmer et al. 2013</w:t>
        </w:r>
      </w:hyperlink>
      <w:r w:rsidRPr="004E0F3F">
        <w:rPr>
          <w:rFonts w:ascii="CMU Sans Serif Medium" w:hAnsi="CMU Sans Serif Medium" w:cs="CMU Sans Serif Medium"/>
        </w:rPr>
        <w:t>; </w:t>
      </w:r>
      <w:hyperlink r:id="rId15" w:anchor="B35-jrfm-12-00185" w:history="1">
        <w:r w:rsidRPr="004E0F3F">
          <w:rPr>
            <w:rFonts w:ascii="CMU Sans Serif Medium" w:hAnsi="CMU Sans Serif Medium" w:cs="CMU Sans Serif Medium"/>
          </w:rPr>
          <w:t>Jackson and Wood 2013</w:t>
        </w:r>
      </w:hyperlink>
      <w:r w:rsidRPr="004E0F3F">
        <w:rPr>
          <w:rFonts w:ascii="CMU Sans Serif Medium" w:hAnsi="CMU Sans Serif Medium" w:cs="CMU Sans Serif Medium"/>
        </w:rPr>
        <w:t>; </w:t>
      </w:r>
      <w:proofErr w:type="spellStart"/>
      <w:r w:rsidRPr="004E0F3F">
        <w:rPr>
          <w:rFonts w:ascii="CMU Sans Serif Medium" w:hAnsi="CMU Sans Serif Medium" w:cs="CMU Sans Serif Medium"/>
        </w:rPr>
        <w:fldChar w:fldCharType="begin"/>
      </w:r>
      <w:r w:rsidRPr="004E0F3F">
        <w:rPr>
          <w:rFonts w:ascii="CMU Sans Serif Medium" w:hAnsi="CMU Sans Serif Medium" w:cs="CMU Sans Serif Medium"/>
        </w:rPr>
        <w:instrText xml:space="preserve"> HYPERLINK "https://www.mdpi.com/1911-8074/12/4/185" \l "B43-jrfm-12-00185" \o "" </w:instrText>
      </w:r>
      <w:r w:rsidRPr="004E0F3F">
        <w:rPr>
          <w:rFonts w:ascii="CMU Sans Serif Medium" w:hAnsi="CMU Sans Serif Medium" w:cs="CMU Sans Serif Medium"/>
        </w:rPr>
        <w:fldChar w:fldCharType="separate"/>
      </w:r>
      <w:r w:rsidRPr="004E0F3F">
        <w:rPr>
          <w:rFonts w:ascii="CMU Sans Serif Medium" w:hAnsi="CMU Sans Serif Medium" w:cs="CMU Sans Serif Medium"/>
        </w:rPr>
        <w:t>Kieschnick</w:t>
      </w:r>
      <w:proofErr w:type="spellEnd"/>
      <w:r w:rsidRPr="004E0F3F">
        <w:rPr>
          <w:rFonts w:ascii="CMU Sans Serif Medium" w:hAnsi="CMU Sans Serif Medium" w:cs="CMU Sans Serif Medium"/>
        </w:rPr>
        <w:t xml:space="preserve"> et al. 2013</w:t>
      </w:r>
      <w:r w:rsidRPr="004E0F3F">
        <w:rPr>
          <w:rFonts w:ascii="CMU Sans Serif Medium" w:hAnsi="CMU Sans Serif Medium" w:cs="CMU Sans Serif Medium"/>
        </w:rPr>
        <w:fldChar w:fldCharType="end"/>
      </w:r>
      <w:r w:rsidRPr="004E0F3F">
        <w:rPr>
          <w:rFonts w:ascii="CMU Sans Serif Medium" w:hAnsi="CMU Sans Serif Medium" w:cs="CMU Sans Serif Medium"/>
        </w:rPr>
        <w:t>; </w:t>
      </w:r>
      <w:hyperlink r:id="rId16" w:anchor="B45-jrfm-12-00185" w:history="1">
        <w:r w:rsidRPr="004E0F3F">
          <w:rPr>
            <w:rFonts w:ascii="CMU Sans Serif Medium" w:hAnsi="CMU Sans Serif Medium" w:cs="CMU Sans Serif Medium"/>
          </w:rPr>
          <w:t>Kumar and Ravi 2007</w:t>
        </w:r>
      </w:hyperlink>
      <w:r w:rsidRPr="004E0F3F">
        <w:rPr>
          <w:rFonts w:ascii="CMU Sans Serif Medium" w:hAnsi="CMU Sans Serif Medium" w:cs="CMU Sans Serif Medium"/>
        </w:rPr>
        <w:t>; </w:t>
      </w:r>
      <w:proofErr w:type="spellStart"/>
      <w:r w:rsidRPr="004E0F3F">
        <w:rPr>
          <w:rFonts w:ascii="CMU Sans Serif Medium" w:hAnsi="CMU Sans Serif Medium" w:cs="CMU Sans Serif Medium"/>
        </w:rPr>
        <w:fldChar w:fldCharType="begin"/>
      </w:r>
      <w:r w:rsidRPr="004E0F3F">
        <w:rPr>
          <w:rFonts w:ascii="CMU Sans Serif Medium" w:hAnsi="CMU Sans Serif Medium" w:cs="CMU Sans Serif Medium"/>
        </w:rPr>
        <w:instrText xml:space="preserve"> HYPERLINK "https://www.mdpi.com/1911-8074/12/4/185" \l "B46-jrfm-12-00185" \o "" </w:instrText>
      </w:r>
      <w:r w:rsidRPr="004E0F3F">
        <w:rPr>
          <w:rFonts w:ascii="CMU Sans Serif Medium" w:hAnsi="CMU Sans Serif Medium" w:cs="CMU Sans Serif Medium"/>
        </w:rPr>
        <w:fldChar w:fldCharType="separate"/>
      </w:r>
      <w:r w:rsidRPr="004E0F3F">
        <w:rPr>
          <w:rFonts w:ascii="CMU Sans Serif Medium" w:hAnsi="CMU Sans Serif Medium" w:cs="CMU Sans Serif Medium"/>
        </w:rPr>
        <w:t>Laitinen</w:t>
      </w:r>
      <w:proofErr w:type="spellEnd"/>
      <w:r w:rsidRPr="004E0F3F">
        <w:rPr>
          <w:rFonts w:ascii="CMU Sans Serif Medium" w:hAnsi="CMU Sans Serif Medium" w:cs="CMU Sans Serif Medium"/>
        </w:rPr>
        <w:t xml:space="preserve"> 2007</w:t>
      </w:r>
      <w:r w:rsidRPr="004E0F3F">
        <w:rPr>
          <w:rFonts w:ascii="CMU Sans Serif Medium" w:hAnsi="CMU Sans Serif Medium" w:cs="CMU Sans Serif Medium"/>
        </w:rPr>
        <w:fldChar w:fldCharType="end"/>
      </w:r>
      <w:r w:rsidRPr="004E0F3F">
        <w:rPr>
          <w:rFonts w:ascii="CMU Sans Serif Medium" w:hAnsi="CMU Sans Serif Medium" w:cs="CMU Sans Serif Medium"/>
        </w:rPr>
        <w:t>; </w:t>
      </w:r>
      <w:proofErr w:type="spellStart"/>
      <w:r w:rsidRPr="004E0F3F">
        <w:rPr>
          <w:rFonts w:ascii="CMU Sans Serif Medium" w:hAnsi="CMU Sans Serif Medium" w:cs="CMU Sans Serif Medium"/>
        </w:rPr>
        <w:fldChar w:fldCharType="begin"/>
      </w:r>
      <w:r w:rsidRPr="004E0F3F">
        <w:rPr>
          <w:rFonts w:ascii="CMU Sans Serif Medium" w:hAnsi="CMU Sans Serif Medium" w:cs="CMU Sans Serif Medium"/>
        </w:rPr>
        <w:instrText xml:space="preserve"> HYPERLINK "https://www.mdpi.com/1911-8074/12/4/185" \l "B51-jrfm-12-00185" \o "" </w:instrText>
      </w:r>
      <w:r w:rsidRPr="004E0F3F">
        <w:rPr>
          <w:rFonts w:ascii="CMU Sans Serif Medium" w:hAnsi="CMU Sans Serif Medium" w:cs="CMU Sans Serif Medium"/>
        </w:rPr>
        <w:fldChar w:fldCharType="separate"/>
      </w:r>
      <w:r w:rsidRPr="004E0F3F">
        <w:rPr>
          <w:rFonts w:ascii="CMU Sans Serif Medium" w:hAnsi="CMU Sans Serif Medium" w:cs="CMU Sans Serif Medium"/>
        </w:rPr>
        <w:t>Lukason</w:t>
      </w:r>
      <w:proofErr w:type="spellEnd"/>
      <w:r w:rsidRPr="004E0F3F">
        <w:rPr>
          <w:rFonts w:ascii="CMU Sans Serif Medium" w:hAnsi="CMU Sans Serif Medium" w:cs="CMU Sans Serif Medium"/>
        </w:rPr>
        <w:t xml:space="preserve"> and Hoffman 2014</w:t>
      </w:r>
      <w:r w:rsidRPr="004E0F3F">
        <w:rPr>
          <w:rFonts w:ascii="CMU Sans Serif Medium" w:hAnsi="CMU Sans Serif Medium" w:cs="CMU Sans Serif Medium"/>
        </w:rPr>
        <w:fldChar w:fldCharType="end"/>
      </w:r>
      <w:r w:rsidRPr="004E0F3F">
        <w:rPr>
          <w:rFonts w:ascii="CMU Sans Serif Medium" w:hAnsi="CMU Sans Serif Medium" w:cs="CMU Sans Serif Medium"/>
        </w:rPr>
        <w:t>; </w:t>
      </w:r>
      <w:proofErr w:type="spellStart"/>
      <w:r w:rsidRPr="004E0F3F">
        <w:rPr>
          <w:rFonts w:ascii="CMU Sans Serif Medium" w:hAnsi="CMU Sans Serif Medium" w:cs="CMU Sans Serif Medium"/>
        </w:rPr>
        <w:fldChar w:fldCharType="begin"/>
      </w:r>
      <w:r w:rsidRPr="004E0F3F">
        <w:rPr>
          <w:rFonts w:ascii="CMU Sans Serif Medium" w:hAnsi="CMU Sans Serif Medium" w:cs="CMU Sans Serif Medium"/>
        </w:rPr>
        <w:instrText xml:space="preserve"> HYPERLINK "https://www.mdpi.com/1911-8074/12/4/185" \l "B52-jrfm-12-00185" \o "" </w:instrText>
      </w:r>
      <w:r w:rsidRPr="004E0F3F">
        <w:rPr>
          <w:rFonts w:ascii="CMU Sans Serif Medium" w:hAnsi="CMU Sans Serif Medium" w:cs="CMU Sans Serif Medium"/>
        </w:rPr>
        <w:fldChar w:fldCharType="separate"/>
      </w:r>
      <w:r w:rsidRPr="004E0F3F">
        <w:rPr>
          <w:rFonts w:ascii="CMU Sans Serif Medium" w:hAnsi="CMU Sans Serif Medium" w:cs="CMU Sans Serif Medium"/>
        </w:rPr>
        <w:t>Lyandres</w:t>
      </w:r>
      <w:proofErr w:type="spellEnd"/>
      <w:r w:rsidRPr="004E0F3F">
        <w:rPr>
          <w:rFonts w:ascii="CMU Sans Serif Medium" w:hAnsi="CMU Sans Serif Medium" w:cs="CMU Sans Serif Medium"/>
        </w:rPr>
        <w:t xml:space="preserve"> and Zhdanov 2013</w:t>
      </w:r>
      <w:r w:rsidRPr="004E0F3F">
        <w:rPr>
          <w:rFonts w:ascii="CMU Sans Serif Medium" w:hAnsi="CMU Sans Serif Medium" w:cs="CMU Sans Serif Medium"/>
        </w:rPr>
        <w:fldChar w:fldCharType="end"/>
      </w:r>
      <w:r w:rsidRPr="004E0F3F">
        <w:rPr>
          <w:rFonts w:ascii="CMU Sans Serif Medium" w:hAnsi="CMU Sans Serif Medium" w:cs="CMU Sans Serif Medium"/>
        </w:rPr>
        <w:t>; </w:t>
      </w:r>
      <w:proofErr w:type="spellStart"/>
      <w:r w:rsidRPr="004E0F3F">
        <w:rPr>
          <w:rFonts w:ascii="CMU Sans Serif Medium" w:hAnsi="CMU Sans Serif Medium" w:cs="CMU Sans Serif Medium"/>
        </w:rPr>
        <w:fldChar w:fldCharType="begin"/>
      </w:r>
      <w:r w:rsidRPr="004E0F3F">
        <w:rPr>
          <w:rFonts w:ascii="CMU Sans Serif Medium" w:hAnsi="CMU Sans Serif Medium" w:cs="CMU Sans Serif Medium"/>
        </w:rPr>
        <w:instrText xml:space="preserve"> HYPERLINK "https://www.mdpi.com/1911-8074/12/4/185" \l "B55-jrfm-12-00185" \o "" </w:instrText>
      </w:r>
      <w:r w:rsidRPr="004E0F3F">
        <w:rPr>
          <w:rFonts w:ascii="CMU Sans Serif Medium" w:hAnsi="CMU Sans Serif Medium" w:cs="CMU Sans Serif Medium"/>
        </w:rPr>
        <w:fldChar w:fldCharType="separate"/>
      </w:r>
      <w:r w:rsidRPr="004E0F3F">
        <w:rPr>
          <w:rFonts w:ascii="CMU Sans Serif Medium" w:hAnsi="CMU Sans Serif Medium" w:cs="CMU Sans Serif Medium"/>
        </w:rPr>
        <w:t>Mihalovic</w:t>
      </w:r>
      <w:proofErr w:type="spellEnd"/>
      <w:r w:rsidRPr="004E0F3F">
        <w:rPr>
          <w:rFonts w:ascii="CMU Sans Serif Medium" w:hAnsi="CMU Sans Serif Medium" w:cs="CMU Sans Serif Medium"/>
        </w:rPr>
        <w:t xml:space="preserve"> 2016</w:t>
      </w:r>
      <w:r w:rsidRPr="004E0F3F">
        <w:rPr>
          <w:rFonts w:ascii="CMU Sans Serif Medium" w:hAnsi="CMU Sans Serif Medium" w:cs="CMU Sans Serif Medium"/>
        </w:rPr>
        <w:fldChar w:fldCharType="end"/>
      </w:r>
      <w:r w:rsidRPr="004E0F3F">
        <w:rPr>
          <w:rFonts w:ascii="CMU Sans Serif Medium" w:hAnsi="CMU Sans Serif Medium" w:cs="CMU Sans Serif Medium"/>
        </w:rPr>
        <w:t>; </w:t>
      </w:r>
      <w:proofErr w:type="spellStart"/>
      <w:r w:rsidRPr="004E0F3F">
        <w:rPr>
          <w:rFonts w:ascii="CMU Sans Serif Medium" w:hAnsi="CMU Sans Serif Medium" w:cs="CMU Sans Serif Medium"/>
        </w:rPr>
        <w:fldChar w:fldCharType="begin"/>
      </w:r>
      <w:r w:rsidRPr="004E0F3F">
        <w:rPr>
          <w:rFonts w:ascii="CMU Sans Serif Medium" w:hAnsi="CMU Sans Serif Medium" w:cs="CMU Sans Serif Medium"/>
        </w:rPr>
        <w:instrText xml:space="preserve"> HYPERLINK "https://www.mdpi.com/1911-8074/12/4/185" \l "B58-jrfm-12-00185" \o "" </w:instrText>
      </w:r>
      <w:r w:rsidRPr="004E0F3F">
        <w:rPr>
          <w:rFonts w:ascii="CMU Sans Serif Medium" w:hAnsi="CMU Sans Serif Medium" w:cs="CMU Sans Serif Medium"/>
        </w:rPr>
        <w:fldChar w:fldCharType="separate"/>
      </w:r>
      <w:r w:rsidRPr="004E0F3F">
        <w:rPr>
          <w:rFonts w:ascii="CMU Sans Serif Medium" w:hAnsi="CMU Sans Serif Medium" w:cs="CMU Sans Serif Medium"/>
        </w:rPr>
        <w:t>Orsenigo</w:t>
      </w:r>
      <w:proofErr w:type="spellEnd"/>
      <w:r w:rsidRPr="004E0F3F">
        <w:rPr>
          <w:rFonts w:ascii="CMU Sans Serif Medium" w:hAnsi="CMU Sans Serif Medium" w:cs="CMU Sans Serif Medium"/>
        </w:rPr>
        <w:t xml:space="preserve"> and </w:t>
      </w:r>
      <w:proofErr w:type="spellStart"/>
      <w:r w:rsidRPr="004E0F3F">
        <w:rPr>
          <w:rFonts w:ascii="CMU Sans Serif Medium" w:hAnsi="CMU Sans Serif Medium" w:cs="CMU Sans Serif Medium"/>
        </w:rPr>
        <w:t>Vercellis</w:t>
      </w:r>
      <w:proofErr w:type="spellEnd"/>
      <w:r w:rsidRPr="004E0F3F">
        <w:rPr>
          <w:rFonts w:ascii="CMU Sans Serif Medium" w:hAnsi="CMU Sans Serif Medium" w:cs="CMU Sans Serif Medium"/>
        </w:rPr>
        <w:t xml:space="preserve"> 2013</w:t>
      </w:r>
      <w:r w:rsidRPr="004E0F3F">
        <w:rPr>
          <w:rFonts w:ascii="CMU Sans Serif Medium" w:hAnsi="CMU Sans Serif Medium" w:cs="CMU Sans Serif Medium"/>
        </w:rPr>
        <w:fldChar w:fldCharType="end"/>
      </w:r>
      <w:r w:rsidRPr="004E0F3F">
        <w:rPr>
          <w:rFonts w:ascii="CMU Sans Serif Medium" w:hAnsi="CMU Sans Serif Medium" w:cs="CMU Sans Serif Medium"/>
        </w:rPr>
        <w:t>; </w:t>
      </w:r>
      <w:proofErr w:type="spellStart"/>
      <w:r w:rsidRPr="004E0F3F">
        <w:rPr>
          <w:rFonts w:ascii="CMU Sans Serif Medium" w:hAnsi="CMU Sans Serif Medium" w:cs="CMU Sans Serif Medium"/>
        </w:rPr>
        <w:fldChar w:fldCharType="begin"/>
      </w:r>
      <w:r w:rsidRPr="004E0F3F">
        <w:rPr>
          <w:rFonts w:ascii="CMU Sans Serif Medium" w:hAnsi="CMU Sans Serif Medium" w:cs="CMU Sans Serif Medium"/>
        </w:rPr>
        <w:instrText xml:space="preserve"> HYPERLINK "https://www.mdpi.com/1911-8074/12/4/185" \l "B60-jrfm-12-00185" \o "" </w:instrText>
      </w:r>
      <w:r w:rsidRPr="004E0F3F">
        <w:rPr>
          <w:rFonts w:ascii="CMU Sans Serif Medium" w:hAnsi="CMU Sans Serif Medium" w:cs="CMU Sans Serif Medium"/>
        </w:rPr>
        <w:fldChar w:fldCharType="separate"/>
      </w:r>
      <w:r w:rsidRPr="004E0F3F">
        <w:rPr>
          <w:rFonts w:ascii="CMU Sans Serif Medium" w:hAnsi="CMU Sans Serif Medium" w:cs="CMU Sans Serif Medium"/>
        </w:rPr>
        <w:t>Psillaki</w:t>
      </w:r>
      <w:proofErr w:type="spellEnd"/>
      <w:r w:rsidRPr="004E0F3F">
        <w:rPr>
          <w:rFonts w:ascii="CMU Sans Serif Medium" w:hAnsi="CMU Sans Serif Medium" w:cs="CMU Sans Serif Medium"/>
        </w:rPr>
        <w:t xml:space="preserve"> et al. 2010</w:t>
      </w:r>
      <w:r w:rsidRPr="004E0F3F">
        <w:rPr>
          <w:rFonts w:ascii="CMU Sans Serif Medium" w:hAnsi="CMU Sans Serif Medium" w:cs="CMU Sans Serif Medium"/>
        </w:rPr>
        <w:fldChar w:fldCharType="end"/>
      </w:r>
      <w:r w:rsidRPr="004E0F3F">
        <w:rPr>
          <w:rFonts w:ascii="CMU Sans Serif Medium" w:hAnsi="CMU Sans Serif Medium" w:cs="CMU Sans Serif Medium"/>
        </w:rPr>
        <w:t>). The most popular statistical techniques as noted by </w:t>
      </w:r>
      <w:proofErr w:type="spellStart"/>
      <w:r w:rsidR="00555E92" w:rsidRPr="004E0F3F">
        <w:rPr>
          <w:rFonts w:ascii="CMU Sans Serif Medium" w:hAnsi="CMU Sans Serif Medium" w:cs="CMU Sans Serif Medium"/>
        </w:rPr>
        <w:fldChar w:fldCharType="begin"/>
      </w:r>
      <w:r w:rsidR="00555E92" w:rsidRPr="004E0F3F">
        <w:rPr>
          <w:rFonts w:ascii="CMU Sans Serif Medium" w:hAnsi="CMU Sans Serif Medium" w:cs="CMU Sans Serif Medium"/>
        </w:rPr>
        <w:instrText xml:space="preserve"> HYPERLINK "https://www.mdpi.com/1911-8074/12/4/185" \l "B10-jrfm-12-00185" </w:instrText>
      </w:r>
      <w:r w:rsidR="00555E92" w:rsidRPr="004E0F3F">
        <w:rPr>
          <w:rFonts w:ascii="CMU Sans Serif Medium" w:hAnsi="CMU Sans Serif Medium" w:cs="CMU Sans Serif Medium"/>
        </w:rPr>
        <w:fldChar w:fldCharType="separate"/>
      </w:r>
      <w:r w:rsidRPr="004E0F3F">
        <w:rPr>
          <w:rFonts w:ascii="CMU Sans Serif Medium" w:hAnsi="CMU Sans Serif Medium" w:cs="CMU Sans Serif Medium"/>
        </w:rPr>
        <w:t>Balcaen</w:t>
      </w:r>
      <w:proofErr w:type="spellEnd"/>
      <w:r w:rsidRPr="004E0F3F">
        <w:rPr>
          <w:rFonts w:ascii="CMU Sans Serif Medium" w:hAnsi="CMU Sans Serif Medium" w:cs="CMU Sans Serif Medium"/>
        </w:rPr>
        <w:t xml:space="preserve"> and </w:t>
      </w:r>
      <w:proofErr w:type="spellStart"/>
      <w:r w:rsidRPr="004E0F3F">
        <w:rPr>
          <w:rFonts w:ascii="CMU Sans Serif Medium" w:hAnsi="CMU Sans Serif Medium" w:cs="CMU Sans Serif Medium"/>
        </w:rPr>
        <w:t>Ooghe</w:t>
      </w:r>
      <w:proofErr w:type="spellEnd"/>
      <w:r w:rsidR="00555E92" w:rsidRPr="004E0F3F">
        <w:rPr>
          <w:rFonts w:ascii="CMU Sans Serif Medium" w:hAnsi="CMU Sans Serif Medium" w:cs="CMU Sans Serif Medium"/>
        </w:rPr>
        <w:fldChar w:fldCharType="end"/>
      </w:r>
      <w:r w:rsidRPr="004E0F3F">
        <w:rPr>
          <w:rFonts w:ascii="CMU Sans Serif Medium" w:hAnsi="CMU Sans Serif Medium" w:cs="CMU Sans Serif Medium"/>
        </w:rPr>
        <w:t> (</w:t>
      </w:r>
      <w:hyperlink r:id="rId17" w:anchor="B10-jrfm-12-00185" w:history="1">
        <w:r w:rsidRPr="004E0F3F">
          <w:rPr>
            <w:rFonts w:ascii="CMU Sans Serif Medium" w:hAnsi="CMU Sans Serif Medium" w:cs="CMU Sans Serif Medium"/>
          </w:rPr>
          <w:t>2006</w:t>
        </w:r>
      </w:hyperlink>
      <w:r w:rsidRPr="004E0F3F">
        <w:rPr>
          <w:rFonts w:ascii="CMU Sans Serif Medium" w:hAnsi="CMU Sans Serif Medium" w:cs="CMU Sans Serif Medium"/>
        </w:rPr>
        <w:t>) are multivariate discriminant analysis and logistic regression models.</w:t>
      </w:r>
    </w:p>
    <w:p w14:paraId="5A72DFCF" w14:textId="77777777" w:rsidR="00CF27F4" w:rsidRPr="004E0F3F" w:rsidRDefault="00CF27F4" w:rsidP="00B56F50">
      <w:pPr>
        <w:rPr>
          <w:rFonts w:ascii="CMU Sans Serif Medium" w:hAnsi="CMU Sans Serif Medium" w:cs="CMU Sans Serif Medium"/>
        </w:rPr>
      </w:pPr>
    </w:p>
    <w:p w14:paraId="215D1276" w14:textId="6CA191F7" w:rsidR="00EB5F3F" w:rsidRPr="004E0F3F" w:rsidRDefault="00EB5F3F" w:rsidP="00B56F50">
      <w:pPr>
        <w:rPr>
          <w:rFonts w:ascii="CMU Sans Serif Medium" w:hAnsi="CMU Sans Serif Medium" w:cs="CMU Sans Serif Medium"/>
        </w:rPr>
      </w:pPr>
      <w:proofErr w:type="spellStart"/>
      <w:r w:rsidRPr="004E0F3F">
        <w:rPr>
          <w:rFonts w:ascii="CMU Sans Serif Medium" w:hAnsi="CMU Sans Serif Medium" w:cs="CMU Sans Serif Medium"/>
        </w:rPr>
        <w:t>Cressy2006</w:t>
      </w:r>
      <w:proofErr w:type="spellEnd"/>
    </w:p>
    <w:p w14:paraId="309ECECC" w14:textId="77777777" w:rsidR="00CF27F4" w:rsidRPr="004E0F3F" w:rsidRDefault="00CF27F4" w:rsidP="00B56F50">
      <w:pPr>
        <w:rPr>
          <w:rFonts w:ascii="CMU Sans Serif Medium" w:hAnsi="CMU Sans Serif Medium" w:cs="CMU Sans Serif Medium"/>
        </w:rPr>
      </w:pPr>
    </w:p>
    <w:p w14:paraId="559EDC8A" w14:textId="0400E005" w:rsidR="00EB5F3F" w:rsidRPr="004E0F3F" w:rsidRDefault="00EB5F3F" w:rsidP="00B56F50">
      <w:pPr>
        <w:rPr>
          <w:rFonts w:ascii="CMU Sans Serif Medium" w:hAnsi="CMU Sans Serif Medium" w:cs="CMU Sans Serif Medium"/>
        </w:rPr>
      </w:pPr>
      <w:r w:rsidRPr="004E0F3F">
        <w:rPr>
          <w:rFonts w:ascii="CMU Sans Serif Medium" w:hAnsi="CMU Sans Serif Medium" w:cs="CMU Sans Serif Medium"/>
        </w:rPr>
        <w:t>A model is developed to explain why most firms die in the first few years of trading. A risk averse entrepreneur with initial capital endowment faces a Brownian motion in net worth over time. To balance return (profits growth) and risk (variance of profits) she adopts a portfolio strategy, choosing market positioning to achieve an optimal combination of risk and return at each instant, given her financial and human capital endowments and attitude towards risk. Failure occurs when the firm’s value falls below the opportunity cost of staying in business. The resulting distribution of failure is Inverse Gaussian, implying, for specific parameter values, a positively skewed failure curve of the type observed in practice. In addition the model presents a novel-measure of management human capital (MHC) which implies that high MHC entrepreneurs will have higher absolute and marginal profits growth than low MHC entrepreneurs at given levels of risk.</w:t>
      </w:r>
    </w:p>
    <w:p w14:paraId="5287AA0A" w14:textId="132A5C06" w:rsidR="00EB5F3F" w:rsidRPr="004E0F3F" w:rsidRDefault="00810935" w:rsidP="00B56F50">
      <w:pPr>
        <w:rPr>
          <w:rFonts w:ascii="CMU Sans Serif Medium" w:hAnsi="CMU Sans Serif Medium" w:cs="CMU Sans Serif Medium"/>
        </w:rPr>
      </w:pPr>
      <w:r w:rsidRPr="004E0F3F">
        <w:rPr>
          <w:rFonts w:ascii="CMU Sans Serif Medium" w:hAnsi="CMU Sans Serif Medium" w:cs="CMU Sans Serif Medium"/>
        </w:rPr>
        <w:t>IBC Code 2016</w:t>
      </w:r>
    </w:p>
    <w:p w14:paraId="7C69D499" w14:textId="77777777" w:rsidR="00810935" w:rsidRPr="004E0F3F" w:rsidRDefault="00810935" w:rsidP="00B56F50">
      <w:pPr>
        <w:rPr>
          <w:rFonts w:ascii="CMU Sans Serif Medium" w:hAnsi="CMU Sans Serif Medium" w:cs="CMU Sans Serif Medium"/>
        </w:rPr>
      </w:pPr>
      <w:r w:rsidRPr="004E0F3F">
        <w:rPr>
          <w:rFonts w:ascii="CMU Sans Serif Medium" w:hAnsi="CMU Sans Serif Medium" w:cs="CMU Sans Serif Medium"/>
        </w:rPr>
        <w:t>Preamble: An Act to consolidate and amend the laws relating to reorganisation and insolvency</w:t>
      </w:r>
    </w:p>
    <w:p w14:paraId="030DDD68" w14:textId="77777777" w:rsidR="00810935" w:rsidRPr="004E0F3F" w:rsidRDefault="00810935" w:rsidP="00B56F50">
      <w:pPr>
        <w:rPr>
          <w:rFonts w:ascii="CMU Sans Serif Medium" w:hAnsi="CMU Sans Serif Medium" w:cs="CMU Sans Serif Medium"/>
        </w:rPr>
      </w:pPr>
      <w:r w:rsidRPr="004E0F3F">
        <w:rPr>
          <w:rFonts w:ascii="CMU Sans Serif Medium" w:hAnsi="CMU Sans Serif Medium" w:cs="CMU Sans Serif Medium"/>
        </w:rPr>
        <w:t>resolution of corporate persons, partnership firms and individuals in a time</w:t>
      </w:r>
    </w:p>
    <w:p w14:paraId="5B190248" w14:textId="45F3A0F1" w:rsidR="00810935" w:rsidRPr="004E0F3F" w:rsidRDefault="00810935" w:rsidP="00B56F50">
      <w:pPr>
        <w:rPr>
          <w:rFonts w:ascii="CMU Sans Serif Medium" w:hAnsi="CMU Sans Serif Medium" w:cs="CMU Sans Serif Medium"/>
        </w:rPr>
      </w:pPr>
      <w:r w:rsidRPr="004E0F3F">
        <w:rPr>
          <w:rFonts w:ascii="CMU Sans Serif Medium" w:hAnsi="CMU Sans Serif Medium" w:cs="CMU Sans Serif Medium"/>
        </w:rPr>
        <w:t>bound manner for maximisation of value of assets of such persons</w:t>
      </w:r>
    </w:p>
    <w:p w14:paraId="06A6DCF2" w14:textId="77777777" w:rsidR="00F26E5E" w:rsidRPr="004E0F3F" w:rsidRDefault="00F26E5E" w:rsidP="00B56F50">
      <w:pPr>
        <w:rPr>
          <w:rFonts w:ascii="CMU Sans Serif Medium" w:hAnsi="CMU Sans Serif Medium" w:cs="CMU Sans Serif Medium"/>
        </w:rPr>
      </w:pPr>
      <w:r w:rsidRPr="004E0F3F">
        <w:rPr>
          <w:rFonts w:ascii="CMU Sans Serif Medium" w:hAnsi="CMU Sans Serif Medium" w:cs="CMU Sans Serif Medium"/>
        </w:rPr>
        <w:t>4. (1) This Part shall apply to matters relating to the insolvency and liquidation of</w:t>
      </w:r>
    </w:p>
    <w:p w14:paraId="6A64FD17" w14:textId="4A76ED94" w:rsidR="00FF1294" w:rsidRPr="004E0F3F" w:rsidRDefault="00F26E5E" w:rsidP="00B56F50">
      <w:pPr>
        <w:rPr>
          <w:rFonts w:ascii="CMU Sans Serif Medium" w:hAnsi="CMU Sans Serif Medium" w:cs="CMU Sans Serif Medium"/>
        </w:rPr>
      </w:pPr>
      <w:r w:rsidRPr="004E0F3F">
        <w:rPr>
          <w:rFonts w:ascii="CMU Sans Serif Medium" w:hAnsi="CMU Sans Serif Medium" w:cs="CMU Sans Serif Medium"/>
        </w:rPr>
        <w:t>corporate debtors where the minimum amount of the default is one lakh rupees:</w:t>
      </w:r>
    </w:p>
    <w:p w14:paraId="47EDB414" w14:textId="77777777" w:rsidR="00FF1294" w:rsidRPr="004E0F3F" w:rsidRDefault="00FF1294" w:rsidP="00B56F50">
      <w:pPr>
        <w:rPr>
          <w:rFonts w:ascii="CMU Sans Serif Medium" w:hAnsi="CMU Sans Serif Medium" w:cs="CMU Sans Serif Medium"/>
        </w:rPr>
      </w:pPr>
      <w:r w:rsidRPr="004E0F3F">
        <w:rPr>
          <w:rFonts w:ascii="CMU Sans Serif Medium" w:hAnsi="CMU Sans Serif Medium" w:cs="CMU Sans Serif Medium"/>
        </w:rPr>
        <w:t>&lt;&lt;On the increased provisioning, Bhattacharya said, “… In all of these accounts we have pretty large provisions. So yes, we have to make a little more but it should not very badly impact the numbers.” She added that in case a new buyer bids to buy one of the loans, the declared provisions would reduce the value of the asset. “Only problem is that when you already make so much of provision and if there is somebody coming in order to take over that account, they will immediately take that as the lowest level of write off or hair-cut. So to that extent, we may have realised better value if we have not exactly pin pointed the amount of provisioning that we were making,” the SBI chief said.&gt;&gt;</w:t>
      </w:r>
    </w:p>
    <w:p w14:paraId="05224F2B" w14:textId="77777777" w:rsidR="00FF1294" w:rsidRPr="004E0F3F" w:rsidRDefault="008A641D" w:rsidP="00B56F50">
      <w:pPr>
        <w:pStyle w:val="ListParagraph"/>
        <w:numPr>
          <w:ilvl w:val="0"/>
          <w:numId w:val="3"/>
        </w:numPr>
        <w:rPr>
          <w:rFonts w:ascii="CMU Sans Serif Medium" w:hAnsi="CMU Sans Serif Medium" w:cs="CMU Sans Serif Medium"/>
          <w:sz w:val="24"/>
        </w:rPr>
      </w:pPr>
      <w:hyperlink r:id="rId18" w:history="1">
        <w:r w:rsidR="00FF1294" w:rsidRPr="004E0F3F">
          <w:rPr>
            <w:rStyle w:val="Hyperlink"/>
            <w:rFonts w:ascii="CMU Sans Serif Medium" w:hAnsi="CMU Sans Serif Medium" w:cs="CMU Sans Serif Medium"/>
            <w:sz w:val="24"/>
          </w:rPr>
          <w:t>https://www.moneycontrol.com/news/business/economy/sbi-takes-3-of-the-12-accounts-to-bankruptcy-court-for-resolution-2313215.html</w:t>
        </w:r>
      </w:hyperlink>
    </w:p>
    <w:p w14:paraId="46183B0E" w14:textId="384B889F" w:rsidR="002A3C30" w:rsidRPr="004E0F3F" w:rsidRDefault="002A3C30" w:rsidP="00B56F50">
      <w:pPr>
        <w:rPr>
          <w:rFonts w:ascii="CMU Sans Serif Medium" w:hAnsi="CMU Sans Serif Medium" w:cs="CMU Sans Serif Medium"/>
        </w:rPr>
      </w:pPr>
      <w:proofErr w:type="spellStart"/>
      <w:r w:rsidRPr="004E0F3F">
        <w:rPr>
          <w:rFonts w:ascii="CMU Sans Serif Medium" w:hAnsi="CMU Sans Serif Medium" w:cs="CMU Sans Serif Medium"/>
        </w:rPr>
        <w:t>Mokal2005</w:t>
      </w:r>
      <w:proofErr w:type="spellEnd"/>
    </w:p>
    <w:p w14:paraId="61DE7520" w14:textId="0308EA57" w:rsidR="002A3C30" w:rsidRPr="004E0F3F" w:rsidRDefault="002A3C30" w:rsidP="00B56F50">
      <w:pPr>
        <w:rPr>
          <w:rFonts w:ascii="CMU Sans Serif Medium" w:hAnsi="CMU Sans Serif Medium" w:cs="CMU Sans Serif Medium"/>
        </w:rPr>
      </w:pPr>
      <w:r w:rsidRPr="004E0F3F">
        <w:rPr>
          <w:rFonts w:ascii="CMU Sans Serif Medium" w:hAnsi="CMU Sans Serif Medium" w:cs="CMU Sans Serif Medium"/>
          <w:highlight w:val="lightGray"/>
        </w:rPr>
        <w:t>a rational scheme of fair co-operation would not tolerate waste.</w:t>
      </w:r>
      <w:r w:rsidRPr="004E0F3F">
        <w:rPr>
          <w:rFonts w:ascii="CMU Sans Serif Medium" w:hAnsi="CMU Sans Serif Medium" w:cs="CMU Sans Serif Medium"/>
        </w:rPr>
        <w:t xml:space="preserve"> Such arguments also cohere with the rather simplistic pre-theoretical intuition that secured creditors are ‘obviously’ treated better than unsecured ones, which is unfair to the latter. The chapter uses economic theory and empirical data to find that these arguments are at best unproved, and more likely, false. It concludes by demonstrating that, </w:t>
      </w:r>
      <w:r w:rsidRPr="004E0F3F">
        <w:rPr>
          <w:rFonts w:ascii="CMU Sans Serif Medium" w:hAnsi="CMU Sans Serif Medium" w:cs="CMU Sans Serif Medium"/>
          <w:highlight w:val="lightGray"/>
        </w:rPr>
        <w:t>taking into account the actual conditions under which security is demanded and offered, its priority over unsecured claims in the debtor's insolvency would in fact be part of a rational scheme of fair co-operation amongst equ</w:t>
      </w:r>
      <w:r w:rsidR="002C128B" w:rsidRPr="004E0F3F">
        <w:rPr>
          <w:rFonts w:ascii="CMU Sans Serif Medium" w:hAnsi="CMU Sans Serif Medium" w:cs="CMU Sans Serif Medium"/>
          <w:highlight w:val="lightGray"/>
        </w:rPr>
        <w:t>als.</w:t>
      </w:r>
    </w:p>
    <w:p w14:paraId="1043C751" w14:textId="0AF703B0" w:rsidR="00FF1294" w:rsidRPr="004E0F3F" w:rsidRDefault="00F55C36" w:rsidP="00B56F50">
      <w:pPr>
        <w:rPr>
          <w:rFonts w:ascii="CMU Sans Serif Medium" w:hAnsi="CMU Sans Serif Medium" w:cs="CMU Sans Serif Medium"/>
        </w:rPr>
      </w:pPr>
      <w:r w:rsidRPr="004E0F3F">
        <w:rPr>
          <w:rFonts w:ascii="CMU Sans Serif Medium" w:hAnsi="CMU Sans Serif Medium" w:cs="CMU Sans Serif Medium"/>
        </w:rPr>
        <w:t>IMF</w:t>
      </w:r>
      <w:r w:rsidR="00555E92" w:rsidRPr="004E0F3F">
        <w:rPr>
          <w:rFonts w:ascii="CMU Sans Serif Medium" w:hAnsi="CMU Sans Serif Medium" w:cs="CMU Sans Serif Medium"/>
        </w:rPr>
        <w:t>1999</w:t>
      </w:r>
    </w:p>
    <w:p w14:paraId="5E2F869A" w14:textId="6D281410" w:rsidR="00F618A7" w:rsidRPr="004E0F3F" w:rsidRDefault="00F618A7" w:rsidP="00B56F50">
      <w:pPr>
        <w:rPr>
          <w:rFonts w:ascii="CMU Sans Serif Medium" w:hAnsi="CMU Sans Serif Medium" w:cs="CMU Sans Serif Medium"/>
          <w:highlight w:val="lightGray"/>
        </w:rPr>
      </w:pPr>
      <w:r w:rsidRPr="004E0F3F">
        <w:rPr>
          <w:rFonts w:ascii="CMU Sans Serif Medium" w:hAnsi="CMU Sans Serif Medium" w:cs="CMU Sans Serif Medium"/>
          <w:lang w:val="en-US"/>
        </w:rPr>
        <w:t xml:space="preserve">The first overall objective is the allocation of risk among participants in a market economy in a predictable, equitable, and transparent manner. </w:t>
      </w:r>
      <w:r w:rsidRPr="004E0F3F">
        <w:rPr>
          <w:rFonts w:ascii="CMU Sans Serif Medium" w:hAnsi="CMU Sans Serif Medium" w:cs="CMU Sans Serif Medium"/>
        </w:rPr>
        <w:t>The achievement of this objective plays a critical role in providing confidence in the credit system and fostering economic growth for the benefit of all participants. For example, in terms of the creditor-debtor relationship, the ability of a creditor to commence insolvency proceedings against a debtor as a means of enforcing its claim reduces the risk of lending and, thereby, increases the availability of credit and the making of investment more generally. An insolvency law also serves to allocate risk among different creditors, also for the benefit of borrowers. For example, if the insolvency law affords secured creditors special treatment vis-a-vis unsecured creditors, such treatment protects the value of security, which may be particularly important for those debtors that, because of their credit risk, cannot obtain (or cannot afford) unsecured credit.</w:t>
      </w:r>
    </w:p>
    <w:p w14:paraId="2A38C3AE" w14:textId="77777777" w:rsidR="00C03FE5" w:rsidRPr="004E0F3F" w:rsidRDefault="00F55C36" w:rsidP="00B56F50">
      <w:pPr>
        <w:rPr>
          <w:rFonts w:ascii="CMU Sans Serif Medium" w:hAnsi="CMU Sans Serif Medium" w:cs="CMU Sans Serif Medium"/>
        </w:rPr>
      </w:pPr>
      <w:r w:rsidRPr="004E0F3F">
        <w:rPr>
          <w:rFonts w:ascii="CMU Sans Serif Medium" w:hAnsi="CMU Sans Serif Medium" w:cs="CMU Sans Serif Medium"/>
          <w:highlight w:val="lightGray"/>
        </w:rPr>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procedures that liquidate enterprises that cannot be rehabilitated. The achievement of the value maximization objective is often furthered by the </w:t>
      </w:r>
      <w:proofErr w:type="spellStart"/>
      <w:r w:rsidRPr="004E0F3F">
        <w:rPr>
          <w:rFonts w:ascii="CMU Sans Serif Medium" w:hAnsi="CMU Sans Serif Medium" w:cs="CMU Sans Serif Medium"/>
          <w:highlight w:val="lightGray"/>
        </w:rPr>
        <w:t>fulfillment</w:t>
      </w:r>
      <w:proofErr w:type="spellEnd"/>
      <w:r w:rsidRPr="004E0F3F">
        <w:rPr>
          <w:rFonts w:ascii="CMU Sans Serif Medium" w:hAnsi="CMU Sans Serif Medium" w:cs="CMU Sans Serif Medium"/>
          <w:highlight w:val="lightGray"/>
        </w:rPr>
        <w:t xml:space="preserve"> of the objective of equitable risk allocation.</w:t>
      </w:r>
      <w:r w:rsidRPr="004E0F3F">
        <w:rPr>
          <w:rFonts w:ascii="CMU Sans Serif Medium" w:hAnsi="CMU Sans Serif Medium" w:cs="CMU Sans Serif Medium"/>
        </w:rPr>
        <w:t xml:space="preserve"> </w:t>
      </w:r>
    </w:p>
    <w:p w14:paraId="10C2035C" w14:textId="408B621C" w:rsidR="00C03FE5" w:rsidRPr="004E0F3F" w:rsidRDefault="00C03FE5" w:rsidP="00B56F50">
      <w:pPr>
        <w:rPr>
          <w:rFonts w:ascii="CMU Sans Serif Medium" w:hAnsi="CMU Sans Serif Medium" w:cs="CMU Sans Serif Medium"/>
        </w:rPr>
      </w:pPr>
      <w:r w:rsidRPr="004E0F3F">
        <w:rPr>
          <w:rFonts w:ascii="CMU Sans Serif Medium" w:hAnsi="CMU Sans Serif Medium" w:cs="CMU Sans Serif Medium"/>
        </w:rPr>
        <w:t xml:space="preserve"> </w:t>
      </w:r>
      <w:r w:rsidRPr="004E0F3F">
        <w:rPr>
          <w:rFonts w:ascii="CMU Sans Serif Medium" w:hAnsi="CMU Sans Serif Medium" w:cs="CMU Sans Serif Medium"/>
          <w:shd w:val="clear" w:color="auto" w:fill="FCFCFC"/>
        </w:rPr>
        <w:t xml:space="preserve">This objective is most obviously pursued during rehabilitation, where value </w:t>
      </w:r>
      <w:r w:rsidRPr="004E0F3F">
        <w:rPr>
          <w:rFonts w:ascii="CMU Sans Serif Medium" w:hAnsi="CMU Sans Serif Medium" w:cs="CMU Sans Serif Medium"/>
        </w:rPr>
        <w:t xml:space="preserve"> </w:t>
      </w:r>
      <w:r w:rsidRPr="004E0F3F">
        <w:rPr>
          <w:rFonts w:ascii="CMU Sans Serif Medium" w:hAnsi="CMU Sans Serif Medium" w:cs="CMU Sans Serif Medium"/>
          <w:shd w:val="clear" w:color="auto" w:fill="FCFCFC"/>
        </w:rPr>
        <w:t>is maximized by continuing a viable enterprise. But it is also a primary objective of procedures that liquidate enterprises that cannot be rehabilitated. The achievement of the value maximization objective is often furthered by the fulfillment of the objective of equitable risk allocation</w:t>
      </w:r>
      <w:r w:rsidR="00F55C36" w:rsidRPr="004E0F3F">
        <w:rPr>
          <w:rFonts w:ascii="CMU Sans Serif Medium" w:hAnsi="CMU Sans Serif Medium" w:cs="CMU Sans Serif Medium"/>
        </w:rPr>
        <w:t xml:space="preserve"> </w:t>
      </w:r>
    </w:p>
    <w:p w14:paraId="3E6D630C" w14:textId="4BBC4579" w:rsidR="00F55C36" w:rsidRPr="004E0F3F" w:rsidRDefault="00F55C36" w:rsidP="00B56F50">
      <w:pPr>
        <w:rPr>
          <w:rFonts w:ascii="CMU Sans Serif Medium" w:hAnsi="CMU Sans Serif Medium" w:cs="CMU Sans Serif Medium"/>
        </w:rPr>
      </w:pPr>
      <w:r w:rsidRPr="004E0F3F">
        <w:rPr>
          <w:rFonts w:ascii="CMU Sans Serif Medium" w:hAnsi="CMU Sans Serif Medium" w:cs="CMU Sans Serif Medium"/>
        </w:rPr>
        <w:t>Similarly, during the insolvency proceedings, many countries give the liquidator or the administrator (depending on the nature of the proceedings) the authority to interfere with the terms of a contract previously entered into between the debtor and a counterparty. While the exercise of this authority provides an important means of maximizing the value of the assets of the debtor, it also undermines the predictability of contractual relations, which is critical to making investment decisions.</w:t>
      </w:r>
    </w:p>
    <w:p w14:paraId="057D9C87" w14:textId="77777777" w:rsidR="00F55C36" w:rsidRPr="004E0F3F" w:rsidRDefault="00F55C36" w:rsidP="00B56F50">
      <w:pPr>
        <w:rPr>
          <w:rFonts w:ascii="CMU Sans Serif Medium" w:hAnsi="CMU Sans Serif Medium" w:cs="CMU Sans Serif Medium"/>
        </w:rPr>
      </w:pPr>
      <w:r w:rsidRPr="004E0F3F">
        <w:rPr>
          <w:rFonts w:ascii="CMU Sans Serif Medium" w:hAnsi="CMU Sans Serif Medium" w:cs="CMU Sans Serif Medium"/>
        </w:rPr>
        <w:t>Some of the key policy choices to be made when designing an insolvency law relate to how the above objectives are balanced against each other. In addition, choices need to be made on who will be the beneficiaries of the value that is maximized: while some countries view rehabilitation procedures as providing a way to enhance the value of creditors’ claims through the going-concern value of the enterprise, other countries also view it as a means of providing a “second chance” to the shareholders and the management of the debtor. Still others view the continuation of the enterprise as primarily benefiting the employees. The protection of employees raises the larger issue of when reliance on the insolvency law should be avoided altogether so that certain public policy objectives can be achieved. For instance, to limit unemployment or rescue enterprises that are engaged in important national activities, the authorities may prefer to address the problems of a troubled company through various measures that will involve an extensive use of public funds and give the beneficiaries a substantial advantage over their less-</w:t>
      </w:r>
      <w:proofErr w:type="spellStart"/>
      <w:r w:rsidRPr="004E0F3F">
        <w:rPr>
          <w:rFonts w:ascii="CMU Sans Serif Medium" w:hAnsi="CMU Sans Serif Medium" w:cs="CMU Sans Serif Medium"/>
        </w:rPr>
        <w:t>favored</w:t>
      </w:r>
      <w:proofErr w:type="spellEnd"/>
      <w:r w:rsidRPr="004E0F3F">
        <w:rPr>
          <w:rFonts w:ascii="CMU Sans Serif Medium" w:hAnsi="CMU Sans Serif Medium" w:cs="CMU Sans Serif Medium"/>
        </w:rPr>
        <w:t xml:space="preserve"> competitors.</w:t>
      </w:r>
    </w:p>
    <w:p w14:paraId="55E18395" w14:textId="0D029CAD" w:rsidR="00F55C36" w:rsidRPr="004E0F3F" w:rsidRDefault="00F55C36" w:rsidP="00B56F50">
      <w:pPr>
        <w:rPr>
          <w:rFonts w:ascii="CMU Sans Serif Medium" w:hAnsi="CMU Sans Serif Medium" w:cs="CMU Sans Serif Medium"/>
        </w:rPr>
      </w:pPr>
    </w:p>
    <w:p w14:paraId="3841479B" w14:textId="6B837A91" w:rsidR="00BC0EA4" w:rsidRPr="004E0F3F" w:rsidRDefault="00BC0EA4" w:rsidP="00B56F50">
      <w:pPr>
        <w:rPr>
          <w:rFonts w:ascii="CMU Sans Serif Medium" w:hAnsi="CMU Sans Serif Medium" w:cs="CMU Sans Serif Medium"/>
        </w:rPr>
      </w:pPr>
      <w:proofErr w:type="spellStart"/>
      <w:r w:rsidRPr="004E0F3F">
        <w:rPr>
          <w:rFonts w:ascii="CMU Sans Serif Medium" w:hAnsi="CMU Sans Serif Medium" w:cs="CMU Sans Serif Medium"/>
        </w:rPr>
        <w:t>Porta1998</w:t>
      </w:r>
      <w:proofErr w:type="spellEnd"/>
    </w:p>
    <w:p w14:paraId="7945A709" w14:textId="604F8DC6" w:rsidR="00BC0EA4" w:rsidRPr="004E0F3F" w:rsidRDefault="00BC0EA4" w:rsidP="00B56F50">
      <w:pPr>
        <w:rPr>
          <w:rFonts w:ascii="CMU Sans Serif Medium" w:hAnsi="CMU Sans Serif Medium" w:cs="CMU Sans Serif Medium"/>
        </w:rPr>
      </w:pPr>
      <w:r w:rsidRPr="004E0F3F">
        <w:rPr>
          <w:rFonts w:ascii="CMU Sans Serif Medium" w:hAnsi="CMU Sans Serif Medium" w:cs="CMU Sans Serif Medium"/>
        </w:rPr>
        <w:t>In traditional finance of Modigliani and Miller (1958), securities are recognized by their cash flows. For example, debt has a fixed promised stream of interest payments, whereas equity entitles its owner to receiving dividends. Recent financial research has shown that this is f</w:t>
      </w:r>
      <w:r w:rsidR="00A9350A" w:rsidRPr="004E0F3F">
        <w:rPr>
          <w:rFonts w:ascii="CMU Sans Serif Medium" w:hAnsi="CMU Sans Serif Medium" w:cs="CMU Sans Serif Medium"/>
        </w:rPr>
        <w:t>ar</w:t>
      </w:r>
      <w:r w:rsidRPr="004E0F3F">
        <w:rPr>
          <w:rFonts w:ascii="CMU Sans Serif Medium" w:hAnsi="CMU Sans Serif Medium" w:cs="CMU Sans Serif Medium"/>
        </w:rPr>
        <w:t xml:space="preserve"> from the whole story, and that the defining feature of various securities is the rights that they bring to  their owners (see, e.g., Hart 1995). </w:t>
      </w:r>
    </w:p>
    <w:p w14:paraId="78C6BCCD" w14:textId="77777777" w:rsidR="00A9350A" w:rsidRPr="004E0F3F" w:rsidRDefault="00941B4B" w:rsidP="00B56F50">
      <w:pPr>
        <w:rPr>
          <w:rFonts w:ascii="CMU Sans Serif Medium" w:hAnsi="CMU Sans Serif Medium" w:cs="CMU Sans Serif Medium"/>
        </w:rPr>
      </w:pPr>
      <w:r w:rsidRPr="004E0F3F">
        <w:rPr>
          <w:rFonts w:ascii="CMU Sans Serif Medium" w:hAnsi="CMU Sans Serif Medium" w:cs="CMU Sans Serif Medium"/>
        </w:rPr>
        <w:t>Law and the quality of its enforcement are potentially important determinants of what rights security holders have and how</w:t>
      </w:r>
      <w:r w:rsidR="00A9350A" w:rsidRPr="004E0F3F">
        <w:rPr>
          <w:rFonts w:ascii="CMU Sans Serif Medium" w:hAnsi="CMU Sans Serif Medium" w:cs="CMU Sans Serif Medium"/>
        </w:rPr>
        <w:t xml:space="preserve"> well these rights are protected. Since the protection investors receive determines their readiness to finance firms, corporate finance may critically turn on these legal rules and their enforcement.</w:t>
      </w:r>
    </w:p>
    <w:p w14:paraId="69107C58" w14:textId="0B313AFE" w:rsidR="00941B4B" w:rsidRPr="004E0F3F" w:rsidRDefault="00941B4B" w:rsidP="00B56F50">
      <w:pPr>
        <w:rPr>
          <w:rFonts w:ascii="CMU Sans Serif Medium" w:hAnsi="CMU Sans Serif Medium" w:cs="CMU Sans Serif Medium"/>
        </w:rPr>
      </w:pPr>
    </w:p>
    <w:p w14:paraId="3B45A64E" w14:textId="513715B9" w:rsidR="00941B4B" w:rsidRPr="004E0F3F" w:rsidRDefault="00F52627" w:rsidP="00B56F50">
      <w:pPr>
        <w:rPr>
          <w:rFonts w:ascii="CMU Sans Serif Medium" w:hAnsi="CMU Sans Serif Medium" w:cs="CMU Sans Serif Medium"/>
        </w:rPr>
      </w:pPr>
      <w:proofErr w:type="spellStart"/>
      <w:r w:rsidRPr="004E0F3F">
        <w:rPr>
          <w:rFonts w:ascii="CMU Sans Serif Medium" w:hAnsi="CMU Sans Serif Medium" w:cs="CMU Sans Serif Medium"/>
        </w:rPr>
        <w:t>Claessens2002</w:t>
      </w:r>
      <w:proofErr w:type="spellEnd"/>
    </w:p>
    <w:p w14:paraId="49492DC0" w14:textId="04C44714" w:rsidR="00F52627" w:rsidRPr="004E0F3F" w:rsidRDefault="00F52627" w:rsidP="00B56F50">
      <w:pPr>
        <w:rPr>
          <w:rFonts w:ascii="CMU Sans Serif Medium" w:hAnsi="CMU Sans Serif Medium" w:cs="CMU Sans Serif Medium"/>
        </w:rPr>
      </w:pPr>
      <w:r w:rsidRPr="004E0F3F">
        <w:rPr>
          <w:rFonts w:ascii="CMU Sans Serif Medium" w:hAnsi="CMU Sans Serif Medium" w:cs="CMU Sans Serif Medium"/>
        </w:rPr>
        <w:t>A good insolvency regime should also prevent managers and shareholders from taking imprudent loans and lenders from giving loans with a high probability of default. At the same time, the insolvency regime should provide for a degree of entrepreneurship in the economy more generally. An insolvency regime should also deliver an ex-post efficient outcome, in the sense that the highest total value is obtained for the distressed firm with the least direct costs and loss in going concern value</w:t>
      </w:r>
    </w:p>
    <w:p w14:paraId="2E01F13B" w14:textId="02C6224F" w:rsidR="00BC0EA4" w:rsidRPr="004E0F3F" w:rsidRDefault="002D4DA1" w:rsidP="00B56F50">
      <w:pPr>
        <w:rPr>
          <w:rFonts w:ascii="CMU Sans Serif Medium" w:hAnsi="CMU Sans Serif Medium" w:cs="CMU Sans Serif Medium"/>
        </w:rPr>
      </w:pPr>
      <w:r w:rsidRPr="004E0F3F">
        <w:rPr>
          <w:rFonts w:ascii="CMU Sans Serif Medium" w:hAnsi="CMU Sans Serif Medium" w:cs="CMU Sans Serif Medium"/>
        </w:rPr>
        <w:t>Donald M. </w:t>
      </w:r>
      <w:proofErr w:type="spellStart"/>
      <w:r w:rsidRPr="004E0F3F">
        <w:rPr>
          <w:rFonts w:ascii="CMU Sans Serif Medium" w:hAnsi="CMU Sans Serif Medium" w:cs="CMU Sans Serif Medium"/>
        </w:rPr>
        <w:t>DePamphilis</w:t>
      </w:r>
      <w:proofErr w:type="spellEnd"/>
      <w:r w:rsidRPr="004E0F3F">
        <w:rPr>
          <w:rFonts w:ascii="CMU Sans Serif Medium" w:hAnsi="CMU Sans Serif Medium" w:cs="CMU Sans Serif Medium"/>
        </w:rPr>
        <w:t xml:space="preserve"> 2010</w:t>
      </w:r>
    </w:p>
    <w:p w14:paraId="62320F47" w14:textId="77777777" w:rsidR="0018758C" w:rsidRPr="004E0F3F" w:rsidRDefault="0018758C" w:rsidP="00B56F50">
      <w:pPr>
        <w:rPr>
          <w:rFonts w:ascii="CMU Sans Serif Medium" w:hAnsi="CMU Sans Serif Medium" w:cs="CMU Sans Serif Medium"/>
        </w:rPr>
      </w:pPr>
      <w:r w:rsidRPr="004E0F3F">
        <w:rPr>
          <w:rFonts w:ascii="CMU Sans Serif Medium" w:hAnsi="CMU Sans Serif Medium" w:cs="CMU Sans Serif Medium"/>
        </w:rPr>
        <w:t xml:space="preserve">Reforms in creditor rights tend to increase the availability and reduce the cost of credit in countries, where court enforcement is quick and fair. </w:t>
      </w:r>
      <w:proofErr w:type="spellStart"/>
      <w:r w:rsidRPr="004E0F3F">
        <w:rPr>
          <w:rFonts w:ascii="CMU Sans Serif Medium" w:hAnsi="CMU Sans Serif Medium" w:cs="CMU Sans Serif Medium"/>
        </w:rPr>
        <w:t>Haselmann</w:t>
      </w:r>
      <w:proofErr w:type="spellEnd"/>
      <w:r w:rsidRPr="004E0F3F">
        <w:rPr>
          <w:rFonts w:ascii="CMU Sans Serif Medium" w:hAnsi="CMU Sans Serif Medium" w:cs="CMU Sans Serif Medium"/>
        </w:rPr>
        <w:t xml:space="preserve">, </w:t>
      </w:r>
      <w:proofErr w:type="spellStart"/>
      <w:r w:rsidRPr="004E0F3F">
        <w:rPr>
          <w:rFonts w:ascii="CMU Sans Serif Medium" w:hAnsi="CMU Sans Serif Medium" w:cs="CMU Sans Serif Medium"/>
        </w:rPr>
        <w:t>Pistor</w:t>
      </w:r>
      <w:proofErr w:type="spellEnd"/>
      <w:r w:rsidRPr="004E0F3F">
        <w:rPr>
          <w:rFonts w:ascii="CMU Sans Serif Medium" w:hAnsi="CMU Sans Serif Medium" w:cs="CMU Sans Serif Medium"/>
        </w:rPr>
        <w:t xml:space="preserve">, and </w:t>
      </w:r>
      <w:proofErr w:type="spellStart"/>
      <w:r w:rsidRPr="004E0F3F">
        <w:rPr>
          <w:rFonts w:ascii="CMU Sans Serif Medium" w:hAnsi="CMU Sans Serif Medium" w:cs="CMU Sans Serif Medium"/>
        </w:rPr>
        <w:t>Vig</w:t>
      </w:r>
      <w:proofErr w:type="spellEnd"/>
      <w:r w:rsidRPr="004E0F3F">
        <w:rPr>
          <w:rFonts w:ascii="CMU Sans Serif Medium" w:hAnsi="CMU Sans Serif Medium" w:cs="CMU Sans Serif Medium"/>
        </w:rPr>
        <w:t xml:space="preserve"> (2006) show that, in their sample of bank loans in 12 emerging countries, the availability of credit increased, and the cost of credit declined in response to </w:t>
      </w:r>
      <w:hyperlink r:id="rId19" w:tooltip="Learn more about bankruptcy from ScienceDirect's AI-generated Topic Pages" w:history="1">
        <w:r w:rsidRPr="004E0F3F">
          <w:rPr>
            <w:rStyle w:val="Hyperlink"/>
            <w:rFonts w:ascii="CMU Sans Serif Medium" w:eastAsiaTheme="majorEastAsia" w:hAnsi="CMU Sans Serif Medium" w:cs="CMU Sans Serif Medium"/>
            <w:color w:val="1F1F1F"/>
          </w:rPr>
          <w:t>bankruptcy</w:t>
        </w:r>
      </w:hyperlink>
      <w:r w:rsidRPr="004E0F3F">
        <w:rPr>
          <w:rFonts w:ascii="CMU Sans Serif Medium" w:hAnsi="CMU Sans Serif Medium" w:cs="CMU Sans Serif Medium"/>
        </w:rPr>
        <w:t> laws enforcing creditor rights to the collateral underlying loans. Hence, the quick and fair enforcement of creditor rights to the collateral underlying loans tends to lower borrowing costs and increase access to credit. The effective enforcement of bankruptcy laws is integral to the success of this process. This chapter focuses on bankruptcy and liquidation as alternative restructuring or exit strategies for failing firms. </w:t>
      </w:r>
      <w:r w:rsidR="008A641D" w:rsidRPr="004E0F3F">
        <w:rPr>
          <w:rFonts w:ascii="CMU Sans Serif Medium" w:hAnsi="CMU Sans Serif Medium" w:cs="CMU Sans Serif Medium"/>
        </w:rPr>
        <w:fldChar w:fldCharType="begin"/>
      </w:r>
      <w:r w:rsidR="008A641D" w:rsidRPr="004E0F3F">
        <w:rPr>
          <w:rFonts w:ascii="CMU Sans Serif Medium" w:hAnsi="CMU Sans Serif Medium" w:cs="CMU Sans Serif Medium"/>
        </w:rPr>
        <w:instrText xml:space="preserve"> HYPERLINK "https://www.sciencedirect.com/topics/economics-econometrics-and-finance/bankruptcy" \o "Learn more about Bankruptcy from ScienceDirect's AI-generated Topic Pages" </w:instrText>
      </w:r>
      <w:r w:rsidR="008A641D" w:rsidRPr="004E0F3F">
        <w:rPr>
          <w:rFonts w:ascii="CMU Sans Serif Medium" w:hAnsi="CMU Sans Serif Medium" w:cs="CMU Sans Serif Medium"/>
        </w:rPr>
        <w:fldChar w:fldCharType="separate"/>
      </w:r>
      <w:r w:rsidRPr="004E0F3F">
        <w:rPr>
          <w:rStyle w:val="Hyperlink"/>
          <w:rFonts w:ascii="CMU Sans Serif Medium" w:eastAsiaTheme="majorEastAsia" w:hAnsi="CMU Sans Serif Medium" w:cs="CMU Sans Serif Medium"/>
          <w:color w:val="1F1F1F"/>
        </w:rPr>
        <w:t>Bankruptcy</w:t>
      </w:r>
      <w:r w:rsidR="008A641D" w:rsidRPr="004E0F3F">
        <w:rPr>
          <w:rStyle w:val="Hyperlink"/>
          <w:rFonts w:ascii="CMU Sans Serif Medium" w:eastAsiaTheme="majorEastAsia" w:hAnsi="CMU Sans Serif Medium" w:cs="CMU Sans Serif Medium"/>
          <w:color w:val="1F1F1F"/>
        </w:rPr>
        <w:fldChar w:fldCharType="end"/>
      </w:r>
      <w:r w:rsidRPr="004E0F3F">
        <w:rPr>
          <w:rFonts w:ascii="CMU Sans Serif Medium" w:hAnsi="CMU Sans Serif Medium" w:cs="CMU Sans Serif Medium"/>
        </w:rPr>
        <w:t> enables a failing firm to reorganize, while protected from its creditors, or to cease operation by selling its assets to satisfy all or a portion of the firm's outstanding debt. The chapter addresses how reorganization and liquidation take place both inside and outside the protection of the bankruptcy court. The chapter also discusses common strategic options for failing firms, the current state of bankruptcy prediction models, and empirical studies of the performance of firms experiencing financial distress.</w:t>
      </w:r>
    </w:p>
    <w:p w14:paraId="12FCB17A" w14:textId="77777777" w:rsidR="0018758C" w:rsidRPr="004E0F3F" w:rsidRDefault="0018758C" w:rsidP="00B56F50">
      <w:pPr>
        <w:rPr>
          <w:rFonts w:ascii="CMU Sans Serif Medium" w:hAnsi="CMU Sans Serif Medium" w:cs="CMU Sans Serif Medium"/>
        </w:rPr>
      </w:pPr>
    </w:p>
    <w:p w14:paraId="398BEC1C" w14:textId="76A4BFD5" w:rsidR="00FF1294" w:rsidRPr="004E0F3F" w:rsidRDefault="002F4E7F" w:rsidP="00B56F50">
      <w:pPr>
        <w:rPr>
          <w:rFonts w:ascii="CMU Sans Serif Medium" w:hAnsi="CMU Sans Serif Medium" w:cs="CMU Sans Serif Medium"/>
        </w:rPr>
      </w:pPr>
      <w:proofErr w:type="spellStart"/>
      <w:r w:rsidRPr="004E0F3F">
        <w:rPr>
          <w:rFonts w:ascii="CMU Sans Serif Medium" w:hAnsi="CMU Sans Serif Medium" w:cs="CMU Sans Serif Medium"/>
        </w:rPr>
        <w:t>Smith2004</w:t>
      </w:r>
      <w:proofErr w:type="spellEnd"/>
    </w:p>
    <w:p w14:paraId="4DFE8BCB" w14:textId="77777777" w:rsidR="002F4E7F" w:rsidRPr="004E0F3F" w:rsidRDefault="002F4E7F" w:rsidP="00B56F50">
      <w:pPr>
        <w:rPr>
          <w:rFonts w:ascii="CMU Sans Serif Medium" w:hAnsi="CMU Sans Serif Medium" w:cs="CMU Sans Serif Medium"/>
        </w:rPr>
      </w:pPr>
      <w:r w:rsidRPr="004E0F3F">
        <w:rPr>
          <w:rFonts w:ascii="CMU Sans Serif Medium" w:hAnsi="CMU Sans Serif Medium" w:cs="CMU Sans Serif Medium"/>
        </w:rPr>
        <w:t xml:space="preserve">argue that the main role of corporate bankruptcy is to mitigate bargaining frictions in financial distress. We identify five roles for bankruptcy law in improving ex post bargaining efficiency: (1) verify assets and liabilities, (2) improve coordination among claimholders, (3) protect third-party claimants, (4) maintain asset value during bargaining, and (5) alleviate the impact of liquidity constraints among claimants and potential acquirers. In improving ex post efficiency, however, bankruptcy law will also affect the bargaining power of the claimants, which may have unintended consequences on ex ante efficiency. </w:t>
      </w:r>
    </w:p>
    <w:p w14:paraId="195EBEA9" w14:textId="05F48BC3" w:rsidR="00053B9F" w:rsidRPr="004E0F3F" w:rsidRDefault="00053B9F" w:rsidP="00B56F50">
      <w:pPr>
        <w:rPr>
          <w:rFonts w:ascii="CMU Sans Serif Medium" w:hAnsi="CMU Sans Serif Medium" w:cs="CMU Sans Serif Medium"/>
        </w:rPr>
      </w:pPr>
      <w:proofErr w:type="spellStart"/>
      <w:r w:rsidRPr="004E0F3F">
        <w:rPr>
          <w:rFonts w:ascii="CMU Sans Serif Medium" w:hAnsi="CMU Sans Serif Medium" w:cs="CMU Sans Serif Medium"/>
        </w:rPr>
        <w:t>Longhofer2004</w:t>
      </w:r>
      <w:proofErr w:type="spellEnd"/>
    </w:p>
    <w:p w14:paraId="11A27D74" w14:textId="40A7B592" w:rsidR="007A3817" w:rsidRPr="004E0F3F" w:rsidRDefault="007A3817" w:rsidP="00B56F50">
      <w:pPr>
        <w:rPr>
          <w:rFonts w:ascii="CMU Sans Serif Medium" w:hAnsi="CMU Sans Serif Medium" w:cs="CMU Sans Serif Medium"/>
        </w:rPr>
      </w:pPr>
      <w:r w:rsidRPr="004E0F3F">
        <w:rPr>
          <w:rFonts w:ascii="CMU Sans Serif Medium" w:hAnsi="CMU Sans Serif Medium" w:cs="CMU Sans Serif Medium"/>
        </w:rPr>
        <w:t xml:space="preserve">it is common for creditors (and debtors) to seek legal recourse in civil courts. Bankruptcy law is redundant in this respect, because creditors have alternative venues for resolving defaults and other contractual disputes. The unique aspect of bankruptcy law that supersedes the minutia ultimately determining a resolution is the mandate that requires a coordinated resolution involving all creditors. This prevents individual debt collection remedies that tend to destroy asset value. The message in this article is that no matter what type of resolution one envisions — market-based solutions such as auctions, strict adherence to contract terms, or central planning allocations — there must exist a mandate that all creditors participate, because they will generally prefer private debt collection remedies. We propose that bankruptcy exists to resolve the conflict that arises among creditors when a debtor becomes insolvent. In the absence of a bankruptcy system, creditors generally find individual debt collection remedies privately optimal, even though a coordinated liquidation would maximize the value of the assets to be distributed to the creditors as a </w:t>
      </w:r>
      <w:proofErr w:type="spellStart"/>
      <w:r w:rsidRPr="004E0F3F">
        <w:rPr>
          <w:rFonts w:ascii="CMU Sans Serif Medium" w:hAnsi="CMU Sans Serif Medium" w:cs="CMU Sans Serif Medium"/>
        </w:rPr>
        <w:t>group.1</w:t>
      </w:r>
      <w:proofErr w:type="spellEnd"/>
      <w:r w:rsidRPr="004E0F3F">
        <w:rPr>
          <w:rFonts w:ascii="CMU Sans Serif Medium" w:hAnsi="CMU Sans Serif Medium" w:cs="CMU Sans Serif Medium"/>
        </w:rPr>
        <w:t xml:space="preserve"> We further this idea by showing that creditors lack the incentive to write contracts ex ante that would bind them to coordinate their ex post liquidation activities. This incentive problem arises even though coordination is Pareto efficient  1. We do not distinguish between liquidation and reorganization. This lack of distinction simply reflects the interpretation of reorganization as a special case of liquidation in which the debtor’s assets are ‘‘sold’’ intact.</w:t>
      </w:r>
    </w:p>
    <w:p w14:paraId="7C94B602" w14:textId="536FCADB" w:rsidR="007A3817" w:rsidRPr="004E0F3F" w:rsidRDefault="00E413F9" w:rsidP="00B56F50">
      <w:pPr>
        <w:rPr>
          <w:rFonts w:ascii="CMU Sans Serif Medium" w:hAnsi="CMU Sans Serif Medium" w:cs="CMU Sans Serif Medium"/>
        </w:rPr>
      </w:pPr>
      <w:r w:rsidRPr="004E0F3F">
        <w:rPr>
          <w:rFonts w:ascii="CMU Sans Serif Medium" w:hAnsi="CMU Sans Serif Medium" w:cs="CMU Sans Serif Medium"/>
        </w:rPr>
        <w:t>bankruptcy law is not intended to protect a</w:t>
      </w:r>
      <w:r w:rsidR="0059306A" w:rsidRPr="004E0F3F">
        <w:rPr>
          <w:rFonts w:ascii="CMU Sans Serif Medium" w:hAnsi="CMU Sans Serif Medium" w:cs="CMU Sans Serif Medium"/>
        </w:rPr>
        <w:t xml:space="preserve"> </w:t>
      </w:r>
      <w:r w:rsidRPr="004E0F3F">
        <w:rPr>
          <w:rFonts w:ascii="CMU Sans Serif Medium" w:hAnsi="CMU Sans Serif Medium" w:cs="CMU Sans Serif Medium"/>
        </w:rPr>
        <w:t>debtor from its creditors, nor to protect creditors from their debtor. Rather, itis intended to protect creditors from one another. Although legal scholars</w:t>
      </w:r>
      <w:r w:rsidR="0059306A" w:rsidRPr="004E0F3F">
        <w:rPr>
          <w:rFonts w:ascii="CMU Sans Serif Medium" w:hAnsi="CMU Sans Serif Medium" w:cs="CMU Sans Serif Medium"/>
        </w:rPr>
        <w:t xml:space="preserve"> </w:t>
      </w:r>
      <w:r w:rsidRPr="004E0F3F">
        <w:rPr>
          <w:rFonts w:ascii="CMU Sans Serif Medium" w:hAnsi="CMU Sans Serif Medium" w:cs="CMU Sans Serif Medium"/>
        </w:rPr>
        <w:t>have suggested this rationale for bankruptcy law, we are not aware of any</w:t>
      </w:r>
      <w:r w:rsidR="0059306A" w:rsidRPr="004E0F3F">
        <w:rPr>
          <w:rFonts w:ascii="CMU Sans Serif Medium" w:hAnsi="CMU Sans Serif Medium" w:cs="CMU Sans Serif Medium"/>
        </w:rPr>
        <w:t xml:space="preserve"> </w:t>
      </w:r>
      <w:r w:rsidRPr="004E0F3F">
        <w:rPr>
          <w:rFonts w:ascii="CMU Sans Serif Medium" w:hAnsi="CMU Sans Serif Medium" w:cs="CMU Sans Serif Medium"/>
        </w:rPr>
        <w:t>economic analysis of the ex post creditor conflict in the absence of bankruptcy law. To be sure, economists have studied creditor (and creditor</w:t>
      </w:r>
      <w:r w:rsidR="0059306A" w:rsidRPr="004E0F3F">
        <w:rPr>
          <w:rFonts w:ascii="CMU Sans Serif Medium" w:hAnsi="CMU Sans Serif Medium" w:cs="CMU Sans Serif Medium"/>
        </w:rPr>
        <w:t>-</w:t>
      </w:r>
      <w:r w:rsidRPr="004E0F3F">
        <w:rPr>
          <w:rFonts w:ascii="CMU Sans Serif Medium" w:hAnsi="CMU Sans Serif Medium" w:cs="CMU Sans Serif Medium"/>
        </w:rPr>
        <w:t>debtor) conflicts and the resulting externalities, but these conflicts have</w:t>
      </w:r>
      <w:r w:rsidR="0059306A" w:rsidRPr="004E0F3F">
        <w:rPr>
          <w:rFonts w:ascii="CMU Sans Serif Medium" w:hAnsi="CMU Sans Serif Medium" w:cs="CMU Sans Serif Medium"/>
        </w:rPr>
        <w:t xml:space="preserve"> </w:t>
      </w:r>
      <w:r w:rsidRPr="004E0F3F">
        <w:rPr>
          <w:rFonts w:ascii="CMU Sans Serif Medium" w:hAnsi="CMU Sans Serif Medium" w:cs="CMU Sans Serif Medium"/>
        </w:rPr>
        <w:t xml:space="preserve">been played out in the context of an existing bankruptcy process. In </w:t>
      </w:r>
      <w:proofErr w:type="spellStart"/>
      <w:r w:rsidRPr="004E0F3F">
        <w:rPr>
          <w:rFonts w:ascii="CMU Sans Serif Medium" w:hAnsi="CMU Sans Serif Medium" w:cs="CMU Sans Serif Medium"/>
        </w:rPr>
        <w:t>contrast,we</w:t>
      </w:r>
      <w:proofErr w:type="spellEnd"/>
      <w:r w:rsidRPr="004E0F3F">
        <w:rPr>
          <w:rFonts w:ascii="CMU Sans Serif Medium" w:hAnsi="CMU Sans Serif Medium" w:cs="CMU Sans Serif Medium"/>
        </w:rPr>
        <w:t xml:space="preserve"> argue that bankruptcy law itself is a solution to creditor conflict.</w:t>
      </w:r>
      <w:r w:rsidR="0059306A" w:rsidRPr="004E0F3F">
        <w:rPr>
          <w:rFonts w:ascii="CMU Sans Serif Medium" w:hAnsi="CMU Sans Serif Medium" w:cs="CMU Sans Serif Medium"/>
        </w:rPr>
        <w:t xml:space="preserve"> </w:t>
      </w:r>
      <w:r w:rsidRPr="004E0F3F">
        <w:rPr>
          <w:rFonts w:ascii="CMU Sans Serif Medium" w:hAnsi="CMU Sans Serif Medium" w:cs="CMU Sans Serif Medium"/>
        </w:rPr>
        <w:t xml:space="preserve">Led by Jackson (1986), legal scholars (Baird, 1987; Picker, 1992; </w:t>
      </w:r>
      <w:proofErr w:type="spellStart"/>
      <w:r w:rsidRPr="004E0F3F">
        <w:rPr>
          <w:rFonts w:ascii="CMU Sans Serif Medium" w:hAnsi="CMU Sans Serif Medium" w:cs="CMU Sans Serif Medium"/>
        </w:rPr>
        <w:t>Posner,1986</w:t>
      </w:r>
      <w:proofErr w:type="spellEnd"/>
      <w:r w:rsidRPr="004E0F3F">
        <w:rPr>
          <w:rFonts w:ascii="CMU Sans Serif Medium" w:hAnsi="CMU Sans Serif Medium" w:cs="CMU Sans Serif Medium"/>
        </w:rPr>
        <w:t xml:space="preserve">; White, 1990) have argued that bankruptcy law is a response to </w:t>
      </w:r>
      <w:proofErr w:type="spellStart"/>
      <w:r w:rsidRPr="004E0F3F">
        <w:rPr>
          <w:rFonts w:ascii="CMU Sans Serif Medium" w:hAnsi="CMU Sans Serif Medium" w:cs="CMU Sans Serif Medium"/>
        </w:rPr>
        <w:t>thecommon</w:t>
      </w:r>
      <w:proofErr w:type="spellEnd"/>
      <w:r w:rsidRPr="004E0F3F">
        <w:rPr>
          <w:rFonts w:ascii="CMU Sans Serif Medium" w:hAnsi="CMU Sans Serif Medium" w:cs="CMU Sans Serif Medium"/>
        </w:rPr>
        <w:t xml:space="preserve"> pool problem that arises when a firm with multiple </w:t>
      </w:r>
      <w:proofErr w:type="spellStart"/>
      <w:r w:rsidRPr="004E0F3F">
        <w:rPr>
          <w:rFonts w:ascii="CMU Sans Serif Medium" w:hAnsi="CMU Sans Serif Medium" w:cs="CMU Sans Serif Medium"/>
        </w:rPr>
        <w:t>creditorsbecomes</w:t>
      </w:r>
      <w:proofErr w:type="spellEnd"/>
      <w:r w:rsidRPr="004E0F3F">
        <w:rPr>
          <w:rFonts w:ascii="CMU Sans Serif Medium" w:hAnsi="CMU Sans Serif Medium" w:cs="CMU Sans Serif Medium"/>
        </w:rPr>
        <w:t xml:space="preserve"> insolvent: ‘‘The basic problem that bankruptcy law is </w:t>
      </w:r>
      <w:proofErr w:type="spellStart"/>
      <w:r w:rsidRPr="004E0F3F">
        <w:rPr>
          <w:rFonts w:ascii="CMU Sans Serif Medium" w:hAnsi="CMU Sans Serif Medium" w:cs="CMU Sans Serif Medium"/>
        </w:rPr>
        <w:t>designedto</w:t>
      </w:r>
      <w:proofErr w:type="spellEnd"/>
      <w:r w:rsidRPr="004E0F3F">
        <w:rPr>
          <w:rFonts w:ascii="CMU Sans Serif Medium" w:hAnsi="CMU Sans Serif Medium" w:cs="CMU Sans Serif Medium"/>
        </w:rPr>
        <w:t xml:space="preserve"> handle, both as a normative matter and as a positive matter, is that </w:t>
      </w:r>
      <w:proofErr w:type="spellStart"/>
      <w:r w:rsidRPr="004E0F3F">
        <w:rPr>
          <w:rFonts w:ascii="CMU Sans Serif Medium" w:hAnsi="CMU Sans Serif Medium" w:cs="CMU Sans Serif Medium"/>
        </w:rPr>
        <w:t>thesystem</w:t>
      </w:r>
      <w:proofErr w:type="spellEnd"/>
      <w:r w:rsidRPr="004E0F3F">
        <w:rPr>
          <w:rFonts w:ascii="CMU Sans Serif Medium" w:hAnsi="CMU Sans Serif Medium" w:cs="CMU Sans Serif Medium"/>
        </w:rPr>
        <w:t xml:space="preserve"> of individual creditor remedies may be bad for the creditors as a </w:t>
      </w:r>
      <w:proofErr w:type="spellStart"/>
      <w:r w:rsidRPr="004E0F3F">
        <w:rPr>
          <w:rFonts w:ascii="CMU Sans Serif Medium" w:hAnsi="CMU Sans Serif Medium" w:cs="CMU Sans Serif Medium"/>
        </w:rPr>
        <w:t>groupwhen</w:t>
      </w:r>
      <w:proofErr w:type="spellEnd"/>
      <w:r w:rsidRPr="004E0F3F">
        <w:rPr>
          <w:rFonts w:ascii="CMU Sans Serif Medium" w:hAnsi="CMU Sans Serif Medium" w:cs="CMU Sans Serif Medium"/>
        </w:rPr>
        <w:t xml:space="preserve"> there are not enough assets to go around’’ (p. 10). In other words, </w:t>
      </w:r>
      <w:proofErr w:type="spellStart"/>
      <w:r w:rsidRPr="004E0F3F">
        <w:rPr>
          <w:rFonts w:ascii="CMU Sans Serif Medium" w:hAnsi="CMU Sans Serif Medium" w:cs="CMU Sans Serif Medium"/>
        </w:rPr>
        <w:t>itwould</w:t>
      </w:r>
      <w:proofErr w:type="spellEnd"/>
      <w:r w:rsidRPr="004E0F3F">
        <w:rPr>
          <w:rFonts w:ascii="CMU Sans Serif Medium" w:hAnsi="CMU Sans Serif Medium" w:cs="CMU Sans Serif Medium"/>
        </w:rPr>
        <w:t xml:space="preserve"> generally be socially desirable for creditors to coordinate their </w:t>
      </w:r>
      <w:proofErr w:type="spellStart"/>
      <w:r w:rsidRPr="004E0F3F">
        <w:rPr>
          <w:rFonts w:ascii="CMU Sans Serif Medium" w:hAnsi="CMU Sans Serif Medium" w:cs="CMU Sans Serif Medium"/>
        </w:rPr>
        <w:t>debtcollection</w:t>
      </w:r>
      <w:proofErr w:type="spellEnd"/>
      <w:r w:rsidRPr="004E0F3F">
        <w:rPr>
          <w:rFonts w:ascii="CMU Sans Serif Medium" w:hAnsi="CMU Sans Serif Medium" w:cs="CMU Sans Serif Medium"/>
        </w:rPr>
        <w:t xml:space="preserve"> activities. This allows the debtor’s assets to be deployed at </w:t>
      </w:r>
      <w:proofErr w:type="spellStart"/>
      <w:r w:rsidRPr="004E0F3F">
        <w:rPr>
          <w:rFonts w:ascii="CMU Sans Serif Medium" w:hAnsi="CMU Sans Serif Medium" w:cs="CMU Sans Serif Medium"/>
        </w:rPr>
        <w:t>theirhighest</w:t>
      </w:r>
      <w:proofErr w:type="spellEnd"/>
      <w:r w:rsidRPr="004E0F3F">
        <w:rPr>
          <w:rFonts w:ascii="CMU Sans Serif Medium" w:hAnsi="CMU Sans Serif Medium" w:cs="CMU Sans Serif Medium"/>
        </w:rPr>
        <w:t xml:space="preserve"> value use, thereby increasing ‘‘the size of the pie’’ to be </w:t>
      </w:r>
      <w:proofErr w:type="spellStart"/>
      <w:r w:rsidRPr="004E0F3F">
        <w:rPr>
          <w:rFonts w:ascii="CMU Sans Serif Medium" w:hAnsi="CMU Sans Serif Medium" w:cs="CMU Sans Serif Medium"/>
        </w:rPr>
        <w:t>distributed.Nevertheless</w:t>
      </w:r>
      <w:proofErr w:type="spellEnd"/>
      <w:r w:rsidRPr="004E0F3F">
        <w:rPr>
          <w:rFonts w:ascii="CMU Sans Serif Medium" w:hAnsi="CMU Sans Serif Medium" w:cs="CMU Sans Serif Medium"/>
        </w:rPr>
        <w:t xml:space="preserve">, in the absence of a bankruptcy law, once a debtor has </w:t>
      </w:r>
      <w:proofErr w:type="spellStart"/>
      <w:r w:rsidRPr="004E0F3F">
        <w:rPr>
          <w:rFonts w:ascii="CMU Sans Serif Medium" w:hAnsi="CMU Sans Serif Medium" w:cs="CMU Sans Serif Medium"/>
        </w:rPr>
        <w:t>reachedinsolvency</w:t>
      </w:r>
      <w:proofErr w:type="spellEnd"/>
      <w:r w:rsidRPr="004E0F3F">
        <w:rPr>
          <w:rFonts w:ascii="CMU Sans Serif Medium" w:hAnsi="CMU Sans Serif Medium" w:cs="CMU Sans Serif Medium"/>
        </w:rPr>
        <w:t xml:space="preserve"> a creditor’s most profitable course of action is to stake a claim </w:t>
      </w:r>
      <w:proofErr w:type="spellStart"/>
      <w:r w:rsidRPr="004E0F3F">
        <w:rPr>
          <w:rFonts w:ascii="CMU Sans Serif Medium" w:hAnsi="CMU Sans Serif Medium" w:cs="CMU Sans Serif Medium"/>
        </w:rPr>
        <w:t>onthe</w:t>
      </w:r>
      <w:proofErr w:type="spellEnd"/>
      <w:r w:rsidRPr="004E0F3F">
        <w:rPr>
          <w:rFonts w:ascii="CMU Sans Serif Medium" w:hAnsi="CMU Sans Serif Medium" w:cs="CMU Sans Serif Medium"/>
        </w:rPr>
        <w:t xml:space="preserve"> debtor’s assets that is sufficiently large to make it whole. The </w:t>
      </w:r>
      <w:r w:rsidR="000C2D2C" w:rsidRPr="004E0F3F">
        <w:rPr>
          <w:rFonts w:ascii="CMU Sans Serif Medium" w:hAnsi="CMU Sans Serif Medium" w:cs="CMU Sans Serif Medium"/>
        </w:rPr>
        <w:t xml:space="preserve">resulting </w:t>
      </w:r>
      <w:proofErr w:type="spellStart"/>
      <w:r w:rsidRPr="004E0F3F">
        <w:rPr>
          <w:rFonts w:ascii="CMU Sans Serif Medium" w:hAnsi="CMU Sans Serif Medium" w:cs="CMU Sans Serif Medium"/>
        </w:rPr>
        <w:t>irst</w:t>
      </w:r>
      <w:proofErr w:type="spellEnd"/>
      <w:r w:rsidRPr="004E0F3F">
        <w:rPr>
          <w:rFonts w:ascii="CMU Sans Serif Medium" w:hAnsi="CMU Sans Serif Medium" w:cs="CMU Sans Serif Medium"/>
        </w:rPr>
        <w:t>-come, first-served ordering of creditors’ claims triggers an inefficient</w:t>
      </w:r>
      <w:r w:rsidR="000C2D2C" w:rsidRPr="004E0F3F">
        <w:rPr>
          <w:rFonts w:ascii="CMU Sans Serif Medium" w:hAnsi="CMU Sans Serif Medium" w:cs="CMU Sans Serif Medium"/>
        </w:rPr>
        <w:t xml:space="preserve"> </w:t>
      </w:r>
      <w:r w:rsidRPr="004E0F3F">
        <w:rPr>
          <w:rFonts w:ascii="CMU Sans Serif Medium" w:hAnsi="CMU Sans Serif Medium" w:cs="CMU Sans Serif Medium"/>
        </w:rPr>
        <w:t>liquidation because the debtor’s assets are sold off in an ad hoc manner. A</w:t>
      </w:r>
      <w:r w:rsidR="000C2D2C" w:rsidRPr="004E0F3F">
        <w:rPr>
          <w:rFonts w:ascii="CMU Sans Serif Medium" w:hAnsi="CMU Sans Serif Medium" w:cs="CMU Sans Serif Medium"/>
        </w:rPr>
        <w:t xml:space="preserve"> </w:t>
      </w:r>
      <w:r w:rsidRPr="004E0F3F">
        <w:rPr>
          <w:rFonts w:ascii="CMU Sans Serif Medium" w:hAnsi="CMU Sans Serif Medium" w:cs="CMU Sans Serif Medium"/>
        </w:rPr>
        <w:t>bankruptcy law that mandates a collective process avoids this inefficient</w:t>
      </w:r>
      <w:r w:rsidR="000C2D2C" w:rsidRPr="004E0F3F">
        <w:rPr>
          <w:rFonts w:ascii="CMU Sans Serif Medium" w:hAnsi="CMU Sans Serif Medium" w:cs="CMU Sans Serif Medium"/>
        </w:rPr>
        <w:t xml:space="preserve"> </w:t>
      </w:r>
      <w:r w:rsidRPr="004E0F3F">
        <w:rPr>
          <w:rFonts w:ascii="CMU Sans Serif Medium" w:hAnsi="CMU Sans Serif Medium" w:cs="CMU Sans Serif Medium"/>
        </w:rPr>
        <w:t>liquidation.</w:t>
      </w:r>
      <w:r w:rsidR="000C2D2C" w:rsidRPr="004E0F3F">
        <w:rPr>
          <w:rFonts w:ascii="CMU Sans Serif Medium" w:hAnsi="CMU Sans Serif Medium" w:cs="CMU Sans Serif Medium"/>
        </w:rPr>
        <w:t xml:space="preserve"> </w:t>
      </w:r>
      <w:r w:rsidRPr="004E0F3F">
        <w:rPr>
          <w:rFonts w:ascii="CMU Sans Serif Medium" w:hAnsi="CMU Sans Serif Medium" w:cs="CMU Sans Serif Medium"/>
        </w:rPr>
        <w:t>We argue that on its own this justification for bankruptcy is incomplete. In</w:t>
      </w:r>
      <w:r w:rsidR="000C2D2C" w:rsidRPr="004E0F3F">
        <w:rPr>
          <w:rFonts w:ascii="CMU Sans Serif Medium" w:hAnsi="CMU Sans Serif Medium" w:cs="CMU Sans Serif Medium"/>
        </w:rPr>
        <w:t xml:space="preserve"> </w:t>
      </w:r>
      <w:r w:rsidRPr="004E0F3F">
        <w:rPr>
          <w:rFonts w:ascii="CMU Sans Serif Medium" w:hAnsi="CMU Sans Serif Medium" w:cs="CMU Sans Serif Medium"/>
        </w:rPr>
        <w:t xml:space="preserve">particular, this argument does not explain why creditors do not write contracts ex ante that bind them to coordinate with one another once the </w:t>
      </w:r>
      <w:proofErr w:type="spellStart"/>
      <w:r w:rsidRPr="004E0F3F">
        <w:rPr>
          <w:rFonts w:ascii="CMU Sans Serif Medium" w:hAnsi="CMU Sans Serif Medium" w:cs="CMU Sans Serif Medium"/>
        </w:rPr>
        <w:t>firmbecomes</w:t>
      </w:r>
      <w:proofErr w:type="spellEnd"/>
      <w:r w:rsidRPr="004E0F3F">
        <w:rPr>
          <w:rFonts w:ascii="CMU Sans Serif Medium" w:hAnsi="CMU Sans Serif Medium" w:cs="CMU Sans Serif Medium"/>
        </w:rPr>
        <w:t xml:space="preserve"> insolvent. Posner (1986) suggests that creditors would like to </w:t>
      </w:r>
      <w:proofErr w:type="spellStart"/>
      <w:r w:rsidRPr="004E0F3F">
        <w:rPr>
          <w:rFonts w:ascii="CMU Sans Serif Medium" w:hAnsi="CMU Sans Serif Medium" w:cs="CMU Sans Serif Medium"/>
        </w:rPr>
        <w:t>writesuch</w:t>
      </w:r>
      <w:proofErr w:type="spellEnd"/>
      <w:r w:rsidRPr="004E0F3F">
        <w:rPr>
          <w:rFonts w:ascii="CMU Sans Serif Medium" w:hAnsi="CMU Sans Serif Medium" w:cs="CMU Sans Serif Medium"/>
        </w:rPr>
        <w:t xml:space="preserve"> coordinating contracts ex ante but fail to do so because the </w:t>
      </w:r>
      <w:proofErr w:type="spellStart"/>
      <w:r w:rsidRPr="004E0F3F">
        <w:rPr>
          <w:rFonts w:ascii="CMU Sans Serif Medium" w:hAnsi="CMU Sans Serif Medium" w:cs="CMU Sans Serif Medium"/>
        </w:rPr>
        <w:t>transactioncosts</w:t>
      </w:r>
      <w:proofErr w:type="spellEnd"/>
      <w:r w:rsidRPr="004E0F3F">
        <w:rPr>
          <w:rFonts w:ascii="CMU Sans Serif Medium" w:hAnsi="CMU Sans Serif Medium" w:cs="CMU Sans Serif Medium"/>
        </w:rPr>
        <w:t xml:space="preserve"> are prohibitive when the firm has many creditors. He concludes </w:t>
      </w:r>
      <w:proofErr w:type="spellStart"/>
      <w:r w:rsidRPr="004E0F3F">
        <w:rPr>
          <w:rFonts w:ascii="CMU Sans Serif Medium" w:hAnsi="CMU Sans Serif Medium" w:cs="CMU Sans Serif Medium"/>
        </w:rPr>
        <w:t>thatbankruptcy</w:t>
      </w:r>
      <w:proofErr w:type="spellEnd"/>
      <w:r w:rsidRPr="004E0F3F">
        <w:rPr>
          <w:rFonts w:ascii="CMU Sans Serif Medium" w:hAnsi="CMU Sans Serif Medium" w:cs="CMU Sans Serif Medium"/>
        </w:rPr>
        <w:t xml:space="preserve"> law is a viable alternative.</w:t>
      </w:r>
    </w:p>
    <w:p w14:paraId="7109657C" w14:textId="179063A5" w:rsidR="00855E68" w:rsidRPr="004E0F3F" w:rsidRDefault="00855E68" w:rsidP="00B56F50">
      <w:pPr>
        <w:rPr>
          <w:rFonts w:ascii="CMU Sans Serif Medium" w:hAnsi="CMU Sans Serif Medium" w:cs="CMU Sans Serif Medium"/>
        </w:rPr>
      </w:pPr>
    </w:p>
    <w:p w14:paraId="5035DA2D" w14:textId="77777777" w:rsidR="00F87B0F" w:rsidRPr="004E0F3F" w:rsidRDefault="00F87B0F" w:rsidP="00F87B0F">
      <w:pPr>
        <w:rPr>
          <w:rFonts w:ascii="CMU Sans Serif Medium" w:hAnsi="CMU Sans Serif Medium" w:cs="CMU Sans Serif Medium"/>
          <w:b/>
        </w:rPr>
      </w:pPr>
      <w:proofErr w:type="spellStart"/>
      <w:r w:rsidRPr="004E0F3F">
        <w:rPr>
          <w:rFonts w:ascii="CMU Sans Serif Medium" w:hAnsi="CMU Sans Serif Medium" w:cs="CMU Sans Serif Medium"/>
          <w:b/>
          <w:lang w:val="en-US"/>
        </w:rPr>
        <w:t>Staszkiewicz2019</w:t>
      </w:r>
      <w:proofErr w:type="spellEnd"/>
      <w:r w:rsidRPr="004E0F3F">
        <w:rPr>
          <w:rFonts w:ascii="CMU Sans Serif Medium" w:hAnsi="CMU Sans Serif Medium" w:cs="CMU Sans Serif Medium"/>
          <w:b/>
        </w:rPr>
        <w:t xml:space="preserve"> </w:t>
      </w:r>
    </w:p>
    <w:p w14:paraId="3C416202" w14:textId="77777777" w:rsidR="00F87B0F" w:rsidRPr="004E0F3F" w:rsidRDefault="00F87B0F" w:rsidP="00F87B0F">
      <w:pPr>
        <w:rPr>
          <w:rFonts w:ascii="CMU Sans Serif Medium" w:hAnsi="CMU Sans Serif Medium" w:cs="CMU Sans Serif Medium"/>
          <w:color w:val="000000"/>
          <w:lang w:val="en-US"/>
        </w:rPr>
      </w:pPr>
    </w:p>
    <w:p w14:paraId="167EFC71" w14:textId="4020B3C5" w:rsidR="00B6175C" w:rsidRPr="004E0F3F" w:rsidRDefault="00F87B0F" w:rsidP="008D7820">
      <w:pPr>
        <w:rPr>
          <w:rFonts w:ascii="CMU Sans Serif Medium" w:hAnsi="CMU Sans Serif Medium" w:cs="CMU Sans Serif Medium"/>
          <w:lang w:val="en-US"/>
        </w:rPr>
      </w:pPr>
      <w:r w:rsidRPr="004E0F3F">
        <w:rPr>
          <w:rFonts w:ascii="CMU Sans Serif Medium" w:hAnsi="CMU Sans Serif Medium" w:cs="CMU Sans Serif Medium"/>
          <w:color w:val="000000"/>
          <w:lang w:val="en-US"/>
        </w:rPr>
        <w:t>Our study contributes to the literature on bankruptcy by delivering robust empirical evidence on the efficiency of Polish bankruptcy procedures. This study complements the Camacho-</w:t>
      </w:r>
      <w:proofErr w:type="spellStart"/>
      <w:r w:rsidRPr="004E0F3F">
        <w:rPr>
          <w:rFonts w:ascii="CMU Sans Serif Medium" w:hAnsi="CMU Sans Serif Medium" w:cs="CMU Sans Serif Medium"/>
          <w:color w:val="000000"/>
          <w:lang w:val="en-US"/>
        </w:rPr>
        <w:t>Miñano</w:t>
      </w:r>
      <w:proofErr w:type="spellEnd"/>
      <w:r w:rsidRPr="004E0F3F">
        <w:rPr>
          <w:rFonts w:ascii="CMU Sans Serif Medium" w:hAnsi="CMU Sans Serif Medium" w:cs="CMU Sans Serif Medium"/>
          <w:color w:val="000000"/>
          <w:lang w:val="en-US"/>
        </w:rPr>
        <w:t xml:space="preserve"> et al. (</w:t>
      </w:r>
      <w:r w:rsidRPr="004E0F3F">
        <w:rPr>
          <w:rFonts w:ascii="CMU Sans Serif Medium" w:hAnsi="CMU Sans Serif Medium" w:cs="CMU Sans Serif Medium"/>
          <w:color w:val="0000FF"/>
          <w:lang w:val="en-US"/>
        </w:rPr>
        <w:t>2013</w:t>
      </w:r>
      <w:r w:rsidRPr="004E0F3F">
        <w:rPr>
          <w:rFonts w:ascii="CMU Sans Serif Medium" w:hAnsi="CMU Sans Serif Medium" w:cs="CMU Sans Serif Medium"/>
          <w:color w:val="000000"/>
          <w:lang w:val="en-US"/>
        </w:rPr>
        <w:t xml:space="preserve">) terms of the interim efficiency assessment. We contrast the </w:t>
      </w:r>
      <w:proofErr w:type="spellStart"/>
      <w:r w:rsidRPr="004E0F3F">
        <w:rPr>
          <w:rFonts w:ascii="CMU Sans Serif Medium" w:hAnsi="CMU Sans Serif Medium" w:cs="CMU Sans Serif Medium"/>
          <w:color w:val="000000"/>
          <w:lang w:val="en-US"/>
        </w:rPr>
        <w:t>ex ante</w:t>
      </w:r>
      <w:proofErr w:type="spellEnd"/>
      <w:r w:rsidRPr="004E0F3F">
        <w:rPr>
          <w:rFonts w:ascii="CMU Sans Serif Medium" w:hAnsi="CMU Sans Serif Medium" w:cs="CMU Sans Serif Medium"/>
          <w:color w:val="000000"/>
          <w:lang w:val="en-US"/>
        </w:rPr>
        <w:t xml:space="preserve"> efficiency of the Spanish and Polish legal systems, at 41% and 75% respectively. We advance the findings of </w:t>
      </w:r>
      <w:proofErr w:type="spellStart"/>
      <w:r w:rsidRPr="004E0F3F">
        <w:rPr>
          <w:rFonts w:ascii="CMU Sans Serif Medium" w:hAnsi="CMU Sans Serif Medium" w:cs="CMU Sans Serif Medium"/>
          <w:color w:val="000000"/>
          <w:lang w:val="en-US"/>
        </w:rPr>
        <w:t>Djankov</w:t>
      </w:r>
      <w:proofErr w:type="spellEnd"/>
      <w:r w:rsidRPr="004E0F3F">
        <w:rPr>
          <w:rFonts w:ascii="CMU Sans Serif Medium" w:hAnsi="CMU Sans Serif Medium" w:cs="CMU Sans Serif Medium"/>
          <w:color w:val="000000"/>
          <w:lang w:val="en-US"/>
        </w:rPr>
        <w:t xml:space="preserve"> et al. (</w:t>
      </w:r>
      <w:r w:rsidRPr="004E0F3F">
        <w:rPr>
          <w:rFonts w:ascii="CMU Sans Serif Medium" w:hAnsi="CMU Sans Serif Medium" w:cs="CMU Sans Serif Medium"/>
          <w:color w:val="0000FF"/>
          <w:lang w:val="en-US"/>
        </w:rPr>
        <w:t>2008</w:t>
      </w:r>
      <w:r w:rsidRPr="004E0F3F">
        <w:rPr>
          <w:rFonts w:ascii="CMU Sans Serif Medium" w:hAnsi="CMU Sans Serif Medium" w:cs="CMU Sans Serif Medium"/>
          <w:color w:val="000000"/>
          <w:lang w:val="en-US"/>
        </w:rPr>
        <w:t xml:space="preserve">) by providing the actual long term average of the duration of proceedings in Poland—853 days, </w:t>
      </w:r>
      <w:proofErr w:type="gramStart"/>
      <w:r w:rsidR="008D7820" w:rsidRPr="004E0F3F">
        <w:rPr>
          <w:rFonts w:ascii="CMU Sans Serif Medium" w:hAnsi="CMU Sans Serif Medium" w:cs="CMU Sans Serif Medium"/>
          <w:highlight w:val="cyan"/>
          <w:lang w:val="en-US"/>
        </w:rPr>
        <w:t>Around</w:t>
      </w:r>
      <w:proofErr w:type="gramEnd"/>
      <w:r w:rsidR="008D7820" w:rsidRPr="004E0F3F">
        <w:rPr>
          <w:rFonts w:ascii="CMU Sans Serif Medium" w:hAnsi="CMU Sans Serif Medium" w:cs="CMU Sans Serif Medium"/>
          <w:highlight w:val="cyan"/>
          <w:lang w:val="en-US"/>
        </w:rPr>
        <w:t xml:space="preserve"> 26% of the companies entering the interim proceeding stage in Poland survive as going concerns, in contrast to the world-wide percentage of 36%. The Polish actual recovery rate mean amount is 20%</w:t>
      </w:r>
    </w:p>
    <w:p w14:paraId="4FAAA73A" w14:textId="77777777" w:rsidR="008D7820" w:rsidRPr="004E0F3F" w:rsidRDefault="008D7820" w:rsidP="00B56F50">
      <w:pPr>
        <w:rPr>
          <w:rFonts w:ascii="CMU Sans Serif Medium" w:hAnsi="CMU Sans Serif Medium" w:cs="CMU Sans Serif Medium"/>
        </w:rPr>
      </w:pPr>
    </w:p>
    <w:p w14:paraId="2CB0C443" w14:textId="419D6EA6" w:rsidR="00855E68" w:rsidRPr="004E0F3F" w:rsidRDefault="00855E68" w:rsidP="00B56F50">
      <w:pPr>
        <w:rPr>
          <w:rFonts w:ascii="CMU Sans Serif Medium" w:hAnsi="CMU Sans Serif Medium" w:cs="CMU Sans Serif Medium"/>
          <w:b/>
        </w:rPr>
      </w:pPr>
      <w:proofErr w:type="spellStart"/>
      <w:r w:rsidRPr="004E0F3F">
        <w:rPr>
          <w:rFonts w:ascii="CMU Sans Serif Medium" w:hAnsi="CMU Sans Serif Medium" w:cs="CMU Sans Serif Medium"/>
          <w:b/>
        </w:rPr>
        <w:t>Eraslan2002</w:t>
      </w:r>
      <w:proofErr w:type="spellEnd"/>
    </w:p>
    <w:p w14:paraId="2E0F6956" w14:textId="77777777" w:rsidR="007A471E" w:rsidRPr="004E0F3F" w:rsidRDefault="00B6175C" w:rsidP="00B56F50">
      <w:pPr>
        <w:pStyle w:val="ListParagraph"/>
        <w:numPr>
          <w:ilvl w:val="0"/>
          <w:numId w:val="7"/>
        </w:numPr>
        <w:rPr>
          <w:rFonts w:ascii="CMU Sans Serif Medium" w:hAnsi="CMU Sans Serif Medium" w:cs="CMU Sans Serif Medium"/>
          <w:sz w:val="24"/>
          <w:lang w:val="en-US"/>
        </w:rPr>
      </w:pPr>
      <w:proofErr w:type="spellStart"/>
      <w:r w:rsidRPr="004E0F3F">
        <w:rPr>
          <w:rFonts w:ascii="CMU Sans Serif Medium" w:hAnsi="CMU Sans Serif Medium" w:cs="CMU Sans Serif Medium"/>
          <w:sz w:val="24"/>
          <w:lang w:val="en-US"/>
        </w:rPr>
        <w:t>Reorganisation</w:t>
      </w:r>
      <w:proofErr w:type="spellEnd"/>
      <w:r w:rsidRPr="004E0F3F">
        <w:rPr>
          <w:rFonts w:ascii="CMU Sans Serif Medium" w:hAnsi="CMU Sans Serif Medium" w:cs="CMU Sans Serif Medium"/>
          <w:sz w:val="24"/>
          <w:lang w:val="en-US"/>
        </w:rPr>
        <w:t xml:space="preserve"> Chapter 11 vs </w:t>
      </w:r>
      <w:proofErr w:type="spellStart"/>
      <w:r w:rsidRPr="004E0F3F">
        <w:rPr>
          <w:rFonts w:ascii="CMU Sans Serif Medium" w:hAnsi="CMU Sans Serif Medium" w:cs="CMU Sans Serif Medium"/>
          <w:sz w:val="24"/>
          <w:lang w:val="en-US"/>
        </w:rPr>
        <w:t>liqidation</w:t>
      </w:r>
      <w:proofErr w:type="spellEnd"/>
      <w:r w:rsidRPr="004E0F3F">
        <w:rPr>
          <w:rFonts w:ascii="CMU Sans Serif Medium" w:hAnsi="CMU Sans Serif Medium" w:cs="CMU Sans Serif Medium"/>
          <w:sz w:val="24"/>
          <w:lang w:val="en-US"/>
        </w:rPr>
        <w:t xml:space="preserve"> Chapter 7</w:t>
      </w:r>
      <w:r w:rsidR="00B24C5C" w:rsidRPr="004E0F3F">
        <w:rPr>
          <w:rFonts w:ascii="CMU Sans Serif Medium" w:hAnsi="CMU Sans Serif Medium" w:cs="CMU Sans Serif Medium"/>
          <w:sz w:val="24"/>
          <w:lang w:val="en-US"/>
        </w:rPr>
        <w:t>; absolute priority rule</w:t>
      </w:r>
      <w:r w:rsidR="0097098F" w:rsidRPr="004E0F3F">
        <w:rPr>
          <w:rFonts w:ascii="CMU Sans Serif Medium" w:hAnsi="CMU Sans Serif Medium" w:cs="CMU Sans Serif Medium"/>
          <w:sz w:val="24"/>
          <w:lang w:val="en-US"/>
        </w:rPr>
        <w:t xml:space="preserve"> </w:t>
      </w:r>
      <w:r w:rsidRPr="004E0F3F">
        <w:rPr>
          <w:rFonts w:ascii="CMU Sans Serif Medium" w:hAnsi="CMU Sans Serif Medium" w:cs="CMU Sans Serif Medium"/>
          <w:sz w:val="24"/>
          <w:lang w:val="en-US"/>
        </w:rPr>
        <w:t>I model liquidation</w:t>
      </w:r>
      <w:r w:rsidR="0097098F" w:rsidRPr="004E0F3F">
        <w:rPr>
          <w:rFonts w:ascii="CMU Sans Serif Medium" w:hAnsi="CMU Sans Serif Medium" w:cs="CMU Sans Serif Medium"/>
          <w:sz w:val="24"/>
          <w:lang w:val="en-US"/>
        </w:rPr>
        <w:t xml:space="preserve"> </w:t>
      </w:r>
    </w:p>
    <w:p w14:paraId="0468390E" w14:textId="6733173D" w:rsidR="0097098F" w:rsidRPr="004E0F3F" w:rsidRDefault="0097098F" w:rsidP="00B56F50">
      <w:pPr>
        <w:pStyle w:val="ListParagraph"/>
        <w:numPr>
          <w:ilvl w:val="0"/>
          <w:numId w:val="7"/>
        </w:numPr>
        <w:rPr>
          <w:rFonts w:ascii="CMU Sans Serif Medium" w:hAnsi="CMU Sans Serif Medium" w:cs="CMU Sans Serif Medium"/>
          <w:sz w:val="24"/>
          <w:lang w:val="en-US"/>
        </w:rPr>
      </w:pPr>
      <w:proofErr w:type="spellStart"/>
      <w:r w:rsidRPr="004E0F3F">
        <w:rPr>
          <w:rFonts w:ascii="CMU Sans Serif Medium" w:hAnsi="CMU Sans Serif Medium" w:cs="CMU Sans Serif Medium"/>
          <w:sz w:val="24"/>
          <w:lang w:val="en-US"/>
        </w:rPr>
        <w:t>Sieg</w:t>
      </w:r>
      <w:proofErr w:type="spellEnd"/>
      <w:r w:rsidRPr="004E0F3F">
        <w:rPr>
          <w:rFonts w:ascii="CMU Sans Serif Medium" w:hAnsi="CMU Sans Serif Medium" w:cs="CMU Sans Serif Medium"/>
          <w:sz w:val="24"/>
          <w:lang w:val="en-US"/>
        </w:rPr>
        <w:t xml:space="preserve">[33] who uses generalized method of moments in the context of a finite horizon asymmetric information bargaining </w:t>
      </w:r>
      <w:proofErr w:type="spellStart"/>
      <w:r w:rsidRPr="004E0F3F">
        <w:rPr>
          <w:rFonts w:ascii="CMU Sans Serif Medium" w:hAnsi="CMU Sans Serif Medium" w:cs="CMU Sans Serif Medium"/>
          <w:sz w:val="24"/>
          <w:lang w:val="en-US"/>
        </w:rPr>
        <w:t>model.4</w:t>
      </w:r>
      <w:proofErr w:type="spellEnd"/>
      <w:r w:rsidRPr="004E0F3F">
        <w:rPr>
          <w:rFonts w:ascii="CMU Sans Serif Medium" w:hAnsi="CMU Sans Serif Medium" w:cs="CMU Sans Serif Medium"/>
          <w:sz w:val="24"/>
          <w:lang w:val="en-US"/>
        </w:rPr>
        <w:t xml:space="preserve"> In this paper, I estimate an infinite horizon, complete information model using a likelihood based approach. </w:t>
      </w:r>
    </w:p>
    <w:p w14:paraId="3EBC3F3B" w14:textId="77777777" w:rsidR="007A471E" w:rsidRPr="004E0F3F" w:rsidRDefault="0097098F" w:rsidP="00B56F50">
      <w:pPr>
        <w:pStyle w:val="ListParagraph"/>
        <w:numPr>
          <w:ilvl w:val="0"/>
          <w:numId w:val="7"/>
        </w:numPr>
        <w:rPr>
          <w:rFonts w:ascii="CMU Sans Serif Medium" w:hAnsi="CMU Sans Serif Medium" w:cs="CMU Sans Serif Medium"/>
          <w:sz w:val="24"/>
          <w:lang w:val="en-US"/>
        </w:rPr>
      </w:pPr>
      <w:r w:rsidRPr="004E0F3F">
        <w:rPr>
          <w:rFonts w:ascii="CMU Sans Serif Medium" w:hAnsi="CMU Sans Serif Medium" w:cs="CMU Sans Serif Medium"/>
          <w:sz w:val="24"/>
          <w:lang w:val="en-US"/>
        </w:rPr>
        <w:t>Absolute priority rule. The order of payment according to</w:t>
      </w:r>
      <w:r w:rsidR="007A471E" w:rsidRPr="004E0F3F">
        <w:rPr>
          <w:rFonts w:ascii="CMU Sans Serif Medium" w:hAnsi="CMU Sans Serif Medium" w:cs="CMU Sans Serif Medium"/>
          <w:sz w:val="24"/>
          <w:lang w:val="en-US"/>
        </w:rPr>
        <w:t xml:space="preserve"> the absolute priority rule is as follows: first, secured creditors (with respect to the proceeds of their own collateral); second, priority claims which include taxes, bankruptcy costs, such as legal fees, and costs incurred during the bankruptcy to run the business, such as wages; third, unsecured claims, fourth, pendency interest, that is, interest since the filing of the case, in the order above; and fifth, shareholders </w:t>
      </w:r>
    </w:p>
    <w:p w14:paraId="2B26F66C" w14:textId="0E1B40C8" w:rsidR="00855E68" w:rsidRPr="004E0F3F" w:rsidRDefault="0097098F" w:rsidP="00B56F50">
      <w:pPr>
        <w:pStyle w:val="ListParagraph"/>
        <w:numPr>
          <w:ilvl w:val="0"/>
          <w:numId w:val="7"/>
        </w:numPr>
        <w:rPr>
          <w:rFonts w:ascii="CMU Sans Serif Medium" w:hAnsi="CMU Sans Serif Medium" w:cs="CMU Sans Serif Medium"/>
          <w:sz w:val="24"/>
        </w:rPr>
      </w:pPr>
      <w:r w:rsidRPr="004E0F3F">
        <w:rPr>
          <w:rFonts w:ascii="CMU Sans Serif Medium" w:hAnsi="CMU Sans Serif Medium" w:cs="CMU Sans Serif Medium"/>
          <w:sz w:val="24"/>
          <w:lang w:val="en-US"/>
        </w:rPr>
        <w:t>E</w:t>
      </w:r>
      <w:r w:rsidR="00B6175C" w:rsidRPr="004E0F3F">
        <w:rPr>
          <w:rFonts w:ascii="CMU Sans Serif Medium" w:hAnsi="CMU Sans Serif Medium" w:cs="CMU Sans Serif Medium"/>
          <w:sz w:val="24"/>
          <w:lang w:val="en-US"/>
        </w:rPr>
        <w:t xml:space="preserve">vent as an exogenous possibility of breakdown of negotiations. </w:t>
      </w:r>
      <w:r w:rsidR="00855E68" w:rsidRPr="004E0F3F">
        <w:rPr>
          <w:rFonts w:ascii="CMU Sans Serif Medium" w:hAnsi="CMU Sans Serif Medium" w:cs="CMU Sans Serif Medium"/>
          <w:sz w:val="24"/>
          <w:lang w:val="en-US"/>
        </w:rPr>
        <w:t>estimate a bargaining model of Chapter 11 bankruptcies.</w:t>
      </w:r>
      <w:r w:rsidRPr="004E0F3F">
        <w:rPr>
          <w:rFonts w:ascii="CMU Sans Serif Medium" w:hAnsi="CMU Sans Serif Medium" w:cs="CMU Sans Serif Medium"/>
          <w:sz w:val="24"/>
          <w:lang w:val="en-US"/>
        </w:rPr>
        <w:t xml:space="preserve"> </w:t>
      </w:r>
      <w:r w:rsidR="00855E68" w:rsidRPr="004E0F3F">
        <w:rPr>
          <w:rFonts w:ascii="CMU Sans Serif Medium" w:hAnsi="CMU Sans Serif Medium" w:cs="CMU Sans Serif Medium"/>
          <w:sz w:val="24"/>
          <w:lang w:val="en-US"/>
        </w:rPr>
        <w:t>I use the estimated structural model to conduct policy experiments aimed</w:t>
      </w:r>
      <w:r w:rsidRPr="004E0F3F">
        <w:rPr>
          <w:rFonts w:ascii="CMU Sans Serif Medium" w:hAnsi="CMU Sans Serif Medium" w:cs="CMU Sans Serif Medium"/>
          <w:sz w:val="24"/>
          <w:lang w:val="en-US"/>
        </w:rPr>
        <w:t xml:space="preserve"> </w:t>
      </w:r>
      <w:r w:rsidR="00855E68" w:rsidRPr="004E0F3F">
        <w:rPr>
          <w:rFonts w:ascii="CMU Sans Serif Medium" w:hAnsi="CMU Sans Serif Medium" w:cs="CMU Sans Serif Medium"/>
          <w:sz w:val="24"/>
          <w:lang w:val="en-US"/>
        </w:rPr>
        <w:t>at evaluating the impact of institutional rules on the creditor recoveries,</w:t>
      </w:r>
      <w:r w:rsidRPr="004E0F3F">
        <w:rPr>
          <w:rFonts w:ascii="CMU Sans Serif Medium" w:hAnsi="CMU Sans Serif Medium" w:cs="CMU Sans Serif Medium"/>
          <w:sz w:val="24"/>
          <w:lang w:val="en-US"/>
        </w:rPr>
        <w:t xml:space="preserve"> </w:t>
      </w:r>
      <w:r w:rsidR="00855E68" w:rsidRPr="004E0F3F">
        <w:rPr>
          <w:rFonts w:ascii="CMU Sans Serif Medium" w:hAnsi="CMU Sans Serif Medium" w:cs="CMU Sans Serif Medium"/>
          <w:sz w:val="24"/>
          <w:lang w:val="en-US"/>
        </w:rPr>
        <w:t>distribution to shareholders and deviations from absolute priority rule</w:t>
      </w:r>
      <w:r w:rsidRPr="004E0F3F">
        <w:rPr>
          <w:rFonts w:ascii="CMU Sans Serif Medium" w:hAnsi="CMU Sans Serif Medium" w:cs="CMU Sans Serif Medium"/>
          <w:sz w:val="24"/>
        </w:rPr>
        <w:t xml:space="preserve"> </w:t>
      </w:r>
    </w:p>
    <w:p w14:paraId="4690F8DF" w14:textId="514751D3" w:rsidR="00033AB4" w:rsidRPr="004E0F3F" w:rsidRDefault="00033AB4" w:rsidP="00033AB4">
      <w:pPr>
        <w:rPr>
          <w:rFonts w:ascii="CMU Sans Serif Medium" w:hAnsi="CMU Sans Serif Medium" w:cs="CMU Sans Serif Medium"/>
        </w:rPr>
      </w:pPr>
    </w:p>
    <w:p w14:paraId="381ADF20" w14:textId="2C724ECA" w:rsidR="00033AB4" w:rsidRPr="004E0F3F" w:rsidRDefault="00033AB4" w:rsidP="00033AB4">
      <w:pPr>
        <w:rPr>
          <w:rFonts w:ascii="CMU Sans Serif Medium" w:hAnsi="CMU Sans Serif Medium" w:cs="CMU Sans Serif Medium"/>
          <w:b/>
        </w:rPr>
      </w:pPr>
      <w:proofErr w:type="spellStart"/>
      <w:r w:rsidRPr="004E0F3F">
        <w:rPr>
          <w:rFonts w:ascii="CMU Sans Serif Medium" w:hAnsi="CMU Sans Serif Medium" w:cs="CMU Sans Serif Medium"/>
          <w:b/>
        </w:rPr>
        <w:t>IMF1999a</w:t>
      </w:r>
      <w:proofErr w:type="spellEnd"/>
    </w:p>
    <w:p w14:paraId="4E9CF995" w14:textId="276F6830" w:rsidR="00033AB4" w:rsidRPr="004E0F3F" w:rsidRDefault="008C47BD" w:rsidP="00D225CE">
      <w:pPr>
        <w:rPr>
          <w:rFonts w:ascii="CMU Sans Serif Medium" w:hAnsi="CMU Sans Serif Medium" w:cs="CMU Sans Serif Medium"/>
          <w:lang w:val="en-US"/>
        </w:rPr>
      </w:pPr>
      <w:r w:rsidRPr="004E0F3F">
        <w:rPr>
          <w:rFonts w:ascii="CMU Sans Serif Medium" w:hAnsi="CMU Sans Serif Medium" w:cs="CMU Sans Serif Medium"/>
        </w:rPr>
        <w:t xml:space="preserve"> </w:t>
      </w:r>
      <w:r w:rsidR="00033AB4" w:rsidRPr="00F35AB6">
        <w:rPr>
          <w:rFonts w:ascii="CMU Sans Serif Medium" w:hAnsi="CMU Sans Serif Medium" w:cs="CMU Sans Serif Medium"/>
          <w:highlight w:val="green"/>
          <w:lang w:val="en-US"/>
        </w:rPr>
        <w:t>There are risks that rehabilitation proceedings may be abused by the</w:t>
      </w:r>
      <w:r w:rsidRPr="00F35AB6">
        <w:rPr>
          <w:rFonts w:ascii="CMU Sans Serif Medium" w:hAnsi="CMU Sans Serif Medium" w:cs="CMU Sans Serif Medium"/>
          <w:highlight w:val="green"/>
          <w:lang w:val="en-US"/>
        </w:rPr>
        <w:t xml:space="preserve"> </w:t>
      </w:r>
      <w:r w:rsidR="00033AB4" w:rsidRPr="00F35AB6">
        <w:rPr>
          <w:rFonts w:ascii="CMU Sans Serif Medium" w:hAnsi="CMU Sans Serif Medium" w:cs="CMU Sans Serif Medium"/>
          <w:highlight w:val="green"/>
          <w:lang w:val="en-US"/>
        </w:rPr>
        <w:t>debtor and, in these circumstances, it is important that the law provide</w:t>
      </w:r>
      <w:r w:rsidRPr="00F35AB6">
        <w:rPr>
          <w:rFonts w:ascii="CMU Sans Serif Medium" w:hAnsi="CMU Sans Serif Medium" w:cs="CMU Sans Serif Medium"/>
          <w:highlight w:val="green"/>
          <w:lang w:val="en-US"/>
        </w:rPr>
        <w:t xml:space="preserve"> </w:t>
      </w:r>
      <w:r w:rsidR="00033AB4" w:rsidRPr="00F35AB6">
        <w:rPr>
          <w:rFonts w:ascii="CMU Sans Serif Medium" w:hAnsi="CMU Sans Serif Medium" w:cs="CMU Sans Serif Medium"/>
          <w:highlight w:val="green"/>
          <w:lang w:val="en-US"/>
        </w:rPr>
        <w:t>for a mechanism to convert the rehabilitation proceedings into liquidation.</w:t>
      </w:r>
    </w:p>
    <w:p w14:paraId="77FCC842" w14:textId="254D4BE0" w:rsidR="009B2E33" w:rsidRPr="004E0F3F" w:rsidRDefault="009B2E33" w:rsidP="00D225CE">
      <w:pPr>
        <w:rPr>
          <w:rFonts w:ascii="CMU Sans Serif Medium" w:hAnsi="CMU Sans Serif Medium" w:cs="CMU Sans Serif Medium"/>
        </w:rPr>
      </w:pPr>
    </w:p>
    <w:p w14:paraId="21649EE7" w14:textId="5C5D7C79" w:rsidR="00B45225" w:rsidRPr="004E0F3F" w:rsidRDefault="00B45225" w:rsidP="00D225CE">
      <w:pPr>
        <w:rPr>
          <w:rFonts w:ascii="CMU Sans Serif Medium" w:hAnsi="CMU Sans Serif Medium" w:cs="CMU Sans Serif Medium"/>
          <w:b/>
        </w:rPr>
      </w:pPr>
      <w:proofErr w:type="spellStart"/>
      <w:r w:rsidRPr="004E0F3F">
        <w:rPr>
          <w:rFonts w:ascii="CMU Sans Serif Medium" w:hAnsi="CMU Sans Serif Medium" w:cs="CMU Sans Serif Medium"/>
          <w:b/>
        </w:rPr>
        <w:t>White2005</w:t>
      </w:r>
      <w:proofErr w:type="spellEnd"/>
    </w:p>
    <w:p w14:paraId="737FC531" w14:textId="63E4CB49" w:rsidR="00B45225" w:rsidRPr="004E0F3F" w:rsidRDefault="00B45225" w:rsidP="00B45225">
      <w:pPr>
        <w:rPr>
          <w:rFonts w:ascii="CMU Sans Serif Medium" w:hAnsi="CMU Sans Serif Medium" w:cs="CMU Sans Serif Medium"/>
        </w:rPr>
      </w:pPr>
      <w:r w:rsidRPr="004E0F3F">
        <w:rPr>
          <w:rFonts w:ascii="CMU Sans Serif Medium" w:hAnsi="CMU Sans Serif Medium" w:cs="CMU Sans Serif Medium"/>
        </w:rPr>
        <w:t xml:space="preserve">Thus introducing Chapter 11 as an alternative to Chapter 7 distorts the efficiency of investment incentives and causes equity to </w:t>
      </w:r>
      <w:proofErr w:type="spellStart"/>
      <w:r w:rsidRPr="004E0F3F">
        <w:rPr>
          <w:rFonts w:ascii="CMU Sans Serif Medium" w:hAnsi="CMU Sans Serif Medium" w:cs="CMU Sans Serif Medium"/>
        </w:rPr>
        <w:t>favor</w:t>
      </w:r>
      <w:proofErr w:type="spellEnd"/>
      <w:r w:rsidRPr="004E0F3F">
        <w:rPr>
          <w:rFonts w:ascii="CMU Sans Serif Medium" w:hAnsi="CMU Sans Serif Medium" w:cs="CMU Sans Serif Medium"/>
        </w:rPr>
        <w:t xml:space="preserve"> inefficiently risky projects even more strongly</w:t>
      </w:r>
    </w:p>
    <w:p w14:paraId="099922C9" w14:textId="77777777" w:rsidR="00F35AB6" w:rsidRDefault="00F35AB6" w:rsidP="00B45225">
      <w:pPr>
        <w:rPr>
          <w:rFonts w:ascii="CMU Sans Serif Medium" w:hAnsi="CMU Sans Serif Medium" w:cs="CMU Sans Serif Medium"/>
          <w:b/>
        </w:rPr>
      </w:pPr>
    </w:p>
    <w:p w14:paraId="5B579AF7" w14:textId="39D709A0" w:rsidR="00340DA7" w:rsidRPr="004E0F3F" w:rsidRDefault="00340DA7" w:rsidP="00B45225">
      <w:pPr>
        <w:rPr>
          <w:rFonts w:ascii="CMU Sans Serif Medium" w:hAnsi="CMU Sans Serif Medium" w:cs="CMU Sans Serif Medium"/>
        </w:rPr>
      </w:pPr>
      <w:proofErr w:type="spellStart"/>
      <w:r w:rsidRPr="004E0F3F">
        <w:rPr>
          <w:rFonts w:ascii="CMU Sans Serif Medium" w:hAnsi="CMU Sans Serif Medium" w:cs="CMU Sans Serif Medium"/>
          <w:b/>
        </w:rPr>
        <w:t>White1993</w:t>
      </w:r>
      <w:proofErr w:type="spellEnd"/>
    </w:p>
    <w:p w14:paraId="4EA84DB8" w14:textId="076F8D7A" w:rsidR="00340DA7" w:rsidRPr="004E0F3F" w:rsidRDefault="00340DA7" w:rsidP="00B45225">
      <w:pPr>
        <w:rPr>
          <w:rFonts w:ascii="CMU Sans Serif Medium" w:hAnsi="CMU Sans Serif Medium" w:cs="CMU Sans Serif Medium"/>
        </w:rPr>
      </w:pPr>
      <w:r w:rsidRPr="004E0F3F">
        <w:rPr>
          <w:rFonts w:ascii="CMU Sans Serif Medium" w:hAnsi="CMU Sans Serif Medium" w:cs="CMU Sans Serif Medium"/>
        </w:rPr>
        <w:t xml:space="preserve">Nearly half of the bankruptcy </w:t>
      </w:r>
      <w:proofErr w:type="spellStart"/>
      <w:r w:rsidRPr="004E0F3F">
        <w:rPr>
          <w:rFonts w:ascii="CMU Sans Serif Medium" w:hAnsi="CMU Sans Serif Medium" w:cs="CMU Sans Serif Medium"/>
        </w:rPr>
        <w:t>foilings</w:t>
      </w:r>
      <w:proofErr w:type="spellEnd"/>
      <w:r w:rsidRPr="004E0F3F">
        <w:rPr>
          <w:rFonts w:ascii="CMU Sans Serif Medium" w:hAnsi="CMU Sans Serif Medium" w:cs="CMU Sans Serif Medium"/>
        </w:rPr>
        <w:t xml:space="preserve"> in </w:t>
      </w:r>
      <w:proofErr w:type="spellStart"/>
      <w:r w:rsidRPr="004E0F3F">
        <w:rPr>
          <w:rFonts w:ascii="CMU Sans Serif Medium" w:hAnsi="CMU Sans Serif Medium" w:cs="CMU Sans Serif Medium"/>
        </w:rPr>
        <w:t>Grmany</w:t>
      </w:r>
      <w:proofErr w:type="spellEnd"/>
      <w:r w:rsidRPr="004E0F3F">
        <w:rPr>
          <w:rFonts w:ascii="CMU Sans Serif Medium" w:hAnsi="CMU Sans Serif Medium" w:cs="CMU Sans Serif Medium"/>
        </w:rPr>
        <w:t xml:space="preserve"> are initiated by </w:t>
      </w:r>
      <w:r w:rsidRPr="00F35AB6">
        <w:rPr>
          <w:rFonts w:ascii="CMU Sans Serif Medium" w:hAnsi="CMU Sans Serif Medium" w:cs="CMU Sans Serif Medium"/>
          <w:highlight w:val="green"/>
        </w:rPr>
        <w:t>parties other than the debtor</w:t>
      </w:r>
      <w:r w:rsidRPr="004E0F3F">
        <w:rPr>
          <w:rFonts w:ascii="CMU Sans Serif Medium" w:hAnsi="CMU Sans Serif Medium" w:cs="CMU Sans Serif Medium"/>
        </w:rPr>
        <w:t>.</w:t>
      </w:r>
    </w:p>
    <w:p w14:paraId="534D7DBE" w14:textId="77777777" w:rsidR="00B45225" w:rsidRPr="004E0F3F" w:rsidRDefault="00B45225" w:rsidP="00D225CE">
      <w:pPr>
        <w:rPr>
          <w:rFonts w:ascii="CMU Sans Serif Medium" w:hAnsi="CMU Sans Serif Medium" w:cs="CMU Sans Serif Medium"/>
        </w:rPr>
      </w:pPr>
    </w:p>
    <w:p w14:paraId="66095791" w14:textId="3067259B" w:rsidR="00B45225" w:rsidRPr="004E0F3F" w:rsidRDefault="001A0275" w:rsidP="00D225CE">
      <w:pPr>
        <w:rPr>
          <w:rFonts w:ascii="CMU Sans Serif Medium" w:hAnsi="CMU Sans Serif Medium" w:cs="CMU Sans Serif Medium"/>
        </w:rPr>
      </w:pPr>
      <w:r w:rsidRPr="004E0F3F">
        <w:rPr>
          <w:rFonts w:ascii="CMU Sans Serif Medium" w:hAnsi="CMU Sans Serif Medium" w:cs="CMU Sans Serif Medium"/>
        </w:rPr>
        <w:t>FRANKS2018</w:t>
      </w:r>
    </w:p>
    <w:p w14:paraId="5F3CC6A9" w14:textId="001A805B" w:rsidR="001A0275" w:rsidRPr="004E0F3F" w:rsidRDefault="001A0275" w:rsidP="00D225CE">
      <w:pPr>
        <w:rPr>
          <w:rFonts w:ascii="CMU Sans Serif Medium" w:hAnsi="CMU Sans Serif Medium" w:cs="CMU Sans Serif Medium"/>
        </w:rPr>
      </w:pPr>
    </w:p>
    <w:p w14:paraId="6C5E65F3" w14:textId="21CEB070" w:rsidR="008B544D" w:rsidRPr="004E0F3F" w:rsidRDefault="008B544D" w:rsidP="001A0275">
      <w:pPr>
        <w:pStyle w:val="ListParagraph"/>
        <w:numPr>
          <w:ilvl w:val="0"/>
          <w:numId w:val="10"/>
        </w:numPr>
        <w:rPr>
          <w:rFonts w:ascii="CMU Sans Serif Medium" w:hAnsi="CMU Sans Serif Medium" w:cs="CMU Sans Serif Medium"/>
          <w:sz w:val="24"/>
        </w:rPr>
      </w:pPr>
      <w:r w:rsidRPr="004E0F3F">
        <w:rPr>
          <w:rFonts w:ascii="CMU Sans Serif Medium" w:hAnsi="CMU Sans Serif Medium" w:cs="CMU Sans Serif Medium"/>
          <w:sz w:val="24"/>
        </w:rPr>
        <w:t>"An Empirical Investigation of US Firms in Reorganization</w:t>
      </w:r>
    </w:p>
    <w:p w14:paraId="11537ADA" w14:textId="7A6E8E6B" w:rsidR="008B544D" w:rsidRPr="004E0F3F" w:rsidRDefault="008B544D" w:rsidP="008B544D">
      <w:pPr>
        <w:pStyle w:val="ListParagraph"/>
        <w:numPr>
          <w:ilvl w:val="0"/>
          <w:numId w:val="10"/>
        </w:numPr>
        <w:rPr>
          <w:rFonts w:ascii="CMU Sans Serif Medium" w:hAnsi="CMU Sans Serif Medium" w:cs="CMU Sans Serif Medium"/>
          <w:sz w:val="24"/>
        </w:rPr>
      </w:pPr>
      <w:r w:rsidRPr="004E0F3F">
        <w:rPr>
          <w:rFonts w:ascii="CMU Sans Serif Medium" w:hAnsi="CMU Sans Serif Medium" w:cs="CMU Sans Serif Medium"/>
          <w:sz w:val="24"/>
        </w:rPr>
        <w:t xml:space="preserve">Franks, J.R. and W. N. </w:t>
      </w:r>
      <w:proofErr w:type="spellStart"/>
      <w:r w:rsidRPr="004E0F3F">
        <w:rPr>
          <w:rFonts w:ascii="CMU Sans Serif Medium" w:hAnsi="CMU Sans Serif Medium" w:cs="CMU Sans Serif Medium"/>
          <w:sz w:val="24"/>
        </w:rPr>
        <w:t>Torous</w:t>
      </w:r>
      <w:proofErr w:type="spellEnd"/>
      <w:r w:rsidRPr="004E0F3F">
        <w:rPr>
          <w:rFonts w:ascii="CMU Sans Serif Medium" w:hAnsi="CMU Sans Serif Medium" w:cs="CMU Sans Serif Medium"/>
          <w:sz w:val="24"/>
        </w:rPr>
        <w:t>, "How Shareholders and Creditors Fare in Workouts and Chapter 11 Reorganizations," Journal of Financial Economics (May), 349-351.</w:t>
      </w:r>
    </w:p>
    <w:p w14:paraId="13BADCC2" w14:textId="42986B6F" w:rsidR="001A0275" w:rsidRPr="004E0F3F" w:rsidRDefault="001A0275" w:rsidP="001A0275">
      <w:pPr>
        <w:pStyle w:val="ListParagraph"/>
        <w:numPr>
          <w:ilvl w:val="0"/>
          <w:numId w:val="10"/>
        </w:numPr>
        <w:rPr>
          <w:rFonts w:ascii="CMU Sans Serif Medium" w:hAnsi="CMU Sans Serif Medium" w:cs="CMU Sans Serif Medium"/>
          <w:sz w:val="24"/>
        </w:rPr>
      </w:pPr>
      <w:r w:rsidRPr="004E0F3F">
        <w:rPr>
          <w:rFonts w:ascii="CMU Sans Serif Medium" w:hAnsi="CMU Sans Serif Medium" w:cs="CMU Sans Serif Medium"/>
          <w:sz w:val="24"/>
        </w:rPr>
        <w:t>According to. to Gessner et al. (1978) in a study commissioned by the German Federal Ministry of Justice, the average time spent in compulsory liquidation is 27.5 months</w:t>
      </w:r>
    </w:p>
    <w:p w14:paraId="65DC0CC4" w14:textId="3D7AE1FD" w:rsidR="009B2E33" w:rsidRPr="004E0F3F" w:rsidRDefault="00C540BA" w:rsidP="00D225CE">
      <w:pPr>
        <w:rPr>
          <w:rFonts w:ascii="CMU Sans Serif Medium" w:hAnsi="CMU Sans Serif Medium" w:cs="CMU Sans Serif Medium"/>
        </w:rPr>
      </w:pPr>
      <w:r w:rsidRPr="004E0F3F">
        <w:rPr>
          <w:rFonts w:ascii="CMU Sans Serif Medium" w:hAnsi="CMU Sans Serif Medium" w:cs="CMU Sans Serif Medium"/>
        </w:rPr>
        <w:t>LEO</w:t>
      </w:r>
    </w:p>
    <w:p w14:paraId="6F1E62E1" w14:textId="77777777"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br/>
        <w:t xml:space="preserve">There have been several journal articles that have studied insolvency laws in the UK, USA, and Germany. Here are a few examples: </w:t>
      </w:r>
    </w:p>
    <w:p w14:paraId="3454CA10" w14:textId="77777777"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 xml:space="preserve">* "Insolvency Law and Practice in the United Kingdom" by Paul Omar and Andrew </w:t>
      </w:r>
      <w:proofErr w:type="spellStart"/>
      <w:r w:rsidRPr="004E0F3F">
        <w:rPr>
          <w:rFonts w:ascii="CMU Sans Serif Medium" w:hAnsi="CMU Sans Serif Medium" w:cs="CMU Sans Serif Medium"/>
        </w:rPr>
        <w:t>Keay</w:t>
      </w:r>
      <w:proofErr w:type="spellEnd"/>
      <w:r w:rsidRPr="004E0F3F">
        <w:rPr>
          <w:rFonts w:ascii="CMU Sans Serif Medium" w:hAnsi="CMU Sans Serif Medium" w:cs="CMU Sans Serif Medium"/>
        </w:rPr>
        <w:t xml:space="preserve"> (Journal of Business Law, 2018) </w:t>
      </w:r>
    </w:p>
    <w:p w14:paraId="203F90DD" w14:textId="77777777"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 xml:space="preserve">* "The US Bankruptcy Code: A Comparative Analysis with the UK Insolvency Act 1986" by S.M. Ali and M.A. </w:t>
      </w:r>
      <w:proofErr w:type="spellStart"/>
      <w:r w:rsidRPr="004E0F3F">
        <w:rPr>
          <w:rFonts w:ascii="CMU Sans Serif Medium" w:hAnsi="CMU Sans Serif Medium" w:cs="CMU Sans Serif Medium"/>
        </w:rPr>
        <w:t>Quayyum</w:t>
      </w:r>
      <w:proofErr w:type="spellEnd"/>
      <w:r w:rsidRPr="004E0F3F">
        <w:rPr>
          <w:rFonts w:ascii="CMU Sans Serif Medium" w:hAnsi="CMU Sans Serif Medium" w:cs="CMU Sans Serif Medium"/>
        </w:rPr>
        <w:t xml:space="preserve"> (</w:t>
      </w:r>
      <w:r w:rsidRPr="004E0F3F">
        <w:rPr>
          <w:rFonts w:ascii="CMU Sans Serif Medium" w:hAnsi="CMU Sans Serif Medium" w:cs="CMU Sans Serif Medium"/>
          <w:highlight w:val="cyan"/>
        </w:rPr>
        <w:t>Journal of International Business and Law</w:t>
      </w:r>
      <w:r w:rsidRPr="004E0F3F">
        <w:rPr>
          <w:rFonts w:ascii="CMU Sans Serif Medium" w:hAnsi="CMU Sans Serif Medium" w:cs="CMU Sans Serif Medium"/>
        </w:rPr>
        <w:t xml:space="preserve">, 2017) </w:t>
      </w:r>
    </w:p>
    <w:p w14:paraId="77BC5F9F" w14:textId="77777777"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 xml:space="preserve">* "Insolvency Law in Germany: An Overview" by J. H. H. </w:t>
      </w:r>
      <w:proofErr w:type="spellStart"/>
      <w:r w:rsidRPr="004E0F3F">
        <w:rPr>
          <w:rFonts w:ascii="CMU Sans Serif Medium" w:hAnsi="CMU Sans Serif Medium" w:cs="CMU Sans Serif Medium"/>
        </w:rPr>
        <w:t>Weiler</w:t>
      </w:r>
      <w:proofErr w:type="spellEnd"/>
      <w:r w:rsidRPr="004E0F3F">
        <w:rPr>
          <w:rFonts w:ascii="CMU Sans Serif Medium" w:hAnsi="CMU Sans Serif Medium" w:cs="CMU Sans Serif Medium"/>
        </w:rPr>
        <w:t xml:space="preserve"> (</w:t>
      </w:r>
      <w:r w:rsidRPr="004E0F3F">
        <w:rPr>
          <w:rFonts w:ascii="CMU Sans Serif Medium" w:hAnsi="CMU Sans Serif Medium" w:cs="CMU Sans Serif Medium"/>
          <w:highlight w:val="cyan"/>
        </w:rPr>
        <w:t>Journal of International Banking and Financial Law</w:t>
      </w:r>
      <w:r w:rsidRPr="004E0F3F">
        <w:rPr>
          <w:rFonts w:ascii="CMU Sans Serif Medium" w:hAnsi="CMU Sans Serif Medium" w:cs="CMU Sans Serif Medium"/>
        </w:rPr>
        <w:t xml:space="preserve">, 2016) </w:t>
      </w:r>
    </w:p>
    <w:p w14:paraId="7FC53D5C" w14:textId="41A52655"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These articles provide a comprehensive overview of the insolvency laws in each country and offer valuable insights into the similarities and differences between the three jurisdictions.</w:t>
      </w:r>
    </w:p>
    <w:p w14:paraId="7A7C2F9A" w14:textId="77777777"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 xml:space="preserve">There have been several studies and journal articles published on the efficiency of bankruptcy laws. Here are a few examples: </w:t>
      </w:r>
    </w:p>
    <w:p w14:paraId="79F5D232" w14:textId="77777777"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 xml:space="preserve">1. "Bankruptcy Laws and Firm Performance" by David A. Dill and John D. Horton (Journal of Financial Economics, 2003). This study examines the impact of bankruptcy laws on firm performance and finds that firms that are able to restructure through bankruptcy tend to perform better afterward. </w:t>
      </w:r>
    </w:p>
    <w:p w14:paraId="68D9697B" w14:textId="77777777"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 xml:space="preserve">2. "The Efficiency of Bankruptcy: An Empirical Analysis" by David J. Cox and Richard J. Cooper (Journal of Law and Economics, 1999). This study </w:t>
      </w:r>
      <w:proofErr w:type="spellStart"/>
      <w:r w:rsidRPr="004E0F3F">
        <w:rPr>
          <w:rFonts w:ascii="CMU Sans Serif Medium" w:hAnsi="CMU Sans Serif Medium" w:cs="CMU Sans Serif Medium"/>
        </w:rPr>
        <w:t>analyzes</w:t>
      </w:r>
      <w:proofErr w:type="spellEnd"/>
      <w:r w:rsidRPr="004E0F3F">
        <w:rPr>
          <w:rFonts w:ascii="CMU Sans Serif Medium" w:hAnsi="CMU Sans Serif Medium" w:cs="CMU Sans Serif Medium"/>
        </w:rPr>
        <w:t xml:space="preserve"> the efficiency of bankruptcy laws in the United States and finds that they are generally effective in resolving financial distress and maximizing value for creditors. </w:t>
      </w:r>
    </w:p>
    <w:p w14:paraId="4A90EF5F" w14:textId="77777777"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 xml:space="preserve">3. "The Impact of Bankruptcy Reforms on Firm Performance" by J. David Brown and John R. S. Fraser (Journal of Financial Economics, 2007). This study examines the impact of bankruptcy reforms in the United States and Canada and finds that the reforms have improved the efficiency of the bankruptcy process and increased the likelihood of successful restructuring. </w:t>
      </w:r>
    </w:p>
    <w:p w14:paraId="573D2A50" w14:textId="77777777"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 xml:space="preserve">4. "Bankruptcy Laws and the Reallocation of Resources: Evidence from the US Airline Industry" by David A. Hyman and Mark J. Roe (Journal of Law and Economics, 2012). This study examines the impact of bankruptcy laws on the reallocation of resources in the US airline industry and finds that bankruptcy has played an important role in the restructuring and reallocation of resources. </w:t>
      </w:r>
    </w:p>
    <w:p w14:paraId="4CCFFC4A" w14:textId="353BEE99" w:rsidR="00C540BA" w:rsidRPr="004E0F3F" w:rsidRDefault="00C540BA" w:rsidP="00C540BA">
      <w:pPr>
        <w:rPr>
          <w:rFonts w:ascii="CMU Sans Serif Medium" w:hAnsi="CMU Sans Serif Medium" w:cs="CMU Sans Serif Medium"/>
        </w:rPr>
      </w:pPr>
      <w:r w:rsidRPr="004E0F3F">
        <w:rPr>
          <w:rFonts w:ascii="CMU Sans Serif Medium" w:hAnsi="CMU Sans Serif Medium" w:cs="CMU Sans Serif Medium"/>
        </w:rPr>
        <w:t>These studies and articles provide some evidence on the efficiency of bankruptcy laws, but it's important to note that the efficiency of bankruptcy laws can depend on a variety of factors, including the specific legal framework, the nature of the debtor's financial distress, and the overall economic conditions.</w:t>
      </w:r>
    </w:p>
    <w:p w14:paraId="2E3C8133" w14:textId="77777777" w:rsidR="00C540BA" w:rsidRPr="004E0F3F" w:rsidRDefault="00C540BA" w:rsidP="00D225CE">
      <w:pPr>
        <w:rPr>
          <w:rFonts w:ascii="CMU Sans Serif Medium" w:hAnsi="CMU Sans Serif Medium" w:cs="CMU Sans Serif Medium"/>
          <w:color w:val="000000" w:themeColor="text1"/>
        </w:rPr>
      </w:pPr>
    </w:p>
    <w:p w14:paraId="23091B50" w14:textId="77777777" w:rsidR="009B2E33" w:rsidRPr="004E0F3F" w:rsidRDefault="009B2E33" w:rsidP="00D225CE">
      <w:pPr>
        <w:rPr>
          <w:rFonts w:ascii="CMU Sans Serif Medium" w:hAnsi="CMU Sans Serif Medium" w:cs="CMU Sans Serif Medium"/>
          <w:color w:val="000000" w:themeColor="text1"/>
        </w:rPr>
      </w:pPr>
    </w:p>
    <w:sectPr w:rsidR="009B2E33" w:rsidRPr="004E0F3F"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CMU Bright Roman">
    <w:panose1 w:val="02000603000000000000"/>
    <w:charset w:val="00"/>
    <w:family w:val="auto"/>
    <w:pitch w:val="variable"/>
    <w:sig w:usb0="E10002FF" w:usb1="5201E9EB" w:usb2="00020004" w:usb3="00000000" w:csb0="0000011F" w:csb1="00000000"/>
  </w:font>
  <w:font w:name="CMU Sans Serif Medium">
    <w:panose1 w:val="02000603000000000000"/>
    <w:charset w:val="00"/>
    <w:family w:val="auto"/>
    <w:pitch w:val="variable"/>
    <w:sig w:usb0="E10002FF" w:usb1="5201E9EB" w:usb2="00020004" w:usb3="00000000" w:csb0="0000011F" w:csb1="00000000"/>
  </w:font>
  <w:font w:name="CMU Sans Serif">
    <w:panose1 w:val="02000603000000000000"/>
    <w:charset w:val="00"/>
    <w:family w:val="auto"/>
    <w:pitch w:val="variable"/>
    <w:sig w:usb0="E10002FF" w:usb1="5201E9EB" w:usb2="00020004" w:usb3="00000000" w:csb0="000001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90DFB"/>
    <w:multiLevelType w:val="hybridMultilevel"/>
    <w:tmpl w:val="64BC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43D3"/>
    <w:multiLevelType w:val="hybridMultilevel"/>
    <w:tmpl w:val="F67C9006"/>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2" w15:restartNumberingAfterBreak="0">
    <w:nsid w:val="2048238C"/>
    <w:multiLevelType w:val="hybridMultilevel"/>
    <w:tmpl w:val="C7FA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B4E8B"/>
    <w:multiLevelType w:val="hybridMultilevel"/>
    <w:tmpl w:val="DD88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F694C"/>
    <w:multiLevelType w:val="hybridMultilevel"/>
    <w:tmpl w:val="9798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46385"/>
    <w:multiLevelType w:val="multilevel"/>
    <w:tmpl w:val="4D7A9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27079B"/>
    <w:multiLevelType w:val="hybridMultilevel"/>
    <w:tmpl w:val="058E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D73D83"/>
    <w:multiLevelType w:val="hybridMultilevel"/>
    <w:tmpl w:val="D02262B2"/>
    <w:lvl w:ilvl="0" w:tplc="C16017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712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C835DDB"/>
    <w:multiLevelType w:val="hybridMultilevel"/>
    <w:tmpl w:val="FCB2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6B1E84"/>
    <w:multiLevelType w:val="hybridMultilevel"/>
    <w:tmpl w:val="EE0E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8"/>
  </w:num>
  <w:num w:numId="5">
    <w:abstractNumId w:val="6"/>
  </w:num>
  <w:num w:numId="6">
    <w:abstractNumId w:val="2"/>
  </w:num>
  <w:num w:numId="7">
    <w:abstractNumId w:val="3"/>
  </w:num>
  <w:num w:numId="8">
    <w:abstractNumId w:val="11"/>
  </w:num>
  <w:num w:numId="9">
    <w:abstractNumId w:val="9"/>
  </w:num>
  <w:num w:numId="10">
    <w:abstractNumId w:val="10"/>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D8"/>
    <w:rsid w:val="00033AB4"/>
    <w:rsid w:val="00050584"/>
    <w:rsid w:val="00053B9F"/>
    <w:rsid w:val="00054DB0"/>
    <w:rsid w:val="000C2D2C"/>
    <w:rsid w:val="000E650A"/>
    <w:rsid w:val="000F5F2D"/>
    <w:rsid w:val="000F76F1"/>
    <w:rsid w:val="00116235"/>
    <w:rsid w:val="0018758C"/>
    <w:rsid w:val="001A0275"/>
    <w:rsid w:val="001B4D5C"/>
    <w:rsid w:val="002236D8"/>
    <w:rsid w:val="00226FB3"/>
    <w:rsid w:val="0025562E"/>
    <w:rsid w:val="00275C19"/>
    <w:rsid w:val="002A3C30"/>
    <w:rsid w:val="002C128B"/>
    <w:rsid w:val="002C36B1"/>
    <w:rsid w:val="002D4DA1"/>
    <w:rsid w:val="002F1373"/>
    <w:rsid w:val="002F4E7F"/>
    <w:rsid w:val="00310322"/>
    <w:rsid w:val="00340DA7"/>
    <w:rsid w:val="00351701"/>
    <w:rsid w:val="0039646A"/>
    <w:rsid w:val="003A4203"/>
    <w:rsid w:val="004805F8"/>
    <w:rsid w:val="004A53BF"/>
    <w:rsid w:val="004C297B"/>
    <w:rsid w:val="004E0F3F"/>
    <w:rsid w:val="004E1424"/>
    <w:rsid w:val="00552319"/>
    <w:rsid w:val="00555E92"/>
    <w:rsid w:val="00572194"/>
    <w:rsid w:val="0057701B"/>
    <w:rsid w:val="00586F1D"/>
    <w:rsid w:val="0059306A"/>
    <w:rsid w:val="005A1A3C"/>
    <w:rsid w:val="005C28BD"/>
    <w:rsid w:val="005C771C"/>
    <w:rsid w:val="005D05F6"/>
    <w:rsid w:val="00615A59"/>
    <w:rsid w:val="00693EB4"/>
    <w:rsid w:val="006C664E"/>
    <w:rsid w:val="007773D8"/>
    <w:rsid w:val="007A3817"/>
    <w:rsid w:val="007A471E"/>
    <w:rsid w:val="007B322F"/>
    <w:rsid w:val="007D6D71"/>
    <w:rsid w:val="00810935"/>
    <w:rsid w:val="00855E68"/>
    <w:rsid w:val="008848A8"/>
    <w:rsid w:val="008A641D"/>
    <w:rsid w:val="008B544D"/>
    <w:rsid w:val="008C47BD"/>
    <w:rsid w:val="008D7820"/>
    <w:rsid w:val="008E0766"/>
    <w:rsid w:val="00917C40"/>
    <w:rsid w:val="00941B4B"/>
    <w:rsid w:val="00941E49"/>
    <w:rsid w:val="0097098F"/>
    <w:rsid w:val="00987336"/>
    <w:rsid w:val="009B2E33"/>
    <w:rsid w:val="009B5ED6"/>
    <w:rsid w:val="009F3676"/>
    <w:rsid w:val="009F38EE"/>
    <w:rsid w:val="00A76FAF"/>
    <w:rsid w:val="00A9350A"/>
    <w:rsid w:val="00B07F65"/>
    <w:rsid w:val="00B12DBC"/>
    <w:rsid w:val="00B24C5C"/>
    <w:rsid w:val="00B45225"/>
    <w:rsid w:val="00B50CD0"/>
    <w:rsid w:val="00B56F50"/>
    <w:rsid w:val="00B6175C"/>
    <w:rsid w:val="00B640F9"/>
    <w:rsid w:val="00BC0EA4"/>
    <w:rsid w:val="00BD58FD"/>
    <w:rsid w:val="00C03FE5"/>
    <w:rsid w:val="00C341F0"/>
    <w:rsid w:val="00C540BA"/>
    <w:rsid w:val="00C6584C"/>
    <w:rsid w:val="00CA0E5E"/>
    <w:rsid w:val="00CC7986"/>
    <w:rsid w:val="00CF27F4"/>
    <w:rsid w:val="00D14399"/>
    <w:rsid w:val="00D225CE"/>
    <w:rsid w:val="00D233C1"/>
    <w:rsid w:val="00D57C08"/>
    <w:rsid w:val="00D67C2B"/>
    <w:rsid w:val="00E413F9"/>
    <w:rsid w:val="00E477E2"/>
    <w:rsid w:val="00EB5F3F"/>
    <w:rsid w:val="00EE59D4"/>
    <w:rsid w:val="00F047CE"/>
    <w:rsid w:val="00F14817"/>
    <w:rsid w:val="00F26E5E"/>
    <w:rsid w:val="00F35AB6"/>
    <w:rsid w:val="00F52627"/>
    <w:rsid w:val="00F55C36"/>
    <w:rsid w:val="00F5731C"/>
    <w:rsid w:val="00F618A7"/>
    <w:rsid w:val="00F87B0F"/>
    <w:rsid w:val="00F906FA"/>
    <w:rsid w:val="00FC0C48"/>
    <w:rsid w:val="00FE63B3"/>
    <w:rsid w:val="00FF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87EC"/>
  <w15:chartTrackingRefBased/>
  <w15:docId w15:val="{A314D38A-1E5D-AE4E-A6FF-3DF3842B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FB3"/>
    <w:rPr>
      <w:rFonts w:ascii="Times New Roman" w:hAnsi="Times New Roman" w:cs="Times New Roman"/>
    </w:rPr>
  </w:style>
  <w:style w:type="paragraph" w:styleId="Heading2">
    <w:name w:val="heading 2"/>
    <w:basedOn w:val="Normal"/>
    <w:next w:val="Normal"/>
    <w:link w:val="Heading2Char"/>
    <w:autoRedefine/>
    <w:uiPriority w:val="9"/>
    <w:unhideWhenUsed/>
    <w:qFormat/>
    <w:rsid w:val="004A53BF"/>
    <w:pPr>
      <w:keepNext/>
      <w:keepLines/>
      <w:shd w:val="clear" w:color="auto" w:fill="FFFFFF"/>
      <w:spacing w:before="40" w:after="120"/>
      <w:contextualSpacing/>
      <w:jc w:val="both"/>
      <w:outlineLvl w:val="1"/>
    </w:pPr>
    <w:rPr>
      <w:rFonts w:ascii="Latin Modern Sans 12" w:eastAsiaTheme="majorEastAsia" w:hAnsi="Latin Modern Sans 12" w:cstheme="majorBidi"/>
      <w:color w:val="ED7D31" w:themeColor="accent2"/>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hd w:val="clear" w:color="auto" w:fill="FFFFFF"/>
      <w:spacing w:before="100" w:beforeAutospacing="1" w:afterLines="120" w:after="120"/>
      <w:contextualSpacing/>
      <w:jc w:val="center"/>
    </w:pPr>
    <w:rPr>
      <w:rFonts w:ascii="CMU Bright Roman" w:hAnsi="CMU Bright Roman" w:cs="CMU Sans Serif Medium"/>
      <w:i/>
      <w:color w:val="4472C4" w:themeColor="accent1"/>
      <w:sz w:val="18"/>
      <w:szCs w:val="18"/>
      <w:lang w:val="en-US"/>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7D6D71"/>
    <w:pPr>
      <w:shd w:val="clear" w:color="auto" w:fill="FFFFFF"/>
      <w:spacing w:after="120"/>
      <w:ind w:left="720"/>
      <w:contextualSpacing/>
      <w:jc w:val="both"/>
    </w:pPr>
    <w:rPr>
      <w:rFonts w:ascii="Latin Modern Sans 12" w:hAnsi="Latin Modern Sans 12"/>
      <w:sz w:val="26"/>
    </w:rPr>
  </w:style>
  <w:style w:type="paragraph" w:customStyle="1" w:styleId="Default">
    <w:name w:val="Default"/>
    <w:rsid w:val="006C664E"/>
    <w:pPr>
      <w:autoSpaceDE w:val="0"/>
      <w:autoSpaceDN w:val="0"/>
      <w:adjustRightInd w:val="0"/>
    </w:pPr>
    <w:rPr>
      <w:rFonts w:ascii="Times New Roman" w:hAnsi="Times New Roman" w:cs="Times New Roman"/>
      <w:color w:val="000000"/>
      <w:lang w:val="en-US"/>
    </w:rPr>
  </w:style>
  <w:style w:type="character" w:styleId="Hyperlink">
    <w:name w:val="Hyperlink"/>
    <w:basedOn w:val="DefaultParagraphFont"/>
    <w:uiPriority w:val="99"/>
    <w:unhideWhenUsed/>
    <w:rsid w:val="00275C19"/>
    <w:rPr>
      <w:color w:val="0000FF"/>
      <w:u w:val="single"/>
    </w:rPr>
  </w:style>
  <w:style w:type="paragraph" w:styleId="NormalWeb">
    <w:name w:val="Normal (Web)"/>
    <w:basedOn w:val="Normal"/>
    <w:uiPriority w:val="99"/>
    <w:unhideWhenUsed/>
    <w:rsid w:val="00F55C36"/>
    <w:pPr>
      <w:shd w:val="clear" w:color="auto" w:fill="FFFFFF"/>
      <w:spacing w:before="100" w:beforeAutospacing="1" w:after="100" w:afterAutospacing="1"/>
      <w:contextualSpacing/>
      <w:jc w:val="both"/>
    </w:pPr>
    <w:rPr>
      <w:rFonts w:ascii="CMU Sans Serif" w:hAnsi="CMU Sans Serif"/>
    </w:rPr>
  </w:style>
  <w:style w:type="character" w:styleId="Emphasis">
    <w:name w:val="Emphasis"/>
    <w:basedOn w:val="DefaultParagraphFont"/>
    <w:uiPriority w:val="20"/>
    <w:qFormat/>
    <w:rsid w:val="00F55C36"/>
    <w:rPr>
      <w:i/>
      <w:iCs/>
    </w:rPr>
  </w:style>
  <w:style w:type="character" w:styleId="FollowedHyperlink">
    <w:name w:val="FollowedHyperlink"/>
    <w:basedOn w:val="DefaultParagraphFont"/>
    <w:uiPriority w:val="99"/>
    <w:semiHidden/>
    <w:unhideWhenUsed/>
    <w:rsid w:val="007A3817"/>
    <w:rPr>
      <w:color w:val="954F72" w:themeColor="followedHyperlink"/>
      <w:u w:val="single"/>
    </w:rPr>
  </w:style>
  <w:style w:type="character" w:customStyle="1" w:styleId="anchor-text">
    <w:name w:val="anchor-text"/>
    <w:basedOn w:val="DefaultParagraphFont"/>
    <w:rsid w:val="004E0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2574">
      <w:bodyDiv w:val="1"/>
      <w:marLeft w:val="0"/>
      <w:marRight w:val="0"/>
      <w:marTop w:val="0"/>
      <w:marBottom w:val="0"/>
      <w:divBdr>
        <w:top w:val="none" w:sz="0" w:space="0" w:color="auto"/>
        <w:left w:val="none" w:sz="0" w:space="0" w:color="auto"/>
        <w:bottom w:val="none" w:sz="0" w:space="0" w:color="auto"/>
        <w:right w:val="none" w:sz="0" w:space="0" w:color="auto"/>
      </w:divBdr>
    </w:div>
    <w:div w:id="125858580">
      <w:bodyDiv w:val="1"/>
      <w:marLeft w:val="0"/>
      <w:marRight w:val="0"/>
      <w:marTop w:val="0"/>
      <w:marBottom w:val="0"/>
      <w:divBdr>
        <w:top w:val="none" w:sz="0" w:space="0" w:color="auto"/>
        <w:left w:val="none" w:sz="0" w:space="0" w:color="auto"/>
        <w:bottom w:val="none" w:sz="0" w:space="0" w:color="auto"/>
        <w:right w:val="none" w:sz="0" w:space="0" w:color="auto"/>
      </w:divBdr>
    </w:div>
    <w:div w:id="202987519">
      <w:bodyDiv w:val="1"/>
      <w:marLeft w:val="0"/>
      <w:marRight w:val="0"/>
      <w:marTop w:val="0"/>
      <w:marBottom w:val="0"/>
      <w:divBdr>
        <w:top w:val="none" w:sz="0" w:space="0" w:color="auto"/>
        <w:left w:val="none" w:sz="0" w:space="0" w:color="auto"/>
        <w:bottom w:val="none" w:sz="0" w:space="0" w:color="auto"/>
        <w:right w:val="none" w:sz="0" w:space="0" w:color="auto"/>
      </w:divBdr>
    </w:div>
    <w:div w:id="333803665">
      <w:bodyDiv w:val="1"/>
      <w:marLeft w:val="0"/>
      <w:marRight w:val="0"/>
      <w:marTop w:val="0"/>
      <w:marBottom w:val="0"/>
      <w:divBdr>
        <w:top w:val="none" w:sz="0" w:space="0" w:color="auto"/>
        <w:left w:val="none" w:sz="0" w:space="0" w:color="auto"/>
        <w:bottom w:val="none" w:sz="0" w:space="0" w:color="auto"/>
        <w:right w:val="none" w:sz="0" w:space="0" w:color="auto"/>
      </w:divBdr>
    </w:div>
    <w:div w:id="457646226">
      <w:bodyDiv w:val="1"/>
      <w:marLeft w:val="0"/>
      <w:marRight w:val="0"/>
      <w:marTop w:val="0"/>
      <w:marBottom w:val="0"/>
      <w:divBdr>
        <w:top w:val="none" w:sz="0" w:space="0" w:color="auto"/>
        <w:left w:val="none" w:sz="0" w:space="0" w:color="auto"/>
        <w:bottom w:val="none" w:sz="0" w:space="0" w:color="auto"/>
        <w:right w:val="none" w:sz="0" w:space="0" w:color="auto"/>
      </w:divBdr>
    </w:div>
    <w:div w:id="578054018">
      <w:bodyDiv w:val="1"/>
      <w:marLeft w:val="0"/>
      <w:marRight w:val="0"/>
      <w:marTop w:val="0"/>
      <w:marBottom w:val="0"/>
      <w:divBdr>
        <w:top w:val="none" w:sz="0" w:space="0" w:color="auto"/>
        <w:left w:val="none" w:sz="0" w:space="0" w:color="auto"/>
        <w:bottom w:val="none" w:sz="0" w:space="0" w:color="auto"/>
        <w:right w:val="none" w:sz="0" w:space="0" w:color="auto"/>
      </w:divBdr>
    </w:div>
    <w:div w:id="661348223">
      <w:bodyDiv w:val="1"/>
      <w:marLeft w:val="0"/>
      <w:marRight w:val="0"/>
      <w:marTop w:val="0"/>
      <w:marBottom w:val="0"/>
      <w:divBdr>
        <w:top w:val="none" w:sz="0" w:space="0" w:color="auto"/>
        <w:left w:val="none" w:sz="0" w:space="0" w:color="auto"/>
        <w:bottom w:val="none" w:sz="0" w:space="0" w:color="auto"/>
        <w:right w:val="none" w:sz="0" w:space="0" w:color="auto"/>
      </w:divBdr>
    </w:div>
    <w:div w:id="739326601">
      <w:bodyDiv w:val="1"/>
      <w:marLeft w:val="0"/>
      <w:marRight w:val="0"/>
      <w:marTop w:val="0"/>
      <w:marBottom w:val="0"/>
      <w:divBdr>
        <w:top w:val="none" w:sz="0" w:space="0" w:color="auto"/>
        <w:left w:val="none" w:sz="0" w:space="0" w:color="auto"/>
        <w:bottom w:val="none" w:sz="0" w:space="0" w:color="auto"/>
        <w:right w:val="none" w:sz="0" w:space="0" w:color="auto"/>
      </w:divBdr>
    </w:div>
    <w:div w:id="786697471">
      <w:bodyDiv w:val="1"/>
      <w:marLeft w:val="0"/>
      <w:marRight w:val="0"/>
      <w:marTop w:val="0"/>
      <w:marBottom w:val="0"/>
      <w:divBdr>
        <w:top w:val="none" w:sz="0" w:space="0" w:color="auto"/>
        <w:left w:val="none" w:sz="0" w:space="0" w:color="auto"/>
        <w:bottom w:val="none" w:sz="0" w:space="0" w:color="auto"/>
        <w:right w:val="none" w:sz="0" w:space="0" w:color="auto"/>
      </w:divBdr>
    </w:div>
    <w:div w:id="998269281">
      <w:bodyDiv w:val="1"/>
      <w:marLeft w:val="0"/>
      <w:marRight w:val="0"/>
      <w:marTop w:val="0"/>
      <w:marBottom w:val="0"/>
      <w:divBdr>
        <w:top w:val="none" w:sz="0" w:space="0" w:color="auto"/>
        <w:left w:val="none" w:sz="0" w:space="0" w:color="auto"/>
        <w:bottom w:val="none" w:sz="0" w:space="0" w:color="auto"/>
        <w:right w:val="none" w:sz="0" w:space="0" w:color="auto"/>
      </w:divBdr>
    </w:div>
    <w:div w:id="1079331919">
      <w:bodyDiv w:val="1"/>
      <w:marLeft w:val="0"/>
      <w:marRight w:val="0"/>
      <w:marTop w:val="0"/>
      <w:marBottom w:val="0"/>
      <w:divBdr>
        <w:top w:val="none" w:sz="0" w:space="0" w:color="auto"/>
        <w:left w:val="none" w:sz="0" w:space="0" w:color="auto"/>
        <w:bottom w:val="none" w:sz="0" w:space="0" w:color="auto"/>
        <w:right w:val="none" w:sz="0" w:space="0" w:color="auto"/>
      </w:divBdr>
    </w:div>
    <w:div w:id="1233659007">
      <w:bodyDiv w:val="1"/>
      <w:marLeft w:val="0"/>
      <w:marRight w:val="0"/>
      <w:marTop w:val="0"/>
      <w:marBottom w:val="0"/>
      <w:divBdr>
        <w:top w:val="none" w:sz="0" w:space="0" w:color="auto"/>
        <w:left w:val="none" w:sz="0" w:space="0" w:color="auto"/>
        <w:bottom w:val="none" w:sz="0" w:space="0" w:color="auto"/>
        <w:right w:val="none" w:sz="0" w:space="0" w:color="auto"/>
      </w:divBdr>
    </w:div>
    <w:div w:id="1532843480">
      <w:bodyDiv w:val="1"/>
      <w:marLeft w:val="0"/>
      <w:marRight w:val="0"/>
      <w:marTop w:val="0"/>
      <w:marBottom w:val="0"/>
      <w:divBdr>
        <w:top w:val="none" w:sz="0" w:space="0" w:color="auto"/>
        <w:left w:val="none" w:sz="0" w:space="0" w:color="auto"/>
        <w:bottom w:val="none" w:sz="0" w:space="0" w:color="auto"/>
        <w:right w:val="none" w:sz="0" w:space="0" w:color="auto"/>
      </w:divBdr>
    </w:div>
    <w:div w:id="1553731489">
      <w:bodyDiv w:val="1"/>
      <w:marLeft w:val="0"/>
      <w:marRight w:val="0"/>
      <w:marTop w:val="0"/>
      <w:marBottom w:val="0"/>
      <w:divBdr>
        <w:top w:val="none" w:sz="0" w:space="0" w:color="auto"/>
        <w:left w:val="none" w:sz="0" w:space="0" w:color="auto"/>
        <w:bottom w:val="none" w:sz="0" w:space="0" w:color="auto"/>
        <w:right w:val="none" w:sz="0" w:space="0" w:color="auto"/>
      </w:divBdr>
    </w:div>
    <w:div w:id="1621107462">
      <w:bodyDiv w:val="1"/>
      <w:marLeft w:val="0"/>
      <w:marRight w:val="0"/>
      <w:marTop w:val="0"/>
      <w:marBottom w:val="0"/>
      <w:divBdr>
        <w:top w:val="none" w:sz="0" w:space="0" w:color="auto"/>
        <w:left w:val="none" w:sz="0" w:space="0" w:color="auto"/>
        <w:bottom w:val="none" w:sz="0" w:space="0" w:color="auto"/>
        <w:right w:val="none" w:sz="0" w:space="0" w:color="auto"/>
      </w:divBdr>
    </w:div>
    <w:div w:id="1732734036">
      <w:bodyDiv w:val="1"/>
      <w:marLeft w:val="0"/>
      <w:marRight w:val="0"/>
      <w:marTop w:val="0"/>
      <w:marBottom w:val="0"/>
      <w:divBdr>
        <w:top w:val="none" w:sz="0" w:space="0" w:color="auto"/>
        <w:left w:val="none" w:sz="0" w:space="0" w:color="auto"/>
        <w:bottom w:val="none" w:sz="0" w:space="0" w:color="auto"/>
        <w:right w:val="none" w:sz="0" w:space="0" w:color="auto"/>
      </w:divBdr>
    </w:div>
    <w:div w:id="1750417994">
      <w:bodyDiv w:val="1"/>
      <w:marLeft w:val="0"/>
      <w:marRight w:val="0"/>
      <w:marTop w:val="0"/>
      <w:marBottom w:val="0"/>
      <w:divBdr>
        <w:top w:val="none" w:sz="0" w:space="0" w:color="auto"/>
        <w:left w:val="none" w:sz="0" w:space="0" w:color="auto"/>
        <w:bottom w:val="none" w:sz="0" w:space="0" w:color="auto"/>
        <w:right w:val="none" w:sz="0" w:space="0" w:color="auto"/>
      </w:divBdr>
      <w:divsChild>
        <w:div w:id="855581607">
          <w:marLeft w:val="0"/>
          <w:marRight w:val="0"/>
          <w:marTop w:val="0"/>
          <w:marBottom w:val="0"/>
          <w:divBdr>
            <w:top w:val="none" w:sz="0" w:space="0" w:color="auto"/>
            <w:left w:val="none" w:sz="0" w:space="0" w:color="auto"/>
            <w:bottom w:val="none" w:sz="0" w:space="0" w:color="auto"/>
            <w:right w:val="none" w:sz="0" w:space="0" w:color="auto"/>
          </w:divBdr>
          <w:divsChild>
            <w:div w:id="248585876">
              <w:marLeft w:val="0"/>
              <w:marRight w:val="0"/>
              <w:marTop w:val="0"/>
              <w:marBottom w:val="0"/>
              <w:divBdr>
                <w:top w:val="none" w:sz="0" w:space="0" w:color="auto"/>
                <w:left w:val="none" w:sz="0" w:space="0" w:color="auto"/>
                <w:bottom w:val="none" w:sz="0" w:space="0" w:color="auto"/>
                <w:right w:val="none" w:sz="0" w:space="0" w:color="auto"/>
              </w:divBdr>
              <w:divsChild>
                <w:div w:id="8721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64694">
          <w:marLeft w:val="0"/>
          <w:marRight w:val="0"/>
          <w:marTop w:val="0"/>
          <w:marBottom w:val="0"/>
          <w:divBdr>
            <w:top w:val="none" w:sz="0" w:space="0" w:color="auto"/>
            <w:left w:val="none" w:sz="0" w:space="0" w:color="auto"/>
            <w:bottom w:val="none" w:sz="0" w:space="0" w:color="auto"/>
            <w:right w:val="none" w:sz="0" w:space="0" w:color="auto"/>
          </w:divBdr>
          <w:divsChild>
            <w:div w:id="376205848">
              <w:marLeft w:val="0"/>
              <w:marRight w:val="0"/>
              <w:marTop w:val="240"/>
              <w:marBottom w:val="0"/>
              <w:divBdr>
                <w:top w:val="none" w:sz="0" w:space="0" w:color="auto"/>
                <w:left w:val="none" w:sz="0" w:space="0" w:color="auto"/>
                <w:bottom w:val="none" w:sz="0" w:space="0" w:color="auto"/>
                <w:right w:val="none" w:sz="0" w:space="0" w:color="auto"/>
              </w:divBdr>
              <w:divsChild>
                <w:div w:id="15687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1835">
          <w:marLeft w:val="0"/>
          <w:marRight w:val="0"/>
          <w:marTop w:val="0"/>
          <w:marBottom w:val="0"/>
          <w:divBdr>
            <w:top w:val="none" w:sz="0" w:space="0" w:color="auto"/>
            <w:left w:val="none" w:sz="0" w:space="0" w:color="auto"/>
            <w:bottom w:val="none" w:sz="0" w:space="0" w:color="auto"/>
            <w:right w:val="none" w:sz="0" w:space="0" w:color="auto"/>
          </w:divBdr>
          <w:divsChild>
            <w:div w:id="909660908">
              <w:marLeft w:val="0"/>
              <w:marRight w:val="0"/>
              <w:marTop w:val="0"/>
              <w:marBottom w:val="0"/>
              <w:divBdr>
                <w:top w:val="none" w:sz="0" w:space="0" w:color="auto"/>
                <w:left w:val="none" w:sz="0" w:space="0" w:color="auto"/>
                <w:bottom w:val="none" w:sz="0" w:space="0" w:color="auto"/>
                <w:right w:val="none" w:sz="0" w:space="0" w:color="auto"/>
              </w:divBdr>
              <w:divsChild>
                <w:div w:id="14875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4918">
          <w:marLeft w:val="0"/>
          <w:marRight w:val="0"/>
          <w:marTop w:val="0"/>
          <w:marBottom w:val="0"/>
          <w:divBdr>
            <w:top w:val="none" w:sz="0" w:space="0" w:color="auto"/>
            <w:left w:val="none" w:sz="0" w:space="0" w:color="auto"/>
            <w:bottom w:val="none" w:sz="0" w:space="0" w:color="auto"/>
            <w:right w:val="none" w:sz="0" w:space="0" w:color="auto"/>
          </w:divBdr>
          <w:divsChild>
            <w:div w:id="564099388">
              <w:marLeft w:val="0"/>
              <w:marRight w:val="0"/>
              <w:marTop w:val="240"/>
              <w:marBottom w:val="0"/>
              <w:divBdr>
                <w:top w:val="none" w:sz="0" w:space="0" w:color="auto"/>
                <w:left w:val="none" w:sz="0" w:space="0" w:color="auto"/>
                <w:bottom w:val="none" w:sz="0" w:space="0" w:color="auto"/>
                <w:right w:val="none" w:sz="0" w:space="0" w:color="auto"/>
              </w:divBdr>
              <w:divsChild>
                <w:div w:id="13777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8302">
          <w:marLeft w:val="0"/>
          <w:marRight w:val="0"/>
          <w:marTop w:val="0"/>
          <w:marBottom w:val="0"/>
          <w:divBdr>
            <w:top w:val="none" w:sz="0" w:space="0" w:color="auto"/>
            <w:left w:val="none" w:sz="0" w:space="0" w:color="auto"/>
            <w:bottom w:val="none" w:sz="0" w:space="0" w:color="auto"/>
            <w:right w:val="none" w:sz="0" w:space="0" w:color="auto"/>
          </w:divBdr>
          <w:divsChild>
            <w:div w:id="1311130726">
              <w:marLeft w:val="0"/>
              <w:marRight w:val="0"/>
              <w:marTop w:val="0"/>
              <w:marBottom w:val="0"/>
              <w:divBdr>
                <w:top w:val="none" w:sz="0" w:space="0" w:color="auto"/>
                <w:left w:val="none" w:sz="0" w:space="0" w:color="auto"/>
                <w:bottom w:val="none" w:sz="0" w:space="0" w:color="auto"/>
                <w:right w:val="none" w:sz="0" w:space="0" w:color="auto"/>
              </w:divBdr>
              <w:divsChild>
                <w:div w:id="10506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88515">
      <w:bodyDiv w:val="1"/>
      <w:marLeft w:val="0"/>
      <w:marRight w:val="0"/>
      <w:marTop w:val="0"/>
      <w:marBottom w:val="0"/>
      <w:divBdr>
        <w:top w:val="none" w:sz="0" w:space="0" w:color="auto"/>
        <w:left w:val="none" w:sz="0" w:space="0" w:color="auto"/>
        <w:bottom w:val="none" w:sz="0" w:space="0" w:color="auto"/>
        <w:right w:val="none" w:sz="0" w:space="0" w:color="auto"/>
      </w:divBdr>
    </w:div>
    <w:div w:id="1855028450">
      <w:bodyDiv w:val="1"/>
      <w:marLeft w:val="0"/>
      <w:marRight w:val="0"/>
      <w:marTop w:val="0"/>
      <w:marBottom w:val="0"/>
      <w:divBdr>
        <w:top w:val="none" w:sz="0" w:space="0" w:color="auto"/>
        <w:left w:val="none" w:sz="0" w:space="0" w:color="auto"/>
        <w:bottom w:val="none" w:sz="0" w:space="0" w:color="auto"/>
        <w:right w:val="none" w:sz="0" w:space="0" w:color="auto"/>
      </w:divBdr>
    </w:div>
    <w:div w:id="1953901794">
      <w:bodyDiv w:val="1"/>
      <w:marLeft w:val="0"/>
      <w:marRight w:val="0"/>
      <w:marTop w:val="0"/>
      <w:marBottom w:val="0"/>
      <w:divBdr>
        <w:top w:val="none" w:sz="0" w:space="0" w:color="auto"/>
        <w:left w:val="none" w:sz="0" w:space="0" w:color="auto"/>
        <w:bottom w:val="none" w:sz="0" w:space="0" w:color="auto"/>
        <w:right w:val="none" w:sz="0" w:space="0" w:color="auto"/>
      </w:divBdr>
    </w:div>
    <w:div w:id="1982146920">
      <w:bodyDiv w:val="1"/>
      <w:marLeft w:val="0"/>
      <w:marRight w:val="0"/>
      <w:marTop w:val="0"/>
      <w:marBottom w:val="0"/>
      <w:divBdr>
        <w:top w:val="none" w:sz="0" w:space="0" w:color="auto"/>
        <w:left w:val="none" w:sz="0" w:space="0" w:color="auto"/>
        <w:bottom w:val="none" w:sz="0" w:space="0" w:color="auto"/>
        <w:right w:val="none" w:sz="0" w:space="0" w:color="auto"/>
      </w:divBdr>
    </w:div>
    <w:div w:id="2038509061">
      <w:bodyDiv w:val="1"/>
      <w:marLeft w:val="0"/>
      <w:marRight w:val="0"/>
      <w:marTop w:val="0"/>
      <w:marBottom w:val="0"/>
      <w:divBdr>
        <w:top w:val="none" w:sz="0" w:space="0" w:color="auto"/>
        <w:left w:val="none" w:sz="0" w:space="0" w:color="auto"/>
        <w:bottom w:val="none" w:sz="0" w:space="0" w:color="auto"/>
        <w:right w:val="none" w:sz="0" w:space="0" w:color="auto"/>
      </w:divBdr>
    </w:div>
    <w:div w:id="2048529535">
      <w:bodyDiv w:val="1"/>
      <w:marLeft w:val="0"/>
      <w:marRight w:val="0"/>
      <w:marTop w:val="0"/>
      <w:marBottom w:val="0"/>
      <w:divBdr>
        <w:top w:val="none" w:sz="0" w:space="0" w:color="auto"/>
        <w:left w:val="none" w:sz="0" w:space="0" w:color="auto"/>
        <w:bottom w:val="none" w:sz="0" w:space="0" w:color="auto"/>
        <w:right w:val="none" w:sz="0" w:space="0" w:color="auto"/>
      </w:divBdr>
      <w:divsChild>
        <w:div w:id="454520492">
          <w:marLeft w:val="0"/>
          <w:marRight w:val="0"/>
          <w:marTop w:val="0"/>
          <w:marBottom w:val="720"/>
          <w:divBdr>
            <w:top w:val="none" w:sz="0" w:space="0" w:color="auto"/>
            <w:left w:val="none" w:sz="0" w:space="0" w:color="auto"/>
            <w:bottom w:val="none" w:sz="0" w:space="0" w:color="auto"/>
            <w:right w:val="none" w:sz="0" w:space="0" w:color="auto"/>
          </w:divBdr>
          <w:divsChild>
            <w:div w:id="138963943">
              <w:marLeft w:val="0"/>
              <w:marRight w:val="0"/>
              <w:marTop w:val="0"/>
              <w:marBottom w:val="600"/>
              <w:divBdr>
                <w:top w:val="none" w:sz="0" w:space="0" w:color="auto"/>
                <w:left w:val="none" w:sz="0" w:space="0" w:color="auto"/>
                <w:bottom w:val="none" w:sz="0" w:space="0" w:color="auto"/>
                <w:right w:val="none" w:sz="0" w:space="0" w:color="auto"/>
              </w:divBdr>
            </w:div>
          </w:divsChild>
        </w:div>
        <w:div w:id="1932616857">
          <w:marLeft w:val="0"/>
          <w:marRight w:val="0"/>
          <w:marTop w:val="360"/>
          <w:marBottom w:val="480"/>
          <w:divBdr>
            <w:top w:val="single" w:sz="6" w:space="12" w:color="D5D5D5"/>
            <w:left w:val="none" w:sz="0" w:space="0" w:color="auto"/>
            <w:bottom w:val="single" w:sz="6" w:space="12" w:color="D5D5D5"/>
            <w:right w:val="none" w:sz="0" w:space="0" w:color="auto"/>
          </w:divBdr>
        </w:div>
      </w:divsChild>
    </w:div>
    <w:div w:id="2132547817">
      <w:bodyDiv w:val="1"/>
      <w:marLeft w:val="0"/>
      <w:marRight w:val="0"/>
      <w:marTop w:val="0"/>
      <w:marBottom w:val="0"/>
      <w:divBdr>
        <w:top w:val="none" w:sz="0" w:space="0" w:color="auto"/>
        <w:left w:val="none" w:sz="0" w:space="0" w:color="auto"/>
        <w:bottom w:val="none" w:sz="0" w:space="0" w:color="auto"/>
        <w:right w:val="none" w:sz="0" w:space="0" w:color="auto"/>
      </w:divBdr>
    </w:div>
    <w:div w:id="213621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911-8074/12/4/185" TargetMode="External"/><Relationship Id="rId13" Type="http://schemas.openxmlformats.org/officeDocument/2006/relationships/hyperlink" Target="https://www.mdpi.com/1911-8074/12/4/185" TargetMode="External"/><Relationship Id="rId18" Type="http://schemas.openxmlformats.org/officeDocument/2006/relationships/hyperlink" Target="https://www.moneycontrol.com/news/business/economy/sbi-takes-3-of-the-12-accounts-to-bankruptcy-court-for-resolution-2313215.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dpi.com/1911-8074/12/4/185" TargetMode="External"/><Relationship Id="rId12" Type="http://schemas.openxmlformats.org/officeDocument/2006/relationships/hyperlink" Target="https://www.mdpi.com/1911-8074/12/4/185" TargetMode="External"/><Relationship Id="rId17" Type="http://schemas.openxmlformats.org/officeDocument/2006/relationships/hyperlink" Target="https://www.mdpi.com/1911-8074/12/4/185" TargetMode="External"/><Relationship Id="rId2" Type="http://schemas.openxmlformats.org/officeDocument/2006/relationships/styles" Target="styles.xml"/><Relationship Id="rId16" Type="http://schemas.openxmlformats.org/officeDocument/2006/relationships/hyperlink" Target="https://www.mdpi.com/1911-8074/12/4/18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science/article/pii/S0929119920302807" TargetMode="External"/><Relationship Id="rId11" Type="http://schemas.openxmlformats.org/officeDocument/2006/relationships/hyperlink" Target="https://www.mdpi.com/1911-8074/12/4/185" TargetMode="External"/><Relationship Id="rId5" Type="http://schemas.openxmlformats.org/officeDocument/2006/relationships/hyperlink" Target="https://www.sciencedirect.com/science/article/pii/S0929119920302807" TargetMode="External"/><Relationship Id="rId15" Type="http://schemas.openxmlformats.org/officeDocument/2006/relationships/hyperlink" Target="https://www.mdpi.com/1911-8074/12/4/185" TargetMode="External"/><Relationship Id="rId10" Type="http://schemas.openxmlformats.org/officeDocument/2006/relationships/hyperlink" Target="https://www.mdpi.com/1911-8074/12/4/185" TargetMode="External"/><Relationship Id="rId19" Type="http://schemas.openxmlformats.org/officeDocument/2006/relationships/hyperlink" Target="https://www.sciencedirect.com/topics/economics-econometrics-and-finance/bankruptcy" TargetMode="External"/><Relationship Id="rId4" Type="http://schemas.openxmlformats.org/officeDocument/2006/relationships/webSettings" Target="webSettings.xml"/><Relationship Id="rId9" Type="http://schemas.openxmlformats.org/officeDocument/2006/relationships/hyperlink" Target="https://www.mdpi.com/1911-8074/12/4/185" TargetMode="External"/><Relationship Id="rId14" Type="http://schemas.openxmlformats.org/officeDocument/2006/relationships/hyperlink" Target="https://www.mdpi.com/1911-8074/12/4/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5779</Words>
  <Characters>32945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68</cp:revision>
  <dcterms:created xsi:type="dcterms:W3CDTF">2023-10-12T15:33:00Z</dcterms:created>
  <dcterms:modified xsi:type="dcterms:W3CDTF">2023-11-24T01:49:00Z</dcterms:modified>
</cp:coreProperties>
</file>