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3A4203">
      <w:pPr>
        <w:rPr>
          <w:sz w:val="48"/>
          <w:szCs w:val="28"/>
          <w:lang w:val="en-US"/>
        </w:rPr>
      </w:pPr>
      <w:proofErr w:type="spellStart"/>
      <w:r w:rsidRPr="008848A8">
        <w:rPr>
          <w:sz w:val="48"/>
          <w:szCs w:val="28"/>
          <w:lang w:val="en-US"/>
        </w:rPr>
        <w:t>Curiel1987</w:t>
      </w:r>
      <w:proofErr w:type="spellEnd"/>
      <w:r w:rsidR="005A1A3C" w:rsidRPr="008848A8">
        <w:rPr>
          <w:sz w:val="48"/>
          <w:szCs w:val="28"/>
          <w:lang w:val="en-US"/>
        </w:rPr>
        <w:t xml:space="preserve"> </w:t>
      </w:r>
      <w:r w:rsidR="007D6D71" w:rsidRPr="008848A8">
        <w:rPr>
          <w:sz w:val="48"/>
          <w:szCs w:val="28"/>
          <w:lang w:val="en-US"/>
        </w:rPr>
        <w:t xml:space="preserve"> </w:t>
      </w:r>
    </w:p>
    <w:p w14:paraId="376AD9CF" w14:textId="6B11D095" w:rsidR="007D6D71" w:rsidRPr="008848A8" w:rsidRDefault="00B640F9" w:rsidP="003A4203">
      <w:pPr>
        <w:rPr>
          <w:sz w:val="48"/>
          <w:szCs w:val="28"/>
          <w:lang w:val="en-US"/>
        </w:rPr>
      </w:pPr>
      <w:r w:rsidRPr="008848A8">
        <w:rPr>
          <w:sz w:val="48"/>
          <w:szCs w:val="28"/>
          <w:lang w:val="en-US"/>
        </w:rPr>
        <w:t>O'Neill [6] discusses several division methods in such situations. He</w:t>
      </w:r>
      <w:r w:rsidR="005A1A3C" w:rsidRPr="008848A8">
        <w:rPr>
          <w:sz w:val="48"/>
          <w:szCs w:val="28"/>
          <w:lang w:val="en-US"/>
        </w:rPr>
        <w:t xml:space="preserve"> </w:t>
      </w:r>
      <w:r w:rsidRPr="008848A8">
        <w:rPr>
          <w:sz w:val="48"/>
          <w:szCs w:val="28"/>
          <w:lang w:val="en-US"/>
        </w:rPr>
        <w:t xml:space="preserve">proposes the method of recursive completion. </w:t>
      </w:r>
      <w:proofErr w:type="spellStart"/>
      <w:r w:rsidRPr="008848A8">
        <w:rPr>
          <w:sz w:val="48"/>
          <w:szCs w:val="28"/>
          <w:lang w:val="en-US"/>
        </w:rPr>
        <w:t>Aumann</w:t>
      </w:r>
      <w:proofErr w:type="spellEnd"/>
      <w:r w:rsidRPr="008848A8">
        <w:rPr>
          <w:sz w:val="48"/>
          <w:szCs w:val="28"/>
          <w:lang w:val="en-US"/>
        </w:rPr>
        <w:t xml:space="preserve"> and Maschler</w:t>
      </w:r>
      <w:r w:rsidR="005A1A3C" w:rsidRPr="008848A8">
        <w:rPr>
          <w:sz w:val="48"/>
          <w:szCs w:val="28"/>
          <w:lang w:val="en-US"/>
        </w:rPr>
        <w:t xml:space="preserve"> </w:t>
      </w:r>
      <w:r w:rsidRPr="008848A8">
        <w:rPr>
          <w:sz w:val="48"/>
          <w:szCs w:val="28"/>
          <w:lang w:val="en-US"/>
        </w:rPr>
        <w:t xml:space="preserve">[ </w:t>
      </w:r>
      <w:proofErr w:type="spellStart"/>
      <w:r w:rsidR="00917C40" w:rsidRPr="008848A8">
        <w:rPr>
          <w:sz w:val="48"/>
          <w:szCs w:val="28"/>
          <w:highlight w:val="yellow"/>
          <w:lang w:val="en-US"/>
        </w:rPr>
        <w:t>Aumann1985</w:t>
      </w:r>
      <w:proofErr w:type="spellEnd"/>
      <w:r w:rsidRPr="008848A8">
        <w:rPr>
          <w:sz w:val="48"/>
          <w:szCs w:val="28"/>
          <w:lang w:val="en-US"/>
        </w:rPr>
        <w:t xml:space="preserve"> ] study three examples of bankruptcy from the Babylonian Talmud and extend the</w:t>
      </w:r>
      <w:r w:rsidR="005A1A3C" w:rsidRPr="008848A8">
        <w:rPr>
          <w:sz w:val="48"/>
          <w:szCs w:val="28"/>
          <w:lang w:val="en-US"/>
        </w:rPr>
        <w:t xml:space="preserve"> </w:t>
      </w:r>
      <w:r w:rsidRPr="008848A8">
        <w:rPr>
          <w:sz w:val="48"/>
          <w:szCs w:val="28"/>
          <w:lang w:val="en-US"/>
        </w:rPr>
        <w:t>solution given there to all bankruptcy problems. Another way of dividing the estate is the proportional method which divides the</w:t>
      </w:r>
      <w:r w:rsidR="005A1A3C" w:rsidRPr="008848A8">
        <w:rPr>
          <w:sz w:val="48"/>
          <w:szCs w:val="28"/>
          <w:lang w:val="en-US"/>
        </w:rPr>
        <w:t xml:space="preserve"> </w:t>
      </w:r>
      <w:r w:rsidRPr="008848A8">
        <w:rPr>
          <w:sz w:val="48"/>
          <w:szCs w:val="28"/>
          <w:lang w:val="en-US"/>
        </w:rPr>
        <w:t>estate proportionally to the claims. This method is widely used. However, contrary to</w:t>
      </w:r>
      <w:r w:rsidR="005A1A3C" w:rsidRPr="008848A8">
        <w:rPr>
          <w:sz w:val="48"/>
          <w:szCs w:val="28"/>
          <w:lang w:val="en-US"/>
        </w:rPr>
        <w:t xml:space="preserve"> </w:t>
      </w:r>
      <w:r w:rsidRPr="008848A8">
        <w:rPr>
          <w:sz w:val="48"/>
          <w:szCs w:val="28"/>
          <w:lang w:val="en-US"/>
        </w:rPr>
        <w:t>the two methods mentioned above it is not a game theoretic method. Especially, it is</w:t>
      </w:r>
      <w:r w:rsidR="005A1A3C" w:rsidRPr="008848A8">
        <w:rPr>
          <w:sz w:val="48"/>
          <w:szCs w:val="28"/>
          <w:lang w:val="en-US"/>
        </w:rPr>
        <w:t xml:space="preserve"> </w:t>
      </w:r>
      <w:r w:rsidRPr="008848A8">
        <w:rPr>
          <w:sz w:val="48"/>
          <w:szCs w:val="28"/>
          <w:lang w:val="en-US"/>
        </w:rPr>
        <w:t>not invariant under strategic equivalence.</w:t>
      </w:r>
      <w:r w:rsidR="005A1A3C" w:rsidRPr="008848A8">
        <w:rPr>
          <w:sz w:val="48"/>
          <w:szCs w:val="28"/>
          <w:lang w:val="en-US"/>
        </w:rPr>
        <w:t xml:space="preserve"> </w:t>
      </w:r>
      <w:r w:rsidRPr="008848A8">
        <w:rPr>
          <w:sz w:val="48"/>
          <w:szCs w:val="28"/>
          <w:lang w:val="en-US"/>
        </w:rPr>
        <w:t>suggest a method which arises from the proportional method by</w:t>
      </w:r>
      <w:r w:rsidR="005A1A3C" w:rsidRPr="008848A8">
        <w:rPr>
          <w:sz w:val="48"/>
          <w:szCs w:val="28"/>
          <w:lang w:val="en-US"/>
        </w:rPr>
        <w:t xml:space="preserve"> </w:t>
      </w:r>
      <w:r w:rsidRPr="008848A8">
        <w:rPr>
          <w:sz w:val="48"/>
          <w:szCs w:val="28"/>
          <w:lang w:val="en-US"/>
        </w:rPr>
        <w:t>making some modifications in order to achieve strategic equivalence and to obtain a</w:t>
      </w:r>
      <w:r w:rsidR="005A1A3C" w:rsidRPr="008848A8">
        <w:rPr>
          <w:sz w:val="48"/>
          <w:szCs w:val="28"/>
          <w:lang w:val="en-US"/>
        </w:rPr>
        <w:t xml:space="preserve"> </w:t>
      </w:r>
      <w:r w:rsidRPr="008848A8">
        <w:rPr>
          <w:sz w:val="48"/>
          <w:szCs w:val="28"/>
          <w:lang w:val="en-US"/>
        </w:rPr>
        <w:t>game theoretical method. This new method is called the adjusted proportional method</w:t>
      </w:r>
      <w:r w:rsidR="005A1A3C" w:rsidRPr="008848A8">
        <w:rPr>
          <w:sz w:val="48"/>
          <w:szCs w:val="28"/>
          <w:lang w:val="en-US"/>
        </w:rPr>
        <w:t xml:space="preserve"> </w:t>
      </w:r>
      <w:r w:rsidR="007D6D71" w:rsidRPr="008848A8">
        <w:rPr>
          <w:sz w:val="48"/>
          <w:szCs w:val="28"/>
          <w:lang w:val="en-US"/>
        </w:rPr>
        <w:t xml:space="preserve">  </w:t>
      </w:r>
    </w:p>
    <w:p w14:paraId="19329BD7" w14:textId="77777777" w:rsidR="007D6D71" w:rsidRPr="008848A8" w:rsidRDefault="00A76FAF" w:rsidP="003A4203">
      <w:pPr>
        <w:rPr>
          <w:sz w:val="48"/>
          <w:szCs w:val="28"/>
          <w:lang w:val="en-US"/>
        </w:rPr>
      </w:pPr>
      <w:proofErr w:type="spellStart"/>
      <w:r w:rsidRPr="008848A8">
        <w:rPr>
          <w:sz w:val="48"/>
          <w:szCs w:val="28"/>
          <w:lang w:val="en-US"/>
        </w:rPr>
        <w:t>Crampton1985</w:t>
      </w:r>
      <w:proofErr w:type="spellEnd"/>
      <w:r w:rsidR="007D6D71" w:rsidRPr="008848A8">
        <w:rPr>
          <w:sz w:val="48"/>
          <w:szCs w:val="28"/>
          <w:lang w:val="en-US"/>
        </w:rPr>
        <w:t xml:space="preserve"> </w:t>
      </w:r>
    </w:p>
    <w:p w14:paraId="45913F14" w14:textId="77777777" w:rsidR="00A76FAF" w:rsidRPr="008848A8" w:rsidRDefault="00A76FAF" w:rsidP="003A4203">
      <w:pPr>
        <w:rPr>
          <w:sz w:val="48"/>
          <w:szCs w:val="28"/>
          <w:lang w:val="en-US"/>
        </w:rPr>
      </w:pPr>
      <w:r w:rsidRPr="008848A8">
        <w:rPr>
          <w:sz w:val="48"/>
          <w:szCs w:val="28"/>
          <w:lang w:val="en-US"/>
        </w:rPr>
        <w:t>A fundamental problem in economics is determining how agreements are reached in situations where the parties</w:t>
      </w:r>
      <w:r w:rsidR="007D6D71" w:rsidRPr="008848A8">
        <w:rPr>
          <w:sz w:val="48"/>
          <w:szCs w:val="28"/>
          <w:lang w:val="en-US"/>
        </w:rPr>
        <w:t xml:space="preserve"> </w:t>
      </w:r>
      <w:r w:rsidRPr="008848A8">
        <w:rPr>
          <w:sz w:val="48"/>
          <w:szCs w:val="28"/>
          <w:lang w:val="en-US"/>
        </w:rPr>
        <w:t>have some market power. I explore these questions in the context of bilateral monopoly, in which a buyer and a seller are bargaining</w:t>
      </w:r>
      <w:r w:rsidR="007D6D71" w:rsidRPr="008848A8">
        <w:rPr>
          <w:sz w:val="48"/>
          <w:szCs w:val="28"/>
          <w:lang w:val="en-US"/>
        </w:rPr>
        <w:t xml:space="preserve"> </w:t>
      </w:r>
      <w:r w:rsidRPr="008848A8">
        <w:rPr>
          <w:sz w:val="48"/>
          <w:szCs w:val="28"/>
          <w:lang w:val="en-US"/>
        </w:rPr>
        <w:t>over the price of an object.</w:t>
      </w:r>
      <w:r w:rsidR="007D6D71" w:rsidRPr="008848A8">
        <w:rPr>
          <w:sz w:val="48"/>
          <w:szCs w:val="28"/>
          <w:lang w:val="en-US"/>
        </w:rPr>
        <w:t xml:space="preserve"> </w:t>
      </w:r>
      <w:r w:rsidRPr="008848A8">
        <w:rPr>
          <w:sz w:val="48"/>
          <w:szCs w:val="28"/>
          <w:lang w:val="en-US"/>
        </w:rPr>
        <w:t>Two features of my analysis, which are important in any bargaining setting, are information and impatience.</w:t>
      </w:r>
      <w:r w:rsidR="007D6D71" w:rsidRPr="008848A8">
        <w:rPr>
          <w:sz w:val="48"/>
          <w:szCs w:val="28"/>
          <w:lang w:val="en-US"/>
        </w:rPr>
        <w:t xml:space="preserve"> </w:t>
      </w:r>
      <w:r w:rsidRPr="008848A8">
        <w:rPr>
          <w:sz w:val="48"/>
          <w:szCs w:val="28"/>
          <w:lang w:val="en-US"/>
        </w:rPr>
        <w:t>The bargainers typically have private information about their preferences and will suffer some delay costs if</w:t>
      </w:r>
      <w:r w:rsidR="007D6D71" w:rsidRPr="008848A8">
        <w:rPr>
          <w:sz w:val="48"/>
          <w:szCs w:val="28"/>
          <w:lang w:val="en-US"/>
        </w:rPr>
        <w:t xml:space="preserve"> </w:t>
      </w:r>
      <w:r w:rsidRPr="008848A8">
        <w:rPr>
          <w:sz w:val="48"/>
          <w:szCs w:val="28"/>
          <w:lang w:val="en-US"/>
        </w:rPr>
        <w:t>agreement is postponed. Information asymmetries between bargainers will often lead to inefficiencies</w:t>
      </w:r>
      <w:r w:rsidR="007D6D71" w:rsidRPr="008848A8">
        <w:rPr>
          <w:sz w:val="48"/>
          <w:szCs w:val="28"/>
          <w:lang w:val="en-US"/>
        </w:rPr>
        <w:t xml:space="preserve"> </w:t>
      </w:r>
    </w:p>
    <w:p w14:paraId="702DB00A" w14:textId="77777777" w:rsidR="007D6D71" w:rsidRPr="008848A8" w:rsidRDefault="007D6D71" w:rsidP="003A4203">
      <w:pPr>
        <w:pStyle w:val="ListParagraph"/>
        <w:numPr>
          <w:ilvl w:val="0"/>
          <w:numId w:val="1"/>
        </w:numPr>
        <w:rPr>
          <w:sz w:val="38"/>
          <w:szCs w:val="28"/>
          <w:lang w:val="en-US"/>
        </w:rPr>
      </w:pPr>
      <w:r w:rsidRPr="008848A8">
        <w:rPr>
          <w:sz w:val="38"/>
          <w:szCs w:val="28"/>
          <w:lang w:val="en-US"/>
        </w:rPr>
        <w:t>General bargaining mechanisms. Not bankruptcy</w:t>
      </w:r>
    </w:p>
    <w:p w14:paraId="23C75E4E" w14:textId="77777777" w:rsidR="007D6D71" w:rsidRPr="008848A8" w:rsidRDefault="00586F1D" w:rsidP="003A4203">
      <w:pPr>
        <w:pStyle w:val="ListParagraph"/>
        <w:numPr>
          <w:ilvl w:val="0"/>
          <w:numId w:val="1"/>
        </w:numPr>
        <w:rPr>
          <w:sz w:val="38"/>
          <w:szCs w:val="28"/>
          <w:lang w:val="en-US"/>
        </w:rPr>
      </w:pPr>
      <w:r w:rsidRPr="008848A8">
        <w:rPr>
          <w:sz w:val="38"/>
          <w:szCs w:val="28"/>
          <w:lang w:val="en-US"/>
        </w:rPr>
        <w:t>Some authors have examined the bargaining problem in a static context, focusing solely on the role of incomplete information and ignoring the sequential aspects of bargaining. Myerson and Satterthwaite (1983) analyze bargaining as a direct revelation game.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8848A8" w:rsidRDefault="00D233C1" w:rsidP="003A4203">
      <w:pPr>
        <w:pStyle w:val="ListParagraph"/>
        <w:numPr>
          <w:ilvl w:val="0"/>
          <w:numId w:val="1"/>
        </w:numPr>
        <w:rPr>
          <w:sz w:val="38"/>
          <w:szCs w:val="28"/>
          <w:lang w:val="en-US"/>
        </w:rPr>
      </w:pPr>
      <w:r w:rsidRPr="008848A8">
        <w:rPr>
          <w:sz w:val="38"/>
          <w:szCs w:val="28"/>
          <w:lang w:val="en-US"/>
        </w:rPr>
        <w:t>Chatterjee and Samuelson (1983) analyze a strategic game in which both players make offers simultaneously,</w:t>
      </w:r>
      <w:r w:rsidR="00941E49" w:rsidRPr="008848A8">
        <w:rPr>
          <w:sz w:val="38"/>
          <w:szCs w:val="28"/>
          <w:lang w:val="en-US"/>
        </w:rPr>
        <w:t xml:space="preserve"> </w:t>
      </w:r>
      <w:r w:rsidRPr="008848A8">
        <w:rPr>
          <w:sz w:val="38"/>
          <w:szCs w:val="28"/>
          <w:lang w:val="en-US"/>
        </w:rPr>
        <w:t>and trade occurs at a price between the two offers if the seller’s offer is less than the buyer’s offer</w:t>
      </w:r>
    </w:p>
    <w:p w14:paraId="7858B538" w14:textId="77777777" w:rsidR="00B07F65" w:rsidRPr="008848A8" w:rsidRDefault="00B07F65" w:rsidP="003A4203">
      <w:pPr>
        <w:pStyle w:val="ListParagraph"/>
        <w:numPr>
          <w:ilvl w:val="0"/>
          <w:numId w:val="1"/>
        </w:numPr>
        <w:rPr>
          <w:sz w:val="38"/>
          <w:szCs w:val="28"/>
          <w:lang w:val="en-US"/>
        </w:rPr>
      </w:pPr>
      <w:r w:rsidRPr="008848A8">
        <w:rPr>
          <w:sz w:val="38"/>
          <w:szCs w:val="28"/>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8848A8">
        <w:rPr>
          <w:sz w:val="38"/>
          <w:szCs w:val="28"/>
          <w:lang w:val="en-US"/>
        </w:rPr>
        <w:t>Selten</w:t>
      </w:r>
      <w:proofErr w:type="spellEnd"/>
      <w:r w:rsidRPr="008848A8">
        <w:rPr>
          <w:sz w:val="38"/>
          <w:szCs w:val="28"/>
          <w:lang w:val="en-US"/>
        </w:rPr>
        <w:t xml:space="preserve"> (1976) (in terms of subgame perfection), and later by Kreps and Wilson (1982),</w:t>
      </w:r>
    </w:p>
    <w:p w14:paraId="7E2D2A57" w14:textId="77777777" w:rsidR="00B07F65" w:rsidRPr="008848A8" w:rsidRDefault="00B07F65" w:rsidP="003A4203">
      <w:pPr>
        <w:pStyle w:val="ListParagraph"/>
        <w:numPr>
          <w:ilvl w:val="0"/>
          <w:numId w:val="1"/>
        </w:numPr>
        <w:rPr>
          <w:sz w:val="38"/>
          <w:szCs w:val="28"/>
          <w:highlight w:val="lightGray"/>
          <w:lang w:val="en-US"/>
        </w:rPr>
      </w:pPr>
      <w:r w:rsidRPr="008848A8">
        <w:rPr>
          <w:sz w:val="38"/>
          <w:szCs w:val="28"/>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8848A8" w:rsidRDefault="00693EB4" w:rsidP="003A4203">
      <w:pPr>
        <w:pStyle w:val="ListParagraph"/>
        <w:numPr>
          <w:ilvl w:val="0"/>
          <w:numId w:val="1"/>
        </w:numPr>
        <w:rPr>
          <w:sz w:val="38"/>
          <w:szCs w:val="28"/>
          <w:lang w:val="en-US"/>
        </w:rPr>
      </w:pPr>
      <w:r w:rsidRPr="008848A8">
        <w:rPr>
          <w:sz w:val="38"/>
          <w:szCs w:val="28"/>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8848A8">
        <w:rPr>
          <w:sz w:val="38"/>
          <w:szCs w:val="28"/>
          <w:highlight w:val="lightGray"/>
          <w:lang w:val="en-US"/>
        </w:rPr>
        <w:t>high-cost sellers and low-valuation buyers will prefer to wait for better terms of trade</w:t>
      </w:r>
    </w:p>
    <w:p w14:paraId="0D10BCBF" w14:textId="77777777" w:rsidR="00572194" w:rsidRPr="008848A8" w:rsidRDefault="00572194" w:rsidP="003A4203">
      <w:pPr>
        <w:rPr>
          <w:sz w:val="48"/>
          <w:szCs w:val="28"/>
          <w:lang w:val="en-US"/>
        </w:rPr>
      </w:pPr>
    </w:p>
    <w:p w14:paraId="7E93DBB3" w14:textId="129DA7E4" w:rsidR="006C664E" w:rsidRPr="008848A8" w:rsidRDefault="00572194" w:rsidP="008848A8">
      <w:pPr>
        <w:rPr>
          <w:sz w:val="48"/>
          <w:szCs w:val="28"/>
          <w:lang w:val="en-US"/>
        </w:rPr>
      </w:pPr>
      <w:r w:rsidRPr="008848A8">
        <w:rPr>
          <w:sz w:val="48"/>
          <w:szCs w:val="28"/>
          <w:lang w:val="en-US"/>
        </w:rPr>
        <w:t>Baird &amp; Picker 1991</w:t>
      </w:r>
    </w:p>
    <w:p w14:paraId="09606934" w14:textId="77777777" w:rsidR="006C664E" w:rsidRPr="008848A8" w:rsidRDefault="006C664E" w:rsidP="003A4203">
      <w:pPr>
        <w:pStyle w:val="ListParagraph"/>
        <w:numPr>
          <w:ilvl w:val="0"/>
          <w:numId w:val="2"/>
        </w:numPr>
        <w:rPr>
          <w:sz w:val="38"/>
          <w:szCs w:val="28"/>
          <w:highlight w:val="lightGray"/>
          <w:lang w:val="en-US"/>
        </w:rPr>
      </w:pPr>
      <w:r w:rsidRPr="008848A8">
        <w:rPr>
          <w:sz w:val="38"/>
          <w:szCs w:val="28"/>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8848A8">
        <w:rPr>
          <w:sz w:val="38"/>
          <w:szCs w:val="28"/>
          <w:highlight w:val="lightGray"/>
        </w:rPr>
        <w:t>the first instance to allow them to act collectively</w:t>
      </w:r>
    </w:p>
    <w:p w14:paraId="5BA0B407" w14:textId="62DD2B7A" w:rsidR="004E1424" w:rsidRPr="008848A8" w:rsidRDefault="006C664E" w:rsidP="003A4203">
      <w:pPr>
        <w:pStyle w:val="ListParagraph"/>
        <w:numPr>
          <w:ilvl w:val="0"/>
          <w:numId w:val="2"/>
        </w:numPr>
        <w:rPr>
          <w:sz w:val="38"/>
          <w:szCs w:val="28"/>
          <w:lang w:val="en-US"/>
        </w:rPr>
      </w:pPr>
      <w:r w:rsidRPr="008848A8">
        <w:rPr>
          <w:sz w:val="38"/>
          <w:szCs w:val="28"/>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8848A8">
        <w:rPr>
          <w:sz w:val="38"/>
          <w:szCs w:val="28"/>
          <w:lang w:val="en-US"/>
        </w:rPr>
        <w:t xml:space="preserve"> </w:t>
      </w:r>
    </w:p>
    <w:p w14:paraId="125771FC" w14:textId="772A9021" w:rsidR="00615A59" w:rsidRPr="005C771C" w:rsidRDefault="004E1424" w:rsidP="005C771C">
      <w:pPr>
        <w:pStyle w:val="ListParagraph"/>
        <w:numPr>
          <w:ilvl w:val="0"/>
          <w:numId w:val="2"/>
        </w:numPr>
        <w:rPr>
          <w:sz w:val="38"/>
          <w:szCs w:val="28"/>
          <w:lang w:val="en-US"/>
        </w:rPr>
      </w:pPr>
      <w:r w:rsidRPr="008848A8">
        <w:rPr>
          <w:sz w:val="38"/>
          <w:szCs w:val="28"/>
        </w:rPr>
        <w:t xml:space="preserve"> 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7773D8">
        <w:rPr>
          <w:sz w:val="38"/>
          <w:szCs w:val="28"/>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8848A8">
        <w:rPr>
          <w:sz w:val="38"/>
          <w:szCs w:val="28"/>
        </w:rPr>
        <w:t xml:space="preserve"> </w:t>
      </w:r>
    </w:p>
    <w:p w14:paraId="37BAABDA" w14:textId="77777777" w:rsidR="00615A59" w:rsidRPr="008848A8" w:rsidRDefault="00615A59" w:rsidP="003A4203">
      <w:pPr>
        <w:ind w:left="360"/>
        <w:rPr>
          <w:sz w:val="48"/>
          <w:szCs w:val="28"/>
          <w:lang w:val="en-US"/>
        </w:rPr>
      </w:pPr>
      <w:proofErr w:type="spellStart"/>
      <w:r w:rsidRPr="008848A8">
        <w:rPr>
          <w:sz w:val="48"/>
          <w:szCs w:val="28"/>
          <w:lang w:val="en-US"/>
        </w:rPr>
        <w:t>White2007</w:t>
      </w:r>
      <w:proofErr w:type="spellEnd"/>
      <w:r w:rsidRPr="008848A8">
        <w:rPr>
          <w:sz w:val="48"/>
          <w:szCs w:val="28"/>
          <w:lang w:val="en-US"/>
        </w:rPr>
        <w:t xml:space="preserve"> </w:t>
      </w:r>
    </w:p>
    <w:p w14:paraId="332C81A9" w14:textId="34A613F7" w:rsidR="00615A59" w:rsidRPr="008848A8" w:rsidRDefault="00615A59" w:rsidP="003A4203">
      <w:pPr>
        <w:pStyle w:val="ListParagraph"/>
        <w:numPr>
          <w:ilvl w:val="0"/>
          <w:numId w:val="1"/>
        </w:numPr>
        <w:rPr>
          <w:sz w:val="38"/>
          <w:szCs w:val="28"/>
          <w:lang w:val="en-US"/>
        </w:rPr>
      </w:pPr>
      <w:r w:rsidRPr="008848A8">
        <w:rPr>
          <w:sz w:val="38"/>
          <w:szCs w:val="28"/>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3A4203">
      <w:pPr>
        <w:rPr>
          <w:sz w:val="48"/>
          <w:szCs w:val="28"/>
          <w:lang w:val="en-US"/>
        </w:rPr>
      </w:pPr>
    </w:p>
    <w:p w14:paraId="343353FA" w14:textId="07071328" w:rsidR="005D05F6" w:rsidRPr="008848A8" w:rsidRDefault="005D05F6" w:rsidP="003A4203">
      <w:pPr>
        <w:rPr>
          <w:sz w:val="48"/>
          <w:szCs w:val="28"/>
          <w:lang w:val="en-US"/>
        </w:rPr>
      </w:pPr>
      <w:proofErr w:type="spellStart"/>
      <w:r w:rsidRPr="008848A8">
        <w:rPr>
          <w:sz w:val="48"/>
          <w:szCs w:val="28"/>
          <w:lang w:val="en-US"/>
        </w:rPr>
        <w:t>Corneli1997</w:t>
      </w:r>
      <w:proofErr w:type="spellEnd"/>
    </w:p>
    <w:p w14:paraId="66C03802" w14:textId="04072898" w:rsidR="00275C19" w:rsidRPr="005C771C" w:rsidRDefault="005D05F6" w:rsidP="003A4203">
      <w:pPr>
        <w:rPr>
          <w:rFonts w:ascii="Latin Modern Sans 12" w:hAnsi="Latin Modern Sans 12"/>
          <w:sz w:val="38"/>
          <w:szCs w:val="28"/>
        </w:rPr>
      </w:pPr>
      <w:r w:rsidRPr="008848A8">
        <w:rPr>
          <w:rFonts w:ascii="Latin Modern Sans 12" w:hAnsi="Latin Modern Sans 12"/>
          <w:sz w:val="38"/>
          <w:szCs w:val="28"/>
        </w:rPr>
        <w:t xml:space="preserve">This paper suggests a framework to </w:t>
      </w:r>
      <w:proofErr w:type="spellStart"/>
      <w:r w:rsidRPr="008848A8">
        <w:rPr>
          <w:rFonts w:ascii="Latin Modern Sans 12" w:hAnsi="Latin Modern Sans 12"/>
          <w:sz w:val="38"/>
          <w:szCs w:val="28"/>
        </w:rPr>
        <w:t>analyze</w:t>
      </w:r>
      <w:proofErr w:type="spellEnd"/>
      <w:r w:rsidRPr="008848A8">
        <w:rPr>
          <w:rFonts w:ascii="Latin Modern Sans 12" w:hAnsi="Latin Modern Sans 12"/>
          <w:sz w:val="38"/>
          <w:szCs w:val="28"/>
        </w:rPr>
        <w:t xml:space="preserve"> the efficiency properties of bankruptcy procedures, distinguishing between ex-ante and ex-post efficiency. </w:t>
      </w:r>
      <w:r w:rsidRPr="005C771C">
        <w:rPr>
          <w:rFonts w:ascii="Latin Modern Sans 12" w:hAnsi="Latin Modern Sans 12"/>
          <w:sz w:val="38"/>
          <w:szCs w:val="28"/>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rPr>
          <w:rFonts w:ascii="Latin Modern Sans 12" w:hAnsi="Latin Modern Sans 12"/>
          <w:sz w:val="38"/>
          <w:szCs w:val="28"/>
        </w:rPr>
        <w:t xml:space="preserve"> We show that the definition of creditors' ownership rights over the company and the protection of the creditors' seniority, are crucial to asse</w:t>
      </w:r>
      <w:r w:rsidR="005C771C">
        <w:rPr>
          <w:rFonts w:ascii="Latin Modern Sans 12" w:hAnsi="Latin Modern Sans 12"/>
          <w:sz w:val="38"/>
          <w:szCs w:val="28"/>
        </w:rPr>
        <w:t>s</w:t>
      </w:r>
      <w:r w:rsidRPr="008848A8">
        <w:rPr>
          <w:rFonts w:ascii="Latin Modern Sans 12" w:hAnsi="Latin Modern Sans 12"/>
          <w:sz w:val="38"/>
          <w:szCs w:val="28"/>
        </w:rPr>
        <w:t>s the ex-ante efficiency of a bankruptcy procedure.</w:t>
      </w:r>
    </w:p>
    <w:p w14:paraId="426F3FBA" w14:textId="194927F3" w:rsidR="00275C19" w:rsidRPr="008848A8" w:rsidRDefault="00275C19" w:rsidP="003A4203">
      <w:pPr>
        <w:rPr>
          <w:sz w:val="48"/>
          <w:szCs w:val="28"/>
          <w:lang w:val="en-US"/>
        </w:rPr>
      </w:pPr>
      <w:proofErr w:type="spellStart"/>
      <w:r w:rsidRPr="008848A8">
        <w:rPr>
          <w:sz w:val="48"/>
          <w:szCs w:val="28"/>
          <w:lang w:val="en-US"/>
        </w:rPr>
        <w:t>Korol2019</w:t>
      </w:r>
      <w:proofErr w:type="spellEnd"/>
    </w:p>
    <w:p w14:paraId="7513EBC4" w14:textId="77777777" w:rsidR="00275C19" w:rsidRPr="008848A8" w:rsidRDefault="00275C19" w:rsidP="003A4203">
      <w:pPr>
        <w:pStyle w:val="ListParagraph"/>
        <w:numPr>
          <w:ilvl w:val="0"/>
          <w:numId w:val="1"/>
        </w:numPr>
        <w:rPr>
          <w:sz w:val="38"/>
          <w:szCs w:val="28"/>
        </w:rPr>
      </w:pPr>
      <w:r w:rsidRPr="008848A8">
        <w:rPr>
          <w:sz w:val="38"/>
          <w:szCs w:val="28"/>
        </w:rPr>
        <w:t xml:space="preserve">Though the first law on bankruptcy was already written in 1542 in England during the reign of King Henry VIII, the first studies on forecasting bankruptcies took place in the </w:t>
      </w:r>
      <w:proofErr w:type="spellStart"/>
      <w:r w:rsidRPr="008848A8">
        <w:rPr>
          <w:sz w:val="38"/>
          <w:szCs w:val="28"/>
        </w:rPr>
        <w:t>1960s</w:t>
      </w:r>
      <w:proofErr w:type="spellEnd"/>
      <w:r w:rsidRPr="008848A8">
        <w:rPr>
          <w:sz w:val="38"/>
          <w:szCs w:val="28"/>
        </w:rPr>
        <w:t>, started by </w:t>
      </w:r>
      <w:hyperlink r:id="rId5" w:anchor="B13-jrfm-12-00185" w:history="1">
        <w:r w:rsidRPr="008848A8">
          <w:rPr>
            <w:sz w:val="38"/>
            <w:szCs w:val="28"/>
          </w:rPr>
          <w:t>Beaver</w:t>
        </w:r>
      </w:hyperlink>
      <w:r w:rsidRPr="008848A8">
        <w:rPr>
          <w:sz w:val="38"/>
          <w:szCs w:val="28"/>
        </w:rPr>
        <w:t> (</w:t>
      </w:r>
      <w:hyperlink r:id="rId6" w:anchor="B13-jrfm-12-00185" w:history="1">
        <w:r w:rsidRPr="008848A8">
          <w:rPr>
            <w:sz w:val="38"/>
            <w:szCs w:val="28"/>
          </w:rPr>
          <w:t>1966</w:t>
        </w:r>
      </w:hyperlink>
      <w:r w:rsidRPr="008848A8">
        <w:rPr>
          <w:sz w:val="38"/>
          <w:szCs w:val="28"/>
        </w:rPr>
        <w:t>) and </w:t>
      </w:r>
      <w:hyperlink r:id="rId7" w:anchor="B5-jrfm-12-00185" w:history="1">
        <w:r w:rsidRPr="008848A8">
          <w:rPr>
            <w:sz w:val="38"/>
            <w:szCs w:val="28"/>
          </w:rPr>
          <w:t>Altman</w:t>
        </w:r>
      </w:hyperlink>
      <w:r w:rsidRPr="008848A8">
        <w:rPr>
          <w:sz w:val="38"/>
          <w:szCs w:val="28"/>
        </w:rPr>
        <w:t> (</w:t>
      </w:r>
      <w:hyperlink r:id="rId8" w:anchor="B5-jrfm-12-00185" w:history="1">
        <w:r w:rsidRPr="008848A8">
          <w:rPr>
            <w:sz w:val="38"/>
            <w:szCs w:val="28"/>
          </w:rPr>
          <w:t>1968</w:t>
        </w:r>
      </w:hyperlink>
      <w:r w:rsidRPr="008848A8">
        <w:rPr>
          <w:sz w:val="38"/>
          <w:szCs w:val="28"/>
        </w:rPr>
        <w:t>). There are two main distinct strands of models that have been used to predict bankruptcy—statistical and artificial intelligence models.</w:t>
      </w:r>
    </w:p>
    <w:p w14:paraId="2C3AE557" w14:textId="525ABD5D" w:rsidR="00EB5F3F" w:rsidRPr="005C771C" w:rsidRDefault="00275C19" w:rsidP="003A4203">
      <w:pPr>
        <w:pStyle w:val="ListParagraph"/>
        <w:numPr>
          <w:ilvl w:val="0"/>
          <w:numId w:val="1"/>
        </w:numPr>
        <w:rPr>
          <w:sz w:val="38"/>
          <w:szCs w:val="28"/>
        </w:rPr>
      </w:pPr>
      <w:r w:rsidRPr="008848A8">
        <w:rPr>
          <w:sz w:val="38"/>
          <w:szCs w:val="28"/>
        </w:rPr>
        <w:t>Since the estimation of the pioneering model of multivariate discriminant analysis by Altman, numerous research studies have been carried out with the use of a wide variety of statistical methods (e.g., </w:t>
      </w:r>
      <w:proofErr w:type="spellStart"/>
      <w:r w:rsidRPr="008848A8">
        <w:rPr>
          <w:sz w:val="38"/>
          <w:szCs w:val="28"/>
        </w:rPr>
        <w:fldChar w:fldCharType="begin"/>
      </w:r>
      <w:r w:rsidRPr="008848A8">
        <w:rPr>
          <w:sz w:val="38"/>
          <w:szCs w:val="28"/>
        </w:rPr>
        <w:instrText xml:space="preserve"> HYPERLINK "https://www.mdpi.com/1911-8074/12/4/185" \l "B4-jrfm-12-00185" \o "" </w:instrText>
      </w:r>
      <w:r w:rsidRPr="008848A8">
        <w:rPr>
          <w:sz w:val="38"/>
          <w:szCs w:val="28"/>
        </w:rPr>
        <w:fldChar w:fldCharType="separate"/>
      </w:r>
      <w:r w:rsidRPr="008848A8">
        <w:rPr>
          <w:sz w:val="38"/>
          <w:szCs w:val="28"/>
        </w:rPr>
        <w:t>Alaka</w:t>
      </w:r>
      <w:proofErr w:type="spellEnd"/>
      <w:r w:rsidRPr="008848A8">
        <w:rPr>
          <w:sz w:val="38"/>
          <w:szCs w:val="28"/>
        </w:rPr>
        <w:t xml:space="preserve"> et al. 2018</w:t>
      </w:r>
      <w:r w:rsidRPr="008848A8">
        <w:rPr>
          <w:sz w:val="38"/>
          <w:szCs w:val="28"/>
        </w:rPr>
        <w:fldChar w:fldCharType="end"/>
      </w:r>
      <w:r w:rsidRPr="008848A8">
        <w:rPr>
          <w:sz w:val="38"/>
          <w:szCs w:val="28"/>
        </w:rPr>
        <w:t>; </w:t>
      </w:r>
      <w:hyperlink r:id="rId9" w:anchor="B11-jrfm-12-00185" w:history="1">
        <w:r w:rsidRPr="008848A8">
          <w:rPr>
            <w:sz w:val="38"/>
            <w:szCs w:val="28"/>
          </w:rPr>
          <w:t>Bandyopadhyay 2006</w:t>
        </w:r>
      </w:hyperlink>
      <w:r w:rsidRPr="008848A8">
        <w:rPr>
          <w:sz w:val="38"/>
          <w:szCs w:val="28"/>
        </w:rPr>
        <w:t>; </w:t>
      </w:r>
      <w:hyperlink r:id="rId10" w:anchor="B12-jrfm-12-00185" w:history="1">
        <w:r w:rsidRPr="008848A8">
          <w:rPr>
            <w:sz w:val="38"/>
            <w:szCs w:val="28"/>
          </w:rPr>
          <w:t>Barboza et al. 2017</w:t>
        </w:r>
      </w:hyperlink>
      <w:r w:rsidRPr="008848A8">
        <w:rPr>
          <w:sz w:val="38"/>
          <w:szCs w:val="28"/>
        </w:rPr>
        <w:t>; </w:t>
      </w:r>
      <w:proofErr w:type="spellStart"/>
      <w:r w:rsidR="00555E92" w:rsidRPr="008848A8">
        <w:rPr>
          <w:sz w:val="38"/>
          <w:szCs w:val="28"/>
        </w:rPr>
        <w:fldChar w:fldCharType="begin"/>
      </w:r>
      <w:r w:rsidR="00555E92" w:rsidRPr="008848A8">
        <w:rPr>
          <w:sz w:val="38"/>
          <w:szCs w:val="28"/>
        </w:rPr>
        <w:instrText xml:space="preserve"> HYPERLINK "https://www.mdpi.com/1911-8074/12/4/185" \l "B23-jrfm-12-00185" </w:instrText>
      </w:r>
      <w:r w:rsidR="00555E92" w:rsidRPr="008848A8">
        <w:rPr>
          <w:sz w:val="38"/>
          <w:szCs w:val="28"/>
        </w:rPr>
        <w:fldChar w:fldCharType="separate"/>
      </w:r>
      <w:r w:rsidRPr="008848A8">
        <w:rPr>
          <w:sz w:val="38"/>
          <w:szCs w:val="28"/>
        </w:rPr>
        <w:t>Delen</w:t>
      </w:r>
      <w:proofErr w:type="spellEnd"/>
      <w:r w:rsidRPr="008848A8">
        <w:rPr>
          <w:sz w:val="38"/>
          <w:szCs w:val="28"/>
        </w:rPr>
        <w:t xml:space="preserve"> et al. 2013</w:t>
      </w:r>
      <w:r w:rsidR="00555E92" w:rsidRPr="008848A8">
        <w:rPr>
          <w:sz w:val="38"/>
          <w:szCs w:val="28"/>
        </w:rPr>
        <w:fldChar w:fldCharType="end"/>
      </w:r>
      <w:r w:rsidRPr="008848A8">
        <w:rPr>
          <w:sz w:val="38"/>
          <w:szCs w:val="28"/>
        </w:rPr>
        <w:t>; </w:t>
      </w:r>
      <w:hyperlink r:id="rId11" w:anchor="B30-jrfm-12-00185" w:history="1">
        <w:r w:rsidRPr="008848A8">
          <w:rPr>
            <w:sz w:val="38"/>
            <w:szCs w:val="28"/>
          </w:rPr>
          <w:t xml:space="preserve">Giannopoulos and </w:t>
        </w:r>
        <w:proofErr w:type="spellStart"/>
        <w:r w:rsidRPr="008848A8">
          <w:rPr>
            <w:sz w:val="38"/>
            <w:szCs w:val="28"/>
          </w:rPr>
          <w:t>Sigbjornsen</w:t>
        </w:r>
        <w:proofErr w:type="spellEnd"/>
        <w:r w:rsidRPr="008848A8">
          <w:rPr>
            <w:sz w:val="38"/>
            <w:szCs w:val="28"/>
          </w:rPr>
          <w:t xml:space="preserve"> 2019</w:t>
        </w:r>
      </w:hyperlink>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"B32-jrfm-12-00185" \o "" </w:instrText>
      </w:r>
      <w:r w:rsidRPr="008848A8">
        <w:rPr>
          <w:sz w:val="38"/>
          <w:szCs w:val="28"/>
        </w:rPr>
        <w:fldChar w:fldCharType="separate"/>
      </w:r>
      <w:r w:rsidRPr="008848A8">
        <w:rPr>
          <w:sz w:val="38"/>
          <w:szCs w:val="28"/>
        </w:rPr>
        <w:t>Ho</w:t>
      </w:r>
      <w:proofErr w:type="spellEnd"/>
      <w:r w:rsidRPr="008848A8">
        <w:rPr>
          <w:sz w:val="38"/>
          <w:szCs w:val="28"/>
        </w:rPr>
        <w:t xml:space="preserve"> et al. 2013</w:t>
      </w:r>
      <w:r w:rsidRPr="008848A8">
        <w:rPr>
          <w:sz w:val="38"/>
          <w:szCs w:val="28"/>
        </w:rPr>
        <w:fldChar w:fldCharType="end"/>
      </w:r>
      <w:r w:rsidRPr="008848A8">
        <w:rPr>
          <w:sz w:val="38"/>
          <w:szCs w:val="28"/>
        </w:rPr>
        <w:t>; </w:t>
      </w:r>
      <w:hyperlink r:id="rId12" w:anchor="B34-jrfm-12-00185" w:history="1">
        <w:r w:rsidRPr="008848A8">
          <w:rPr>
            <w:sz w:val="38"/>
            <w:szCs w:val="28"/>
          </w:rPr>
          <w:t>Hosmer et al. 2013</w:t>
        </w:r>
      </w:hyperlink>
      <w:r w:rsidRPr="008848A8">
        <w:rPr>
          <w:sz w:val="38"/>
          <w:szCs w:val="28"/>
        </w:rPr>
        <w:t>; </w:t>
      </w:r>
      <w:hyperlink r:id="rId13" w:anchor="B35-jrfm-12-00185" w:history="1">
        <w:r w:rsidRPr="008848A8">
          <w:rPr>
            <w:sz w:val="38"/>
            <w:szCs w:val="28"/>
          </w:rPr>
          <w:t>Jackson and Wood 2013</w:t>
        </w:r>
      </w:hyperlink>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"B43-jrfm-12-00185" \o "" </w:instrText>
      </w:r>
      <w:r w:rsidRPr="008848A8">
        <w:rPr>
          <w:sz w:val="38"/>
          <w:szCs w:val="28"/>
        </w:rPr>
        <w:fldChar w:fldCharType="separate"/>
      </w:r>
      <w:r w:rsidRPr="008848A8">
        <w:rPr>
          <w:sz w:val="38"/>
          <w:szCs w:val="28"/>
        </w:rPr>
        <w:t>Kieschnick</w:t>
      </w:r>
      <w:proofErr w:type="spellEnd"/>
      <w:r w:rsidRPr="008848A8">
        <w:rPr>
          <w:sz w:val="38"/>
          <w:szCs w:val="28"/>
        </w:rPr>
        <w:t xml:space="preserve"> et al. 2013</w:t>
      </w:r>
      <w:r w:rsidRPr="008848A8">
        <w:rPr>
          <w:sz w:val="38"/>
          <w:szCs w:val="28"/>
        </w:rPr>
        <w:fldChar w:fldCharType="end"/>
      </w:r>
      <w:r w:rsidRPr="008848A8">
        <w:rPr>
          <w:sz w:val="38"/>
          <w:szCs w:val="28"/>
        </w:rPr>
        <w:t>; </w:t>
      </w:r>
      <w:hyperlink r:id="rId14" w:anchor="B45-jrfm-12-00185" w:history="1">
        <w:r w:rsidRPr="008848A8">
          <w:rPr>
            <w:sz w:val="38"/>
            <w:szCs w:val="28"/>
          </w:rPr>
          <w:t>Kumar and Ravi 2007</w:t>
        </w:r>
      </w:hyperlink>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"B46-jrfm-12-00185" \o "" </w:instrText>
      </w:r>
      <w:r w:rsidRPr="008848A8">
        <w:rPr>
          <w:sz w:val="38"/>
          <w:szCs w:val="28"/>
        </w:rPr>
        <w:fldChar w:fldCharType="separate"/>
      </w:r>
      <w:r w:rsidRPr="008848A8">
        <w:rPr>
          <w:sz w:val="38"/>
          <w:szCs w:val="28"/>
        </w:rPr>
        <w:t>Laitinen</w:t>
      </w:r>
      <w:proofErr w:type="spellEnd"/>
      <w:r w:rsidRPr="008848A8">
        <w:rPr>
          <w:sz w:val="38"/>
          <w:szCs w:val="28"/>
        </w:rPr>
        <w:t xml:space="preserve"> 2007</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"B51-jrfm-12-00185" \o "" </w:instrText>
      </w:r>
      <w:r w:rsidRPr="008848A8">
        <w:rPr>
          <w:sz w:val="38"/>
          <w:szCs w:val="28"/>
        </w:rPr>
        <w:fldChar w:fldCharType="separate"/>
      </w:r>
      <w:r w:rsidRPr="008848A8">
        <w:rPr>
          <w:sz w:val="38"/>
          <w:szCs w:val="28"/>
        </w:rPr>
        <w:t>Lukason</w:t>
      </w:r>
      <w:proofErr w:type="spellEnd"/>
      <w:r w:rsidRPr="008848A8">
        <w:rPr>
          <w:sz w:val="38"/>
          <w:szCs w:val="28"/>
        </w:rPr>
        <w:t xml:space="preserve"> and Hoffman 2014</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"B52-jrfm-12-00185" \o "" </w:instrText>
      </w:r>
      <w:r w:rsidRPr="008848A8">
        <w:rPr>
          <w:sz w:val="38"/>
          <w:szCs w:val="28"/>
        </w:rPr>
        <w:fldChar w:fldCharType="separate"/>
      </w:r>
      <w:r w:rsidRPr="008848A8">
        <w:rPr>
          <w:sz w:val="38"/>
          <w:szCs w:val="28"/>
        </w:rPr>
        <w:t>Lyandres</w:t>
      </w:r>
      <w:proofErr w:type="spellEnd"/>
      <w:r w:rsidRPr="008848A8">
        <w:rPr>
          <w:sz w:val="38"/>
          <w:szCs w:val="28"/>
        </w:rPr>
        <w:t xml:space="preserve"> and Zhdanov 2013</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"B55-jrfm-12-00185" \o "" </w:instrText>
      </w:r>
      <w:r w:rsidRPr="008848A8">
        <w:rPr>
          <w:sz w:val="38"/>
          <w:szCs w:val="28"/>
        </w:rPr>
        <w:fldChar w:fldCharType="separate"/>
      </w:r>
      <w:r w:rsidRPr="008848A8">
        <w:rPr>
          <w:sz w:val="38"/>
          <w:szCs w:val="28"/>
        </w:rPr>
        <w:t>Mihalovic</w:t>
      </w:r>
      <w:proofErr w:type="spellEnd"/>
      <w:r w:rsidRPr="008848A8">
        <w:rPr>
          <w:sz w:val="38"/>
          <w:szCs w:val="28"/>
        </w:rPr>
        <w:t xml:space="preserve"> 2016</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"B58-jrfm-12-00185" \o "" </w:instrText>
      </w:r>
      <w:r w:rsidRPr="008848A8">
        <w:rPr>
          <w:sz w:val="38"/>
          <w:szCs w:val="28"/>
        </w:rPr>
        <w:fldChar w:fldCharType="separate"/>
      </w:r>
      <w:r w:rsidRPr="008848A8">
        <w:rPr>
          <w:sz w:val="38"/>
          <w:szCs w:val="28"/>
        </w:rPr>
        <w:t>Orsenigo</w:t>
      </w:r>
      <w:proofErr w:type="spellEnd"/>
      <w:r w:rsidRPr="008848A8">
        <w:rPr>
          <w:sz w:val="38"/>
          <w:szCs w:val="28"/>
        </w:rPr>
        <w:t xml:space="preserve"> and </w:t>
      </w:r>
      <w:proofErr w:type="spellStart"/>
      <w:r w:rsidRPr="008848A8">
        <w:rPr>
          <w:sz w:val="38"/>
          <w:szCs w:val="28"/>
        </w:rPr>
        <w:t>Vercellis</w:t>
      </w:r>
      <w:proofErr w:type="spellEnd"/>
      <w:r w:rsidRPr="008848A8">
        <w:rPr>
          <w:sz w:val="38"/>
          <w:szCs w:val="28"/>
        </w:rPr>
        <w:t xml:space="preserve"> 2013</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"B60-jrfm-12-00185" \o "" </w:instrText>
      </w:r>
      <w:r w:rsidRPr="008848A8">
        <w:rPr>
          <w:sz w:val="38"/>
          <w:szCs w:val="28"/>
        </w:rPr>
        <w:fldChar w:fldCharType="separate"/>
      </w:r>
      <w:r w:rsidRPr="008848A8">
        <w:rPr>
          <w:sz w:val="38"/>
          <w:szCs w:val="28"/>
        </w:rPr>
        <w:t>Psillaki</w:t>
      </w:r>
      <w:proofErr w:type="spellEnd"/>
      <w:r w:rsidRPr="008848A8">
        <w:rPr>
          <w:sz w:val="38"/>
          <w:szCs w:val="28"/>
        </w:rPr>
        <w:t xml:space="preserve"> et al. 2010</w:t>
      </w:r>
      <w:r w:rsidRPr="008848A8">
        <w:rPr>
          <w:sz w:val="38"/>
          <w:szCs w:val="28"/>
        </w:rPr>
        <w:fldChar w:fldCharType="end"/>
      </w:r>
      <w:r w:rsidRPr="008848A8">
        <w:rPr>
          <w:sz w:val="38"/>
          <w:szCs w:val="28"/>
        </w:rPr>
        <w:t>). The most popular statistical techniques as noted by </w:t>
      </w:r>
      <w:proofErr w:type="spellStart"/>
      <w:r w:rsidR="00555E92" w:rsidRPr="008848A8">
        <w:rPr>
          <w:sz w:val="38"/>
          <w:szCs w:val="28"/>
        </w:rPr>
        <w:fldChar w:fldCharType="begin"/>
      </w:r>
      <w:r w:rsidR="00555E92" w:rsidRPr="008848A8">
        <w:rPr>
          <w:sz w:val="38"/>
          <w:szCs w:val="28"/>
        </w:rPr>
        <w:instrText xml:space="preserve"> HYPERLINK </w:instrText>
      </w:r>
      <w:r w:rsidR="00555E92" w:rsidRPr="008848A8">
        <w:rPr>
          <w:sz w:val="38"/>
          <w:szCs w:val="28"/>
        </w:rPr>
        <w:instrText xml:space="preserve">"https://www.mdpi.com/1911-8074/12/4/185" \l "B10-jrfm-12-00185" </w:instrText>
      </w:r>
      <w:r w:rsidR="00555E92" w:rsidRPr="008848A8">
        <w:rPr>
          <w:sz w:val="38"/>
          <w:szCs w:val="28"/>
        </w:rPr>
        <w:fldChar w:fldCharType="separate"/>
      </w:r>
      <w:r w:rsidRPr="008848A8">
        <w:rPr>
          <w:sz w:val="38"/>
          <w:szCs w:val="28"/>
        </w:rPr>
        <w:t>Balcaen</w:t>
      </w:r>
      <w:proofErr w:type="spellEnd"/>
      <w:r w:rsidRPr="008848A8">
        <w:rPr>
          <w:sz w:val="38"/>
          <w:szCs w:val="28"/>
        </w:rPr>
        <w:t xml:space="preserve"> and </w:t>
      </w:r>
      <w:proofErr w:type="spellStart"/>
      <w:r w:rsidRPr="008848A8">
        <w:rPr>
          <w:sz w:val="38"/>
          <w:szCs w:val="28"/>
        </w:rPr>
        <w:t>Ooghe</w:t>
      </w:r>
      <w:proofErr w:type="spellEnd"/>
      <w:r w:rsidR="00555E92" w:rsidRPr="008848A8">
        <w:rPr>
          <w:sz w:val="38"/>
          <w:szCs w:val="28"/>
        </w:rPr>
        <w:fldChar w:fldCharType="end"/>
      </w:r>
      <w:r w:rsidRPr="008848A8">
        <w:rPr>
          <w:sz w:val="38"/>
          <w:szCs w:val="28"/>
        </w:rPr>
        <w:t> (</w:t>
      </w:r>
      <w:hyperlink r:id="rId15" w:anchor="B10-jrfm-12-00185" w:history="1">
        <w:r w:rsidRPr="008848A8">
          <w:rPr>
            <w:sz w:val="38"/>
            <w:szCs w:val="28"/>
          </w:rPr>
          <w:t>2006</w:t>
        </w:r>
      </w:hyperlink>
      <w:r w:rsidRPr="008848A8">
        <w:rPr>
          <w:sz w:val="38"/>
          <w:szCs w:val="28"/>
        </w:rPr>
        <w:t>) are multivariate discriminant analysis and logistic regression models.</w:t>
      </w:r>
    </w:p>
    <w:p w14:paraId="5BB9E8C2" w14:textId="0FBEAF70" w:rsidR="00EB5F3F" w:rsidRPr="008848A8" w:rsidRDefault="00EB5F3F" w:rsidP="003A4203">
      <w:pPr>
        <w:rPr>
          <w:rFonts w:ascii="Latin Modern Sans 12" w:hAnsi="Latin Modern Sans 12"/>
          <w:sz w:val="38"/>
          <w:szCs w:val="28"/>
        </w:rPr>
      </w:pPr>
      <w:proofErr w:type="spellStart"/>
      <w:r w:rsidRPr="008848A8">
        <w:rPr>
          <w:rFonts w:ascii="Latin Modern Sans 12" w:hAnsi="Latin Modern Sans 12"/>
          <w:sz w:val="38"/>
          <w:szCs w:val="28"/>
        </w:rPr>
        <w:t>Cressy2006</w:t>
      </w:r>
      <w:proofErr w:type="spellEnd"/>
    </w:p>
    <w:p w14:paraId="215D1276" w14:textId="0A9A0A3E" w:rsidR="00EB5F3F" w:rsidRPr="008848A8" w:rsidRDefault="00EB5F3F" w:rsidP="003A4203">
      <w:pPr>
        <w:rPr>
          <w:rFonts w:ascii="Latin Modern Sans 12" w:hAnsi="Latin Modern Sans 12"/>
          <w:sz w:val="38"/>
          <w:szCs w:val="28"/>
        </w:rPr>
      </w:pPr>
    </w:p>
    <w:p w14:paraId="559EDC8A" w14:textId="77777777" w:rsidR="00EB5F3F" w:rsidRPr="008848A8" w:rsidRDefault="00EB5F3F" w:rsidP="003A4203">
      <w:pPr>
        <w:rPr>
          <w:sz w:val="48"/>
          <w:szCs w:val="28"/>
        </w:rPr>
      </w:pPr>
      <w:r w:rsidRPr="008848A8">
        <w:rPr>
          <w:rFonts w:ascii="Georgia" w:hAnsi="Georgia"/>
          <w:color w:val="333333"/>
          <w:sz w:val="48"/>
          <w:szCs w:val="28"/>
          <w:shd w:val="clear" w:color="auto" w:fill="FCFCFC"/>
        </w:rPr>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3A4203">
      <w:pPr>
        <w:rPr>
          <w:rFonts w:ascii="Latin Modern Sans 12" w:hAnsi="Latin Modern Sans 12"/>
          <w:sz w:val="38"/>
          <w:szCs w:val="28"/>
        </w:rPr>
      </w:pPr>
      <w:r>
        <w:rPr>
          <w:rFonts w:ascii="Latin Modern Sans 12" w:hAnsi="Latin Modern Sans 12"/>
          <w:sz w:val="38"/>
          <w:szCs w:val="28"/>
        </w:rPr>
        <w:t>IBC Code 2016</w:t>
      </w:r>
    </w:p>
    <w:p w14:paraId="7C69D499" w14:textId="77777777" w:rsidR="00810935" w:rsidRDefault="00810935" w:rsidP="00810935">
      <w:pPr>
        <w:autoSpaceDE w:val="0"/>
        <w:autoSpaceDN w:val="0"/>
        <w:adjustRightInd w:val="0"/>
        <w:spacing w:line="240" w:lineRule="auto"/>
        <w:rPr>
          <w:i/>
          <w:iCs/>
          <w:sz w:val="24"/>
          <w:lang w:val="en-US"/>
        </w:rPr>
      </w:pPr>
      <w:r>
        <w:rPr>
          <w:rFonts w:ascii="Latin Modern Sans 12" w:hAnsi="Latin Modern Sans 12"/>
          <w:sz w:val="38"/>
          <w:szCs w:val="28"/>
        </w:rPr>
        <w:t xml:space="preserve">Preamble: </w:t>
      </w:r>
      <w:r>
        <w:rPr>
          <w:i/>
          <w:iCs/>
          <w:sz w:val="24"/>
          <w:lang w:val="en-US"/>
        </w:rPr>
        <w:t xml:space="preserve">An Act to consolidate and amend the laws relating to </w:t>
      </w:r>
      <w:proofErr w:type="spellStart"/>
      <w:r>
        <w:rPr>
          <w:i/>
          <w:iCs/>
          <w:sz w:val="24"/>
          <w:lang w:val="en-US"/>
        </w:rPr>
        <w:t>reorganisation</w:t>
      </w:r>
      <w:proofErr w:type="spellEnd"/>
      <w:r>
        <w:rPr>
          <w:i/>
          <w:iCs/>
          <w:sz w:val="24"/>
          <w:lang w:val="en-US"/>
        </w:rPr>
        <w:t xml:space="preserve"> and insolvency</w:t>
      </w:r>
    </w:p>
    <w:p w14:paraId="030DDD68" w14:textId="77777777" w:rsidR="00810935" w:rsidRDefault="00810935" w:rsidP="00810935">
      <w:pPr>
        <w:autoSpaceDE w:val="0"/>
        <w:autoSpaceDN w:val="0"/>
        <w:adjustRightInd w:val="0"/>
        <w:spacing w:line="240" w:lineRule="auto"/>
        <w:rPr>
          <w:i/>
          <w:iCs/>
          <w:sz w:val="24"/>
          <w:lang w:val="en-US"/>
        </w:rPr>
      </w:pPr>
      <w:r>
        <w:rPr>
          <w:i/>
          <w:iCs/>
          <w:sz w:val="24"/>
          <w:lang w:val="en-US"/>
        </w:rPr>
        <w:t>resolution of corporate persons, partnership firms and individuals in a time</w:t>
      </w:r>
    </w:p>
    <w:p w14:paraId="5B190248" w14:textId="45F3A0F1" w:rsidR="00810935" w:rsidRPr="008848A8" w:rsidRDefault="00810935" w:rsidP="00810935">
      <w:pPr>
        <w:rPr>
          <w:rFonts w:ascii="Latin Modern Sans 12" w:hAnsi="Latin Modern Sans 12"/>
          <w:sz w:val="38"/>
          <w:szCs w:val="28"/>
        </w:rPr>
      </w:pPr>
      <w:r>
        <w:rPr>
          <w:i/>
          <w:iCs/>
          <w:sz w:val="24"/>
          <w:lang w:val="en-US"/>
        </w:rPr>
        <w:t xml:space="preserve">bound manner for </w:t>
      </w:r>
      <w:proofErr w:type="spellStart"/>
      <w:r>
        <w:rPr>
          <w:i/>
          <w:iCs/>
          <w:sz w:val="24"/>
          <w:lang w:val="en-US"/>
        </w:rPr>
        <w:t>maximisation</w:t>
      </w:r>
      <w:proofErr w:type="spellEnd"/>
      <w:r>
        <w:rPr>
          <w:i/>
          <w:iCs/>
          <w:sz w:val="24"/>
          <w:lang w:val="en-US"/>
        </w:rPr>
        <w:t xml:space="preserve"> of value of assets of such persons</w:t>
      </w:r>
    </w:p>
    <w:p w14:paraId="06A6DCF2" w14:textId="77777777" w:rsidR="00F26E5E" w:rsidRDefault="00F26E5E" w:rsidP="00F26E5E">
      <w:pPr>
        <w:autoSpaceDE w:val="0"/>
        <w:autoSpaceDN w:val="0"/>
        <w:adjustRightInd w:val="0"/>
        <w:spacing w:line="240" w:lineRule="auto"/>
        <w:rPr>
          <w:i/>
          <w:iCs/>
          <w:sz w:val="20"/>
          <w:szCs w:val="20"/>
          <w:lang w:val="en-US"/>
        </w:rPr>
      </w:pPr>
      <w:r>
        <w:rPr>
          <w:i/>
          <w:iCs/>
          <w:sz w:val="20"/>
          <w:szCs w:val="20"/>
          <w:lang w:val="en-US"/>
        </w:rPr>
        <w:t>4. (1) This Part shall apply to matters relating to the insolvency and liquidation of</w:t>
      </w:r>
    </w:p>
    <w:p w14:paraId="6A64FD17" w14:textId="4A76ED94" w:rsidR="00FF1294" w:rsidRPr="008848A8" w:rsidRDefault="00F26E5E" w:rsidP="00F26E5E">
      <w:pPr>
        <w:rPr>
          <w:rFonts w:ascii="Latin Modern Sans 12" w:hAnsi="Latin Modern Sans 12"/>
          <w:sz w:val="38"/>
          <w:szCs w:val="28"/>
        </w:rPr>
      </w:pPr>
      <w:r>
        <w:rPr>
          <w:i/>
          <w:iCs/>
          <w:sz w:val="20"/>
          <w:szCs w:val="20"/>
          <w:lang w:val="en-US"/>
        </w:rPr>
        <w:t>corporate debtors where the minimum amount of the default is one lakh rupees:</w:t>
      </w:r>
    </w:p>
    <w:p w14:paraId="47EDB414" w14:textId="77777777" w:rsidR="00FF1294" w:rsidRPr="008848A8" w:rsidRDefault="00FF1294" w:rsidP="003A4203">
      <w:pPr>
        <w:pStyle w:val="ListParagraph"/>
        <w:numPr>
          <w:ilvl w:val="0"/>
          <w:numId w:val="3"/>
        </w:numPr>
        <w:shd w:val="clear" w:color="auto" w:fill="FFFFFF"/>
        <w:spacing w:before="100" w:beforeAutospacing="1" w:after="300" w:afterAutospacing="1"/>
        <w:contextualSpacing w:val="0"/>
        <w:jc w:val="both"/>
        <w:rPr>
          <w:rFonts w:cs="Arial"/>
          <w:sz w:val="38"/>
          <w:szCs w:val="28"/>
        </w:rPr>
      </w:pPr>
      <w:r w:rsidRPr="008848A8">
        <w:rPr>
          <w:rFonts w:cs="Arial"/>
          <w:sz w:val="38"/>
          <w:szCs w:val="28"/>
        </w:rPr>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8848A8">
        <w:rPr>
          <w:rFonts w:cs="Arial"/>
          <w:sz w:val="38"/>
          <w:szCs w:val="28"/>
          <w:highlight w:val="yellow"/>
        </w:rPr>
        <w:t>the declared provisions would reduce the value of the asset</w:t>
      </w:r>
      <w:r w:rsidRPr="008848A8">
        <w:rPr>
          <w:rFonts w:cs="Arial"/>
          <w:sz w:val="38"/>
          <w:szCs w:val="28"/>
        </w:rPr>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555E92" w:rsidP="003A4203">
      <w:pPr>
        <w:pStyle w:val="ListParagraph"/>
        <w:numPr>
          <w:ilvl w:val="0"/>
          <w:numId w:val="3"/>
        </w:numPr>
        <w:pBdr>
          <w:bottom w:val="double" w:sz="6" w:space="1" w:color="auto"/>
        </w:pBdr>
        <w:shd w:val="clear" w:color="auto" w:fill="FFFFFF"/>
        <w:spacing w:before="100" w:beforeAutospacing="1" w:after="300" w:afterAutospacing="1"/>
        <w:contextualSpacing w:val="0"/>
        <w:jc w:val="both"/>
        <w:rPr>
          <w:rFonts w:cs="Arial"/>
          <w:sz w:val="38"/>
          <w:szCs w:val="28"/>
        </w:rPr>
      </w:pPr>
      <w:hyperlink r:id="rId16" w:history="1">
        <w:r w:rsidR="00FF1294" w:rsidRPr="008848A8">
          <w:rPr>
            <w:rStyle w:val="Hyperlink"/>
            <w:rFonts w:cs="Arial"/>
            <w:sz w:val="38"/>
            <w:szCs w:val="28"/>
          </w:rPr>
          <w:t>https://www.moneycontrol.com/news/business/economy/sbi-takes-3-of-the-12-accounts-to-bankruptcy-court-for-resolution-2313215.html</w:t>
        </w:r>
      </w:hyperlink>
    </w:p>
    <w:p w14:paraId="46183B0E" w14:textId="384B889F" w:rsidR="002A3C30" w:rsidRPr="002A3C30" w:rsidRDefault="002A3C30" w:rsidP="002A3C30">
      <w:pPr>
        <w:spacing w:line="240" w:lineRule="auto"/>
        <w:ind w:left="360"/>
        <w:rPr>
          <w:sz w:val="24"/>
        </w:rPr>
      </w:pPr>
      <w:proofErr w:type="spellStart"/>
      <w:r w:rsidRPr="002A3C30">
        <w:rPr>
          <w:sz w:val="24"/>
        </w:rPr>
        <w:t>Mokal2005</w:t>
      </w:r>
      <w:proofErr w:type="spellEnd"/>
    </w:p>
    <w:p w14:paraId="61DE7520" w14:textId="006537BF" w:rsidR="002A3C30" w:rsidRPr="002A3C30" w:rsidRDefault="002A3C30" w:rsidP="002A3C30">
      <w:pPr>
        <w:pStyle w:val="ListParagraph"/>
        <w:numPr>
          <w:ilvl w:val="0"/>
          <w:numId w:val="3"/>
        </w:numPr>
        <w:spacing w:line="240" w:lineRule="auto"/>
        <w:rPr>
          <w:sz w:val="24"/>
        </w:rPr>
      </w:pPr>
      <w:r w:rsidRPr="002A3C30">
        <w:rPr>
          <w:color w:val="2A2A2A"/>
          <w:sz w:val="23"/>
          <w:szCs w:val="23"/>
          <w:shd w:val="clear" w:color="auto" w:fill="EFF2F7"/>
        </w:rPr>
        <w:t xml:space="preserve">a rational scheme of fair co-operation would not tolerate waste.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taking into account the actual conditions under which security is demanded and offered, its priority over unsecured claims in the debtor's insolvency would in fact be part of a rational scheme of fair co-operation amongst </w:t>
      </w:r>
      <w:proofErr w:type="spellStart"/>
      <w:r w:rsidRPr="002A3C30">
        <w:rPr>
          <w:color w:val="2A2A2A"/>
          <w:sz w:val="23"/>
          <w:szCs w:val="23"/>
          <w:shd w:val="clear" w:color="auto" w:fill="EFF2F7"/>
        </w:rPr>
        <w:t>equ</w:t>
      </w:r>
      <w:proofErr w:type="spellEnd"/>
    </w:p>
    <w:p w14:paraId="1043C751" w14:textId="0AF703B0" w:rsidR="00FF1294" w:rsidRPr="00555E92" w:rsidRDefault="00F55C36" w:rsidP="003A4203">
      <w:pPr>
        <w:shd w:val="clear" w:color="auto" w:fill="FFFFFF"/>
        <w:spacing w:after="300"/>
        <w:jc w:val="both"/>
        <w:rPr>
          <w:rFonts w:ascii="Open Sans" w:hAnsi="Open Sans" w:cs="Open Sans"/>
          <w:sz w:val="21"/>
          <w:szCs w:val="21"/>
        </w:rPr>
      </w:pPr>
      <w:bookmarkStart w:id="0" w:name="_GoBack"/>
      <w:r w:rsidRPr="00555E92">
        <w:rPr>
          <w:rFonts w:ascii="Open Sans" w:hAnsi="Open Sans" w:cs="Open Sans"/>
          <w:sz w:val="21"/>
          <w:szCs w:val="21"/>
        </w:rPr>
        <w:t>IMF</w:t>
      </w:r>
      <w:r w:rsidR="00555E92" w:rsidRPr="00555E92">
        <w:rPr>
          <w:rFonts w:ascii="Open Sans" w:hAnsi="Open Sans" w:cs="Open Sans"/>
          <w:sz w:val="21"/>
          <w:szCs w:val="21"/>
        </w:rPr>
        <w:t>1999</w:t>
      </w:r>
    </w:p>
    <w:p w14:paraId="3E6D630C" w14:textId="77777777" w:rsidR="00F55C36" w:rsidRDefault="00F55C36" w:rsidP="00F55C36">
      <w:pPr>
        <w:pStyle w:val="NormalWeb"/>
        <w:shd w:val="clear" w:color="auto" w:fill="FFFFFF"/>
        <w:spacing w:before="0" w:beforeAutospacing="0" w:after="288" w:afterAutospacing="0"/>
        <w:rPr>
          <w:rFonts w:ascii="Open Sans" w:hAnsi="Open Sans" w:cs="Open Sans"/>
          <w:sz w:val="21"/>
          <w:szCs w:val="21"/>
        </w:rPr>
      </w:pPr>
      <w:r>
        <w:rPr>
          <w:rFonts w:ascii="Open Sans" w:hAnsi="Open Sans" w:cs="Open Sans"/>
          <w:sz w:val="21"/>
          <w:szCs w:val="21"/>
        </w:rPr>
        <w:t>The second objective of an insolvency law is </w:t>
      </w:r>
      <w:r w:rsidRPr="00555E92">
        <w:rPr>
          <w:i/>
          <w:iCs/>
        </w:rPr>
        <w:t>to protect and maximize value for the benefit of all interested parties and the economy in general</w:t>
      </w:r>
      <w:r>
        <w:rPr>
          <w:rFonts w:ascii="Open Sans" w:hAnsi="Open Sans" w:cs="Open Sans"/>
          <w:sz w:val="21"/>
          <w:szCs w:val="21"/>
        </w:rPr>
        <w:t xml:space="preserve">. </w:t>
      </w:r>
      <w:bookmarkEnd w:id="0"/>
      <w:r>
        <w:rPr>
          <w:rFonts w:ascii="Open Sans" w:hAnsi="Open Sans" w:cs="Open Sans"/>
          <w:sz w:val="21"/>
          <w:szCs w:val="21"/>
        </w:rPr>
        <w:t xml:space="preserve">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Pr>
          <w:rFonts w:ascii="Open Sans" w:hAnsi="Open Sans" w:cs="Open Sans"/>
          <w:sz w:val="21"/>
          <w:szCs w:val="21"/>
        </w:rPr>
        <w:t>fulfillment</w:t>
      </w:r>
      <w:proofErr w:type="spellEnd"/>
      <w:r>
        <w:rPr>
          <w:rFonts w:ascii="Open Sans" w:hAnsi="Open Sans" w:cs="Open Sans"/>
          <w:sz w:val="21"/>
          <w:szCs w:val="21"/>
        </w:rPr>
        <w:t xml:space="preserve"> of the objective of equitable risk allocation. For example, the nullification of fraudulent transactions that occurred before an insolvency proceeding ensures that creditors are treated equitably and also enhances the value of the debtor’s assets. However, there can also be tension between these objectives. For example, the nullification of prior transactions also extends to nonfraudulent transactions, which can undermine the objective of predictability. 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Default="00F55C36" w:rsidP="00F55C36">
      <w:pPr>
        <w:pStyle w:val="NormalWeb"/>
        <w:shd w:val="clear" w:color="auto" w:fill="FFFFFF"/>
        <w:spacing w:before="0" w:beforeAutospacing="0" w:after="288" w:afterAutospacing="0"/>
        <w:rPr>
          <w:rFonts w:ascii="Open Sans" w:hAnsi="Open Sans" w:cs="Open Sans"/>
          <w:sz w:val="21"/>
          <w:szCs w:val="21"/>
        </w:rPr>
      </w:pPr>
      <w:r>
        <w:rPr>
          <w:rFonts w:ascii="Open Sans" w:hAnsi="Open Sans" w:cs="Open Sans"/>
          <w:sz w:val="21"/>
          <w:szCs w:val="21"/>
        </w:rPr>
        <w:t>Some of the key policy choices to be made when 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Pr>
          <w:rFonts w:ascii="Open Sans" w:hAnsi="Open Sans" w:cs="Open Sans"/>
          <w:sz w:val="21"/>
          <w:szCs w:val="21"/>
        </w:rPr>
        <w:t>favored</w:t>
      </w:r>
      <w:proofErr w:type="spellEnd"/>
      <w:r>
        <w:rPr>
          <w:rFonts w:ascii="Open Sans" w:hAnsi="Open Sans" w:cs="Open Sans"/>
          <w:sz w:val="21"/>
          <w:szCs w:val="21"/>
        </w:rPr>
        <w:t xml:space="preserve"> competitors.</w:t>
      </w:r>
    </w:p>
    <w:p w14:paraId="55E18395" w14:textId="77777777" w:rsidR="00F55C36" w:rsidRPr="008848A8" w:rsidRDefault="00F55C36" w:rsidP="003A4203">
      <w:pPr>
        <w:shd w:val="clear" w:color="auto" w:fill="FFFFFF"/>
        <w:spacing w:after="300"/>
        <w:jc w:val="both"/>
        <w:rPr>
          <w:rFonts w:cs="Arial"/>
          <w:sz w:val="48"/>
          <w:szCs w:val="28"/>
        </w:rPr>
      </w:pPr>
    </w:p>
    <w:p w14:paraId="398BEC1C" w14:textId="77777777" w:rsidR="00FF1294" w:rsidRPr="008848A8" w:rsidRDefault="00FF1294" w:rsidP="003A4203">
      <w:pPr>
        <w:rPr>
          <w:rFonts w:ascii="Latin Modern Sans 12" w:hAnsi="Latin Modern Sans 12"/>
          <w:sz w:val="38"/>
          <w:szCs w:val="28"/>
        </w:rPr>
      </w:pPr>
    </w:p>
    <w:sectPr w:rsidR="00FF1294"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3D83"/>
    <w:multiLevelType w:val="hybridMultilevel"/>
    <w:tmpl w:val="718A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E650A"/>
    <w:rsid w:val="002236D8"/>
    <w:rsid w:val="00275C19"/>
    <w:rsid w:val="002A3C30"/>
    <w:rsid w:val="00351701"/>
    <w:rsid w:val="003A4203"/>
    <w:rsid w:val="004A53BF"/>
    <w:rsid w:val="004C297B"/>
    <w:rsid w:val="004E1424"/>
    <w:rsid w:val="00552319"/>
    <w:rsid w:val="00555E92"/>
    <w:rsid w:val="00572194"/>
    <w:rsid w:val="00586F1D"/>
    <w:rsid w:val="005A1A3C"/>
    <w:rsid w:val="005C771C"/>
    <w:rsid w:val="005D05F6"/>
    <w:rsid w:val="00615A59"/>
    <w:rsid w:val="00693EB4"/>
    <w:rsid w:val="006C664E"/>
    <w:rsid w:val="007773D8"/>
    <w:rsid w:val="007D6D71"/>
    <w:rsid w:val="00810935"/>
    <w:rsid w:val="008848A8"/>
    <w:rsid w:val="00917C40"/>
    <w:rsid w:val="00941E49"/>
    <w:rsid w:val="009F38EE"/>
    <w:rsid w:val="00A76FAF"/>
    <w:rsid w:val="00B07F65"/>
    <w:rsid w:val="00B12DBC"/>
    <w:rsid w:val="00B640F9"/>
    <w:rsid w:val="00BD58FD"/>
    <w:rsid w:val="00D233C1"/>
    <w:rsid w:val="00D57C08"/>
    <w:rsid w:val="00EB5F3F"/>
    <w:rsid w:val="00F14817"/>
    <w:rsid w:val="00F26E5E"/>
    <w:rsid w:val="00F55C36"/>
    <w:rsid w:val="00F5731C"/>
    <w:rsid w:val="00F906FA"/>
    <w:rsid w:val="00FC0C48"/>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203"/>
    <w:pPr>
      <w:spacing w:line="360" w:lineRule="auto"/>
    </w:pPr>
    <w:rPr>
      <w:rFonts w:ascii="Times New Roman" w:hAnsi="Times New Roman" w:cs="Times New Roman"/>
      <w:sz w:val="28"/>
    </w:rPr>
  </w:style>
  <w:style w:type="paragraph" w:styleId="Heading2">
    <w:name w:val="heading 2"/>
    <w:basedOn w:val="Normal"/>
    <w:next w:val="Normal"/>
    <w:link w:val="Heading2Char"/>
    <w:autoRedefine/>
    <w:uiPriority w:val="9"/>
    <w:unhideWhenUsed/>
    <w:qFormat/>
    <w:rsid w:val="004A53BF"/>
    <w:pPr>
      <w:keepNext/>
      <w:keepLines/>
      <w:spacing w:before="40" w:after="12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pacing w:after="120"/>
      <w:ind w:left="720"/>
      <w:contextualSpacing/>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semiHidden/>
    <w:unhideWhenUsed/>
    <w:rsid w:val="00F55C36"/>
    <w:pPr>
      <w:spacing w:before="100" w:beforeAutospacing="1" w:after="100" w:afterAutospacing="1" w:line="240" w:lineRule="auto"/>
    </w:pPr>
    <w:rPr>
      <w:sz w:val="24"/>
    </w:rPr>
  </w:style>
  <w:style w:type="character" w:styleId="Emphasis">
    <w:name w:val="Emphasis"/>
    <w:basedOn w:val="DefaultParagraphFont"/>
    <w:uiPriority w:val="20"/>
    <w:qFormat/>
    <w:rsid w:val="00F55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2620</Words>
  <Characters>11584</Characters>
  <Application>Microsoft Office Word</Application>
  <DocSecurity>0</DocSecurity>
  <Lines>269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27</cp:revision>
  <dcterms:created xsi:type="dcterms:W3CDTF">2023-10-12T15:33:00Z</dcterms:created>
  <dcterms:modified xsi:type="dcterms:W3CDTF">2023-10-29T13:16:00Z</dcterms:modified>
</cp:coreProperties>
</file>