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D62C" w14:textId="77777777" w:rsidR="00FC4A05" w:rsidRDefault="00FC4A05">
      <w:pPr>
        <w:spacing w:after="720"/>
      </w:pPr>
    </w:p>
    <w:p w14:paraId="3E5F2928" w14:textId="77777777" w:rsidR="00FC4A05" w:rsidRDefault="00000000">
      <w:pPr>
        <w:spacing w:after="120"/>
        <w:jc w:val="center"/>
      </w:pPr>
      <w:r>
        <w:rPr>
          <w:b/>
          <w:bCs/>
          <w:color w:val="1B3A6B"/>
          <w:sz w:val="52"/>
          <w:szCs w:val="52"/>
        </w:rPr>
        <w:t>BAYESIAN HEAT EARLY WARNING SYSTEM</w:t>
      </w:r>
    </w:p>
    <w:p w14:paraId="63BAAED5" w14:textId="77777777" w:rsidR="00FC4A05" w:rsidRDefault="00000000">
      <w:pPr>
        <w:spacing w:after="80"/>
        <w:jc w:val="center"/>
      </w:pPr>
      <w:r>
        <w:rPr>
          <w:color w:val="006D77"/>
          <w:sz w:val="32"/>
          <w:szCs w:val="32"/>
        </w:rPr>
        <w:t>Ensemble-Based Sector-Specific Decision Support for Sri Lanka</w:t>
      </w:r>
    </w:p>
    <w:p w14:paraId="0BD21047" w14:textId="77777777" w:rsidR="00FC4A05" w:rsidRDefault="00FC4A05">
      <w:pPr>
        <w:pBdr>
          <w:bottom w:val="single" w:sz="6" w:space="1" w:color="006D77"/>
        </w:pBdr>
      </w:pPr>
    </w:p>
    <w:p w14:paraId="14C720AE" w14:textId="77777777" w:rsidR="00FC4A05" w:rsidRDefault="00FC4A05">
      <w:pPr>
        <w:spacing w:after="120"/>
      </w:pPr>
    </w:p>
    <w:p w14:paraId="363D5F1F" w14:textId="77777777" w:rsidR="00FC4A05" w:rsidRDefault="00000000">
      <w:pPr>
        <w:spacing w:after="60"/>
        <w:jc w:val="center"/>
      </w:pPr>
      <w:r>
        <w:rPr>
          <w:b/>
          <w:bCs/>
          <w:color w:val="424242"/>
          <w:sz w:val="24"/>
          <w:szCs w:val="24"/>
        </w:rPr>
        <w:t>Department of Meteorology, Sri Lanka</w:t>
      </w:r>
    </w:p>
    <w:p w14:paraId="6B76ECAB" w14:textId="29F26FBB" w:rsidR="00FC4A05" w:rsidRDefault="00F94478">
      <w:pPr>
        <w:spacing w:after="60"/>
        <w:jc w:val="center"/>
      </w:pPr>
      <w:r>
        <w:rPr>
          <w:color w:val="888888"/>
          <w:sz w:val="22"/>
          <w:szCs w:val="22"/>
        </w:rPr>
        <w:t>Contribution to the National Demonstration Plan</w:t>
      </w:r>
      <w:r w:rsidR="00000000">
        <w:rPr>
          <w:color w:val="888888"/>
          <w:sz w:val="22"/>
          <w:szCs w:val="22"/>
        </w:rPr>
        <w:t xml:space="preserve"> Programme  •  April 2026</w:t>
      </w:r>
    </w:p>
    <w:p w14:paraId="4C62561B" w14:textId="77777777" w:rsidR="00FC4A05" w:rsidRDefault="00FC4A05">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4A05" w14:paraId="16E4E065" w14:textId="77777777">
        <w:tblPrEx>
          <w:tblCellMar>
            <w:top w:w="0" w:type="dxa"/>
            <w:bottom w:w="0" w:type="dxa"/>
          </w:tblCellMar>
        </w:tblPrEx>
        <w:tc>
          <w:tcPr>
            <w:tcW w:w="9360" w:type="dxa"/>
            <w:tcBorders>
              <w:top w:val="single" w:sz="8" w:space="0" w:color="006D77"/>
              <w:left w:val="single" w:sz="8" w:space="0" w:color="006D77"/>
              <w:bottom w:val="single" w:sz="8" w:space="0" w:color="006D77"/>
              <w:right w:val="single" w:sz="8" w:space="0" w:color="006D77"/>
            </w:tcBorders>
            <w:shd w:val="clear" w:color="auto" w:fill="E0F7FA"/>
            <w:tcMar>
              <w:top w:w="200" w:type="dxa"/>
              <w:left w:w="300" w:type="dxa"/>
              <w:bottom w:w="200" w:type="dxa"/>
              <w:right w:w="300" w:type="dxa"/>
            </w:tcMar>
          </w:tcPr>
          <w:p w14:paraId="738E188E" w14:textId="77777777" w:rsidR="00FC4A05" w:rsidRDefault="00000000">
            <w:pPr>
              <w:spacing w:after="80"/>
              <w:jc w:val="center"/>
            </w:pPr>
            <w:r>
              <w:rPr>
                <w:b/>
                <w:bCs/>
                <w:color w:val="006D77"/>
              </w:rPr>
              <w:t>DOCUMENT PURPOSE</w:t>
            </w:r>
          </w:p>
          <w:p w14:paraId="2D50FC1E" w14:textId="77777777" w:rsidR="00FC4A05" w:rsidRDefault="00000000">
            <w:pPr>
              <w:jc w:val="center"/>
            </w:pPr>
            <w:r>
              <w:rPr>
                <w:color w:val="424242"/>
              </w:rPr>
              <w:t>This document describes the architecture, scientific foundations, and practical outputs of a prototype Bayesian Heat Early Warning System built on ECMWF ensemble probability forecasts. It is intended for institutional stakeholders, sector representatives, and technical reviewers evaluating the system for operational adoption within Sri Lanka’s Department of Meteorology.</w:t>
            </w:r>
          </w:p>
        </w:tc>
      </w:tr>
    </w:tbl>
    <w:p w14:paraId="65813FD5" w14:textId="77777777" w:rsidR="00FC4A05" w:rsidRDefault="00FC4A0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4A05" w14:paraId="16EA4C9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40" w:type="dxa"/>
              <w:bottom w:w="160" w:type="dxa"/>
              <w:right w:w="240" w:type="dxa"/>
            </w:tcMar>
          </w:tcPr>
          <w:p w14:paraId="2A7AB09D" w14:textId="77777777" w:rsidR="00FC4A05" w:rsidRDefault="00000000">
            <w:pPr>
              <w:spacing w:after="60"/>
            </w:pPr>
            <w:r>
              <w:rPr>
                <w:b/>
                <w:bCs/>
                <w:color w:val="424242"/>
                <w:sz w:val="18"/>
                <w:szCs w:val="18"/>
              </w:rPr>
              <w:t>Independent Scientific Contribution</w:t>
            </w:r>
          </w:p>
          <w:p w14:paraId="3FD62F88" w14:textId="77777777" w:rsidR="00FC4A05" w:rsidRDefault="00000000">
            <w:r>
              <w:rPr>
                <w:i/>
                <w:iCs/>
                <w:color w:val="424242"/>
                <w:sz w:val="18"/>
                <w:szCs w:val="18"/>
              </w:rPr>
              <w:t>This work was produced by an independent group of scientists collaborating to improve CREWS South Asia early warning outcomes. The findings, interpretations, and tools described in this document represent the views of the contributing team and do not necessarily reflect the views of CREWS or their government counterparts.</w:t>
            </w:r>
          </w:p>
        </w:tc>
      </w:tr>
    </w:tbl>
    <w:p w14:paraId="35895B68" w14:textId="77777777" w:rsidR="00FC4A05" w:rsidRDefault="00FC4A05">
      <w:pPr>
        <w:spacing w:after="160"/>
      </w:pPr>
    </w:p>
    <w:p w14:paraId="718465BE" w14:textId="77777777" w:rsidR="00FC4A05" w:rsidRDefault="00000000">
      <w:r>
        <w:br w:type="page"/>
      </w:r>
    </w:p>
    <w:p w14:paraId="7F40165E" w14:textId="77777777" w:rsidR="00FC4A05" w:rsidRDefault="00000000">
      <w:pPr>
        <w:pStyle w:val="Heading1"/>
      </w:pPr>
      <w:bookmarkStart w:id="0" w:name="_Toc226372856"/>
      <w:r>
        <w:lastRenderedPageBreak/>
        <w:t>Contents</w:t>
      </w:r>
      <w:bookmarkEnd w:id="0"/>
    </w:p>
    <w:sdt>
      <w:sdtPr>
        <w:alias w:val="Contents"/>
        <w:id w:val="-990557420"/>
      </w:sdtPr>
      <w:sdtContent>
        <w:p w14:paraId="0D2EB50C" w14:textId="0EDD1EE1" w:rsidR="00EA5ED1"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6372856" w:history="1">
            <w:r w:rsidR="00EA5ED1" w:rsidRPr="00B42111">
              <w:rPr>
                <w:rStyle w:val="Hyperlink"/>
                <w:noProof/>
              </w:rPr>
              <w:t>Contents</w:t>
            </w:r>
            <w:r w:rsidR="00EA5ED1">
              <w:rPr>
                <w:noProof/>
              </w:rPr>
              <w:tab/>
            </w:r>
            <w:r w:rsidR="00EA5ED1">
              <w:rPr>
                <w:noProof/>
              </w:rPr>
              <w:fldChar w:fldCharType="begin"/>
            </w:r>
            <w:r w:rsidR="00EA5ED1">
              <w:rPr>
                <w:noProof/>
              </w:rPr>
              <w:instrText xml:space="preserve"> PAGEREF _Toc226372856 \h </w:instrText>
            </w:r>
            <w:r w:rsidR="00EA5ED1">
              <w:rPr>
                <w:noProof/>
              </w:rPr>
            </w:r>
            <w:r w:rsidR="00EA5ED1">
              <w:rPr>
                <w:noProof/>
              </w:rPr>
              <w:fldChar w:fldCharType="separate"/>
            </w:r>
            <w:r w:rsidR="00EA5ED1">
              <w:rPr>
                <w:noProof/>
              </w:rPr>
              <w:t>2</w:t>
            </w:r>
            <w:r w:rsidR="00EA5ED1">
              <w:rPr>
                <w:noProof/>
              </w:rPr>
              <w:fldChar w:fldCharType="end"/>
            </w:r>
          </w:hyperlink>
        </w:p>
        <w:p w14:paraId="53E454EA" w14:textId="2E5F5C95"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57" w:history="1">
            <w:r w:rsidRPr="00B42111">
              <w:rPr>
                <w:rStyle w:val="Hyperlink"/>
                <w:noProof/>
              </w:rPr>
              <w:t>1.  Executive Summary</w:t>
            </w:r>
            <w:r>
              <w:rPr>
                <w:noProof/>
              </w:rPr>
              <w:tab/>
            </w:r>
            <w:r>
              <w:rPr>
                <w:noProof/>
              </w:rPr>
              <w:fldChar w:fldCharType="begin"/>
            </w:r>
            <w:r>
              <w:rPr>
                <w:noProof/>
              </w:rPr>
              <w:instrText xml:space="preserve"> PAGEREF _Toc226372857 \h </w:instrText>
            </w:r>
            <w:r>
              <w:rPr>
                <w:noProof/>
              </w:rPr>
            </w:r>
            <w:r>
              <w:rPr>
                <w:noProof/>
              </w:rPr>
              <w:fldChar w:fldCharType="separate"/>
            </w:r>
            <w:r>
              <w:rPr>
                <w:noProof/>
              </w:rPr>
              <w:t>3</w:t>
            </w:r>
            <w:r>
              <w:rPr>
                <w:noProof/>
              </w:rPr>
              <w:fldChar w:fldCharType="end"/>
            </w:r>
          </w:hyperlink>
        </w:p>
        <w:p w14:paraId="799A80C0" w14:textId="1FB27BF6"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58" w:history="1">
            <w:r w:rsidRPr="00B42111">
              <w:rPr>
                <w:rStyle w:val="Hyperlink"/>
                <w:noProof/>
              </w:rPr>
              <w:t>2.  Building on DoM’s Existing Probabilistic Forecasting Capability</w:t>
            </w:r>
            <w:r>
              <w:rPr>
                <w:noProof/>
              </w:rPr>
              <w:tab/>
            </w:r>
            <w:r>
              <w:rPr>
                <w:noProof/>
              </w:rPr>
              <w:fldChar w:fldCharType="begin"/>
            </w:r>
            <w:r>
              <w:rPr>
                <w:noProof/>
              </w:rPr>
              <w:instrText xml:space="preserve"> PAGEREF _Toc226372858 \h </w:instrText>
            </w:r>
            <w:r>
              <w:rPr>
                <w:noProof/>
              </w:rPr>
            </w:r>
            <w:r>
              <w:rPr>
                <w:noProof/>
              </w:rPr>
              <w:fldChar w:fldCharType="separate"/>
            </w:r>
            <w:r>
              <w:rPr>
                <w:noProof/>
              </w:rPr>
              <w:t>3</w:t>
            </w:r>
            <w:r>
              <w:rPr>
                <w:noProof/>
              </w:rPr>
              <w:fldChar w:fldCharType="end"/>
            </w:r>
          </w:hyperlink>
        </w:p>
        <w:p w14:paraId="374A4D99" w14:textId="497C59B8"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59" w:history="1">
            <w:r w:rsidRPr="00B42111">
              <w:rPr>
                <w:rStyle w:val="Hyperlink"/>
                <w:noProof/>
              </w:rPr>
              <w:t>2.1  DoM Already Works in Probabilistic Space</w:t>
            </w:r>
            <w:r>
              <w:rPr>
                <w:noProof/>
              </w:rPr>
              <w:tab/>
            </w:r>
            <w:r>
              <w:rPr>
                <w:noProof/>
              </w:rPr>
              <w:fldChar w:fldCharType="begin"/>
            </w:r>
            <w:r>
              <w:rPr>
                <w:noProof/>
              </w:rPr>
              <w:instrText xml:space="preserve"> PAGEREF _Toc226372859 \h </w:instrText>
            </w:r>
            <w:r>
              <w:rPr>
                <w:noProof/>
              </w:rPr>
            </w:r>
            <w:r>
              <w:rPr>
                <w:noProof/>
              </w:rPr>
              <w:fldChar w:fldCharType="separate"/>
            </w:r>
            <w:r>
              <w:rPr>
                <w:noProof/>
              </w:rPr>
              <w:t>3</w:t>
            </w:r>
            <w:r>
              <w:rPr>
                <w:noProof/>
              </w:rPr>
              <w:fldChar w:fldCharType="end"/>
            </w:r>
          </w:hyperlink>
        </w:p>
        <w:p w14:paraId="388FA632" w14:textId="61E454D8"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0" w:history="1">
            <w:r w:rsidRPr="00B42111">
              <w:rPr>
                <w:rStyle w:val="Hyperlink"/>
                <w:noProof/>
              </w:rPr>
              <w:t>2.2  Extending Probabilistic Forecasting to the Warning Timescale</w:t>
            </w:r>
            <w:r>
              <w:rPr>
                <w:noProof/>
              </w:rPr>
              <w:tab/>
            </w:r>
            <w:r>
              <w:rPr>
                <w:noProof/>
              </w:rPr>
              <w:fldChar w:fldCharType="begin"/>
            </w:r>
            <w:r>
              <w:rPr>
                <w:noProof/>
              </w:rPr>
              <w:instrText xml:space="preserve"> PAGEREF _Toc226372860 \h </w:instrText>
            </w:r>
            <w:r>
              <w:rPr>
                <w:noProof/>
              </w:rPr>
            </w:r>
            <w:r>
              <w:rPr>
                <w:noProof/>
              </w:rPr>
              <w:fldChar w:fldCharType="separate"/>
            </w:r>
            <w:r>
              <w:rPr>
                <w:noProof/>
              </w:rPr>
              <w:t>3</w:t>
            </w:r>
            <w:r>
              <w:rPr>
                <w:noProof/>
              </w:rPr>
              <w:fldChar w:fldCharType="end"/>
            </w:r>
          </w:hyperlink>
        </w:p>
        <w:p w14:paraId="79E7AE2B" w14:textId="5027BA6F"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1" w:history="1">
            <w:r w:rsidRPr="00B42111">
              <w:rPr>
                <w:rStyle w:val="Hyperlink"/>
                <w:noProof/>
              </w:rPr>
              <w:t>2.3  ECMWF ENS: Data DoM Already Has Access To</w:t>
            </w:r>
            <w:r>
              <w:rPr>
                <w:noProof/>
              </w:rPr>
              <w:tab/>
            </w:r>
            <w:r>
              <w:rPr>
                <w:noProof/>
              </w:rPr>
              <w:fldChar w:fldCharType="begin"/>
            </w:r>
            <w:r>
              <w:rPr>
                <w:noProof/>
              </w:rPr>
              <w:instrText xml:space="preserve"> PAGEREF _Toc226372861 \h </w:instrText>
            </w:r>
            <w:r>
              <w:rPr>
                <w:noProof/>
              </w:rPr>
            </w:r>
            <w:r>
              <w:rPr>
                <w:noProof/>
              </w:rPr>
              <w:fldChar w:fldCharType="separate"/>
            </w:r>
            <w:r>
              <w:rPr>
                <w:noProof/>
              </w:rPr>
              <w:t>4</w:t>
            </w:r>
            <w:r>
              <w:rPr>
                <w:noProof/>
              </w:rPr>
              <w:fldChar w:fldCharType="end"/>
            </w:r>
          </w:hyperlink>
        </w:p>
        <w:p w14:paraId="481197F0" w14:textId="5DEAFBFB"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62" w:history="1">
            <w:r w:rsidRPr="00B42111">
              <w:rPr>
                <w:rStyle w:val="Hyperlink"/>
                <w:noProof/>
              </w:rPr>
              <w:t>3.  Scientific and Theoretical Framework</w:t>
            </w:r>
            <w:r>
              <w:rPr>
                <w:noProof/>
              </w:rPr>
              <w:tab/>
            </w:r>
            <w:r>
              <w:rPr>
                <w:noProof/>
              </w:rPr>
              <w:fldChar w:fldCharType="begin"/>
            </w:r>
            <w:r>
              <w:rPr>
                <w:noProof/>
              </w:rPr>
              <w:instrText xml:space="preserve"> PAGEREF _Toc226372862 \h </w:instrText>
            </w:r>
            <w:r>
              <w:rPr>
                <w:noProof/>
              </w:rPr>
            </w:r>
            <w:r>
              <w:rPr>
                <w:noProof/>
              </w:rPr>
              <w:fldChar w:fldCharType="separate"/>
            </w:r>
            <w:r>
              <w:rPr>
                <w:noProof/>
              </w:rPr>
              <w:t>4</w:t>
            </w:r>
            <w:r>
              <w:rPr>
                <w:noProof/>
              </w:rPr>
              <w:fldChar w:fldCharType="end"/>
            </w:r>
          </w:hyperlink>
        </w:p>
        <w:p w14:paraId="65FEB6D0" w14:textId="7AC66439"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3" w:history="1">
            <w:r w:rsidRPr="00B42111">
              <w:rPr>
                <w:rStyle w:val="Hyperlink"/>
                <w:noProof/>
              </w:rPr>
              <w:t>3.1  Bayesian Decision Theory</w:t>
            </w:r>
            <w:r>
              <w:rPr>
                <w:noProof/>
              </w:rPr>
              <w:tab/>
            </w:r>
            <w:r>
              <w:rPr>
                <w:noProof/>
              </w:rPr>
              <w:fldChar w:fldCharType="begin"/>
            </w:r>
            <w:r>
              <w:rPr>
                <w:noProof/>
              </w:rPr>
              <w:instrText xml:space="preserve"> PAGEREF _Toc226372863 \h </w:instrText>
            </w:r>
            <w:r>
              <w:rPr>
                <w:noProof/>
              </w:rPr>
            </w:r>
            <w:r>
              <w:rPr>
                <w:noProof/>
              </w:rPr>
              <w:fldChar w:fldCharType="separate"/>
            </w:r>
            <w:r>
              <w:rPr>
                <w:noProof/>
              </w:rPr>
              <w:t>4</w:t>
            </w:r>
            <w:r>
              <w:rPr>
                <w:noProof/>
              </w:rPr>
              <w:fldChar w:fldCharType="end"/>
            </w:r>
          </w:hyperlink>
        </w:p>
        <w:p w14:paraId="77B84797" w14:textId="1E6D9E84"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4" w:history="1">
            <w:r w:rsidRPr="00B42111">
              <w:rPr>
                <w:rStyle w:val="Hyperlink"/>
                <w:noProof/>
              </w:rPr>
              <w:t>3.2  From Ensemble Members to Probability Categories</w:t>
            </w:r>
            <w:r>
              <w:rPr>
                <w:noProof/>
              </w:rPr>
              <w:tab/>
            </w:r>
            <w:r>
              <w:rPr>
                <w:noProof/>
              </w:rPr>
              <w:fldChar w:fldCharType="begin"/>
            </w:r>
            <w:r>
              <w:rPr>
                <w:noProof/>
              </w:rPr>
              <w:instrText xml:space="preserve"> PAGEREF _Toc226372864 \h </w:instrText>
            </w:r>
            <w:r>
              <w:rPr>
                <w:noProof/>
              </w:rPr>
            </w:r>
            <w:r>
              <w:rPr>
                <w:noProof/>
              </w:rPr>
              <w:fldChar w:fldCharType="separate"/>
            </w:r>
            <w:r>
              <w:rPr>
                <w:noProof/>
              </w:rPr>
              <w:t>4</w:t>
            </w:r>
            <w:r>
              <w:rPr>
                <w:noProof/>
              </w:rPr>
              <w:fldChar w:fldCharType="end"/>
            </w:r>
          </w:hyperlink>
        </w:p>
        <w:p w14:paraId="739F599F" w14:textId="7B956E1F"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5" w:history="1">
            <w:r w:rsidRPr="00B42111">
              <w:rPr>
                <w:rStyle w:val="Hyperlink"/>
                <w:noProof/>
              </w:rPr>
              <w:t>3.3  Bayesian Calibration Against Climatology</w:t>
            </w:r>
            <w:r>
              <w:rPr>
                <w:noProof/>
              </w:rPr>
              <w:tab/>
            </w:r>
            <w:r>
              <w:rPr>
                <w:noProof/>
              </w:rPr>
              <w:fldChar w:fldCharType="begin"/>
            </w:r>
            <w:r>
              <w:rPr>
                <w:noProof/>
              </w:rPr>
              <w:instrText xml:space="preserve"> PAGEREF _Toc226372865 \h </w:instrText>
            </w:r>
            <w:r>
              <w:rPr>
                <w:noProof/>
              </w:rPr>
            </w:r>
            <w:r>
              <w:rPr>
                <w:noProof/>
              </w:rPr>
              <w:fldChar w:fldCharType="separate"/>
            </w:r>
            <w:r>
              <w:rPr>
                <w:noProof/>
              </w:rPr>
              <w:t>5</w:t>
            </w:r>
            <w:r>
              <w:rPr>
                <w:noProof/>
              </w:rPr>
              <w:fldChar w:fldCharType="end"/>
            </w:r>
          </w:hyperlink>
        </w:p>
        <w:p w14:paraId="433E2D03" w14:textId="7AEDFD37"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6" w:history="1">
            <w:r w:rsidRPr="00B42111">
              <w:rPr>
                <w:rStyle w:val="Hyperlink"/>
                <w:noProof/>
              </w:rPr>
              <w:t>3.4  The Three-Model Architecture</w:t>
            </w:r>
            <w:r>
              <w:rPr>
                <w:noProof/>
              </w:rPr>
              <w:tab/>
            </w:r>
            <w:r>
              <w:rPr>
                <w:noProof/>
              </w:rPr>
              <w:fldChar w:fldCharType="begin"/>
            </w:r>
            <w:r>
              <w:rPr>
                <w:noProof/>
              </w:rPr>
              <w:instrText xml:space="preserve"> PAGEREF _Toc226372866 \h </w:instrText>
            </w:r>
            <w:r>
              <w:rPr>
                <w:noProof/>
              </w:rPr>
            </w:r>
            <w:r>
              <w:rPr>
                <w:noProof/>
              </w:rPr>
              <w:fldChar w:fldCharType="separate"/>
            </w:r>
            <w:r>
              <w:rPr>
                <w:noProof/>
              </w:rPr>
              <w:t>5</w:t>
            </w:r>
            <w:r>
              <w:rPr>
                <w:noProof/>
              </w:rPr>
              <w:fldChar w:fldCharType="end"/>
            </w:r>
          </w:hyperlink>
        </w:p>
        <w:p w14:paraId="4351967E" w14:textId="15B51B77"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7" w:history="1">
            <w:r w:rsidRPr="00B42111">
              <w:rPr>
                <w:rStyle w:val="Hyperlink"/>
                <w:noProof/>
              </w:rPr>
              <w:t>3.5  The Power-Law Loss Function</w:t>
            </w:r>
            <w:r>
              <w:rPr>
                <w:noProof/>
              </w:rPr>
              <w:tab/>
            </w:r>
            <w:r>
              <w:rPr>
                <w:noProof/>
              </w:rPr>
              <w:fldChar w:fldCharType="begin"/>
            </w:r>
            <w:r>
              <w:rPr>
                <w:noProof/>
              </w:rPr>
              <w:instrText xml:space="preserve"> PAGEREF _Toc226372867 \h </w:instrText>
            </w:r>
            <w:r>
              <w:rPr>
                <w:noProof/>
              </w:rPr>
            </w:r>
            <w:r>
              <w:rPr>
                <w:noProof/>
              </w:rPr>
              <w:fldChar w:fldCharType="separate"/>
            </w:r>
            <w:r>
              <w:rPr>
                <w:noProof/>
              </w:rPr>
              <w:t>6</w:t>
            </w:r>
            <w:r>
              <w:rPr>
                <w:noProof/>
              </w:rPr>
              <w:fldChar w:fldCharType="end"/>
            </w:r>
          </w:hyperlink>
        </w:p>
        <w:p w14:paraId="2C0747C7" w14:textId="61517AC7"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68" w:history="1">
            <w:r w:rsidRPr="00B42111">
              <w:rPr>
                <w:rStyle w:val="Hyperlink"/>
                <w:noProof/>
              </w:rPr>
              <w:t>4.  The Two-Tier Warning Architecture</w:t>
            </w:r>
            <w:r>
              <w:rPr>
                <w:noProof/>
              </w:rPr>
              <w:tab/>
            </w:r>
            <w:r>
              <w:rPr>
                <w:noProof/>
              </w:rPr>
              <w:fldChar w:fldCharType="begin"/>
            </w:r>
            <w:r>
              <w:rPr>
                <w:noProof/>
              </w:rPr>
              <w:instrText xml:space="preserve"> PAGEREF _Toc226372868 \h </w:instrText>
            </w:r>
            <w:r>
              <w:rPr>
                <w:noProof/>
              </w:rPr>
            </w:r>
            <w:r>
              <w:rPr>
                <w:noProof/>
              </w:rPr>
              <w:fldChar w:fldCharType="separate"/>
            </w:r>
            <w:r>
              <w:rPr>
                <w:noProof/>
              </w:rPr>
              <w:t>6</w:t>
            </w:r>
            <w:r>
              <w:rPr>
                <w:noProof/>
              </w:rPr>
              <w:fldChar w:fldCharType="end"/>
            </w:r>
          </w:hyperlink>
        </w:p>
        <w:p w14:paraId="2E595544" w14:textId="6A6393A0"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69" w:history="1">
            <w:r w:rsidRPr="00B42111">
              <w:rPr>
                <w:rStyle w:val="Hyperlink"/>
                <w:noProof/>
              </w:rPr>
              <w:t>4.1  Tier 1: The Official Meteorological Warning</w:t>
            </w:r>
            <w:r>
              <w:rPr>
                <w:noProof/>
              </w:rPr>
              <w:tab/>
            </w:r>
            <w:r>
              <w:rPr>
                <w:noProof/>
              </w:rPr>
              <w:fldChar w:fldCharType="begin"/>
            </w:r>
            <w:r>
              <w:rPr>
                <w:noProof/>
              </w:rPr>
              <w:instrText xml:space="preserve"> PAGEREF _Toc226372869 \h </w:instrText>
            </w:r>
            <w:r>
              <w:rPr>
                <w:noProof/>
              </w:rPr>
            </w:r>
            <w:r>
              <w:rPr>
                <w:noProof/>
              </w:rPr>
              <w:fldChar w:fldCharType="separate"/>
            </w:r>
            <w:r>
              <w:rPr>
                <w:noProof/>
              </w:rPr>
              <w:t>6</w:t>
            </w:r>
            <w:r>
              <w:rPr>
                <w:noProof/>
              </w:rPr>
              <w:fldChar w:fldCharType="end"/>
            </w:r>
          </w:hyperlink>
        </w:p>
        <w:p w14:paraId="3428DF7B" w14:textId="2C5410F5"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0" w:history="1">
            <w:r w:rsidRPr="00B42111">
              <w:rPr>
                <w:rStyle w:val="Hyperlink"/>
                <w:noProof/>
              </w:rPr>
              <w:t>Determining the Official Warning Level</w:t>
            </w:r>
            <w:r>
              <w:rPr>
                <w:noProof/>
              </w:rPr>
              <w:tab/>
            </w:r>
            <w:r>
              <w:rPr>
                <w:noProof/>
              </w:rPr>
              <w:fldChar w:fldCharType="begin"/>
            </w:r>
            <w:r>
              <w:rPr>
                <w:noProof/>
              </w:rPr>
              <w:instrText xml:space="preserve"> PAGEREF _Toc226372870 \h </w:instrText>
            </w:r>
            <w:r>
              <w:rPr>
                <w:noProof/>
              </w:rPr>
            </w:r>
            <w:r>
              <w:rPr>
                <w:noProof/>
              </w:rPr>
              <w:fldChar w:fldCharType="separate"/>
            </w:r>
            <w:r>
              <w:rPr>
                <w:noProof/>
              </w:rPr>
              <w:t>6</w:t>
            </w:r>
            <w:r>
              <w:rPr>
                <w:noProof/>
              </w:rPr>
              <w:fldChar w:fldCharType="end"/>
            </w:r>
          </w:hyperlink>
        </w:p>
        <w:p w14:paraId="1F1239FE" w14:textId="24033FCB"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1" w:history="1">
            <w:r w:rsidRPr="00B42111">
              <w:rPr>
                <w:rStyle w:val="Hyperlink"/>
                <w:noProof/>
              </w:rPr>
              <w:t>The Value of Ensemble-Based Warning Levels</w:t>
            </w:r>
            <w:r>
              <w:rPr>
                <w:noProof/>
              </w:rPr>
              <w:tab/>
            </w:r>
            <w:r>
              <w:rPr>
                <w:noProof/>
              </w:rPr>
              <w:fldChar w:fldCharType="begin"/>
            </w:r>
            <w:r>
              <w:rPr>
                <w:noProof/>
              </w:rPr>
              <w:instrText xml:space="preserve"> PAGEREF _Toc226372871 \h </w:instrText>
            </w:r>
            <w:r>
              <w:rPr>
                <w:noProof/>
              </w:rPr>
            </w:r>
            <w:r>
              <w:rPr>
                <w:noProof/>
              </w:rPr>
              <w:fldChar w:fldCharType="separate"/>
            </w:r>
            <w:r>
              <w:rPr>
                <w:noProof/>
              </w:rPr>
              <w:t>7</w:t>
            </w:r>
            <w:r>
              <w:rPr>
                <w:noProof/>
              </w:rPr>
              <w:fldChar w:fldCharType="end"/>
            </w:r>
          </w:hyperlink>
        </w:p>
        <w:p w14:paraId="1947839E" w14:textId="0D54F74A"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72" w:history="1">
            <w:r w:rsidRPr="00B42111">
              <w:rPr>
                <w:rStyle w:val="Hyperlink"/>
                <w:noProof/>
              </w:rPr>
              <w:t>4.2  Tier 2: Sector-Specific Decision Thresholds</w:t>
            </w:r>
            <w:r>
              <w:rPr>
                <w:noProof/>
              </w:rPr>
              <w:tab/>
            </w:r>
            <w:r>
              <w:rPr>
                <w:noProof/>
              </w:rPr>
              <w:fldChar w:fldCharType="begin"/>
            </w:r>
            <w:r>
              <w:rPr>
                <w:noProof/>
              </w:rPr>
              <w:instrText xml:space="preserve"> PAGEREF _Toc226372872 \h </w:instrText>
            </w:r>
            <w:r>
              <w:rPr>
                <w:noProof/>
              </w:rPr>
            </w:r>
            <w:r>
              <w:rPr>
                <w:noProof/>
              </w:rPr>
              <w:fldChar w:fldCharType="separate"/>
            </w:r>
            <w:r>
              <w:rPr>
                <w:noProof/>
              </w:rPr>
              <w:t>7</w:t>
            </w:r>
            <w:r>
              <w:rPr>
                <w:noProof/>
              </w:rPr>
              <w:fldChar w:fldCharType="end"/>
            </w:r>
          </w:hyperlink>
        </w:p>
        <w:p w14:paraId="6790FCAB" w14:textId="744D9D4B"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3" w:history="1">
            <w:r w:rsidRPr="00B42111">
              <w:rPr>
                <w:rStyle w:val="Hyperlink"/>
                <w:noProof/>
              </w:rPr>
              <w:t>Cost/Loss Analysis</w:t>
            </w:r>
            <w:r>
              <w:rPr>
                <w:noProof/>
              </w:rPr>
              <w:tab/>
            </w:r>
            <w:r>
              <w:rPr>
                <w:noProof/>
              </w:rPr>
              <w:fldChar w:fldCharType="begin"/>
            </w:r>
            <w:r>
              <w:rPr>
                <w:noProof/>
              </w:rPr>
              <w:instrText xml:space="preserve"> PAGEREF _Toc226372873 \h </w:instrText>
            </w:r>
            <w:r>
              <w:rPr>
                <w:noProof/>
              </w:rPr>
            </w:r>
            <w:r>
              <w:rPr>
                <w:noProof/>
              </w:rPr>
              <w:fldChar w:fldCharType="separate"/>
            </w:r>
            <w:r>
              <w:rPr>
                <w:noProof/>
              </w:rPr>
              <w:t>7</w:t>
            </w:r>
            <w:r>
              <w:rPr>
                <w:noProof/>
              </w:rPr>
              <w:fldChar w:fldCharType="end"/>
            </w:r>
          </w:hyperlink>
        </w:p>
        <w:p w14:paraId="403A15C5" w14:textId="48A90B6E"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4" w:history="1">
            <w:r w:rsidRPr="00B42111">
              <w:rPr>
                <w:rStyle w:val="Hyperlink"/>
                <w:noProof/>
              </w:rPr>
              <w:t>Sector Thresholds and Their Derivation</w:t>
            </w:r>
            <w:r>
              <w:rPr>
                <w:noProof/>
              </w:rPr>
              <w:tab/>
            </w:r>
            <w:r>
              <w:rPr>
                <w:noProof/>
              </w:rPr>
              <w:fldChar w:fldCharType="begin"/>
            </w:r>
            <w:r>
              <w:rPr>
                <w:noProof/>
              </w:rPr>
              <w:instrText xml:space="preserve"> PAGEREF _Toc226372874 \h </w:instrText>
            </w:r>
            <w:r>
              <w:rPr>
                <w:noProof/>
              </w:rPr>
            </w:r>
            <w:r>
              <w:rPr>
                <w:noProof/>
              </w:rPr>
              <w:fldChar w:fldCharType="separate"/>
            </w:r>
            <w:r>
              <w:rPr>
                <w:noProof/>
              </w:rPr>
              <w:t>8</w:t>
            </w:r>
            <w:r>
              <w:rPr>
                <w:noProof/>
              </w:rPr>
              <w:fldChar w:fldCharType="end"/>
            </w:r>
          </w:hyperlink>
        </w:p>
        <w:p w14:paraId="0F6204C1" w14:textId="5D61389E"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5" w:history="1">
            <w:r w:rsidRPr="00B42111">
              <w:rPr>
                <w:rStyle w:val="Hyperlink"/>
                <w:noProof/>
              </w:rPr>
              <w:t>The Relationship Between the Two Tiers</w:t>
            </w:r>
            <w:r>
              <w:rPr>
                <w:noProof/>
              </w:rPr>
              <w:tab/>
            </w:r>
            <w:r>
              <w:rPr>
                <w:noProof/>
              </w:rPr>
              <w:fldChar w:fldCharType="begin"/>
            </w:r>
            <w:r>
              <w:rPr>
                <w:noProof/>
              </w:rPr>
              <w:instrText xml:space="preserve"> PAGEREF _Toc226372875 \h </w:instrText>
            </w:r>
            <w:r>
              <w:rPr>
                <w:noProof/>
              </w:rPr>
            </w:r>
            <w:r>
              <w:rPr>
                <w:noProof/>
              </w:rPr>
              <w:fldChar w:fldCharType="separate"/>
            </w:r>
            <w:r>
              <w:rPr>
                <w:noProof/>
              </w:rPr>
              <w:t>8</w:t>
            </w:r>
            <w:r>
              <w:rPr>
                <w:noProof/>
              </w:rPr>
              <w:fldChar w:fldCharType="end"/>
            </w:r>
          </w:hyperlink>
        </w:p>
        <w:p w14:paraId="3E5D1FF4" w14:textId="4708AB2E" w:rsidR="00EA5ED1" w:rsidRDefault="00EA5ED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72876" w:history="1">
            <w:r w:rsidRPr="00B42111">
              <w:rPr>
                <w:rStyle w:val="Hyperlink"/>
                <w:noProof/>
              </w:rPr>
              <w:t>Transparency and Accountability</w:t>
            </w:r>
            <w:r>
              <w:rPr>
                <w:noProof/>
              </w:rPr>
              <w:tab/>
            </w:r>
            <w:r>
              <w:rPr>
                <w:noProof/>
              </w:rPr>
              <w:fldChar w:fldCharType="begin"/>
            </w:r>
            <w:r>
              <w:rPr>
                <w:noProof/>
              </w:rPr>
              <w:instrText xml:space="preserve"> PAGEREF _Toc226372876 \h </w:instrText>
            </w:r>
            <w:r>
              <w:rPr>
                <w:noProof/>
              </w:rPr>
            </w:r>
            <w:r>
              <w:rPr>
                <w:noProof/>
              </w:rPr>
              <w:fldChar w:fldCharType="separate"/>
            </w:r>
            <w:r>
              <w:rPr>
                <w:noProof/>
              </w:rPr>
              <w:t>9</w:t>
            </w:r>
            <w:r>
              <w:rPr>
                <w:noProof/>
              </w:rPr>
              <w:fldChar w:fldCharType="end"/>
            </w:r>
          </w:hyperlink>
        </w:p>
        <w:p w14:paraId="159FA431" w14:textId="20F6B73E"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77" w:history="1">
            <w:r w:rsidRPr="00B42111">
              <w:rPr>
                <w:rStyle w:val="Hyperlink"/>
                <w:noProof/>
              </w:rPr>
              <w:t>5.  Tools Developed</w:t>
            </w:r>
            <w:r>
              <w:rPr>
                <w:noProof/>
              </w:rPr>
              <w:tab/>
            </w:r>
            <w:r>
              <w:rPr>
                <w:noProof/>
              </w:rPr>
              <w:fldChar w:fldCharType="begin"/>
            </w:r>
            <w:r>
              <w:rPr>
                <w:noProof/>
              </w:rPr>
              <w:instrText xml:space="preserve"> PAGEREF _Toc226372877 \h </w:instrText>
            </w:r>
            <w:r>
              <w:rPr>
                <w:noProof/>
              </w:rPr>
            </w:r>
            <w:r>
              <w:rPr>
                <w:noProof/>
              </w:rPr>
              <w:fldChar w:fldCharType="separate"/>
            </w:r>
            <w:r>
              <w:rPr>
                <w:noProof/>
              </w:rPr>
              <w:t>9</w:t>
            </w:r>
            <w:r>
              <w:rPr>
                <w:noProof/>
              </w:rPr>
              <w:fldChar w:fldCharType="end"/>
            </w:r>
          </w:hyperlink>
        </w:p>
        <w:p w14:paraId="286AA965" w14:textId="4640FEA7"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78" w:history="1">
            <w:r w:rsidRPr="00B42111">
              <w:rPr>
                <w:rStyle w:val="Hyperlink"/>
                <w:noProof/>
              </w:rPr>
              <w:t>5.1  Interactive HTML Decision Support Dashboard</w:t>
            </w:r>
            <w:r>
              <w:rPr>
                <w:noProof/>
              </w:rPr>
              <w:tab/>
            </w:r>
            <w:r>
              <w:rPr>
                <w:noProof/>
              </w:rPr>
              <w:fldChar w:fldCharType="begin"/>
            </w:r>
            <w:r>
              <w:rPr>
                <w:noProof/>
              </w:rPr>
              <w:instrText xml:space="preserve"> PAGEREF _Toc226372878 \h </w:instrText>
            </w:r>
            <w:r>
              <w:rPr>
                <w:noProof/>
              </w:rPr>
            </w:r>
            <w:r>
              <w:rPr>
                <w:noProof/>
              </w:rPr>
              <w:fldChar w:fldCharType="separate"/>
            </w:r>
            <w:r>
              <w:rPr>
                <w:noProof/>
              </w:rPr>
              <w:t>9</w:t>
            </w:r>
            <w:r>
              <w:rPr>
                <w:noProof/>
              </w:rPr>
              <w:fldChar w:fldCharType="end"/>
            </w:r>
          </w:hyperlink>
        </w:p>
        <w:p w14:paraId="1EF14702" w14:textId="3F93052C"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79" w:history="1">
            <w:r w:rsidRPr="00B42111">
              <w:rPr>
                <w:rStyle w:val="Hyperlink"/>
                <w:noProof/>
              </w:rPr>
              <w:t>5.2  Python Forecasting Library</w:t>
            </w:r>
            <w:r>
              <w:rPr>
                <w:noProof/>
              </w:rPr>
              <w:tab/>
            </w:r>
            <w:r>
              <w:rPr>
                <w:noProof/>
              </w:rPr>
              <w:fldChar w:fldCharType="begin"/>
            </w:r>
            <w:r>
              <w:rPr>
                <w:noProof/>
              </w:rPr>
              <w:instrText xml:space="preserve"> PAGEREF _Toc226372879 \h </w:instrText>
            </w:r>
            <w:r>
              <w:rPr>
                <w:noProof/>
              </w:rPr>
            </w:r>
            <w:r>
              <w:rPr>
                <w:noProof/>
              </w:rPr>
              <w:fldChar w:fldCharType="separate"/>
            </w:r>
            <w:r>
              <w:rPr>
                <w:noProof/>
              </w:rPr>
              <w:t>9</w:t>
            </w:r>
            <w:r>
              <w:rPr>
                <w:noProof/>
              </w:rPr>
              <w:fldChar w:fldCharType="end"/>
            </w:r>
          </w:hyperlink>
        </w:p>
        <w:p w14:paraId="293DDDDC" w14:textId="03CC2E35"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0" w:history="1">
            <w:r w:rsidRPr="00B42111">
              <w:rPr>
                <w:rStyle w:val="Hyperlink"/>
                <w:noProof/>
              </w:rPr>
              <w:t>5.3  Standard Operating Procedure Document</w:t>
            </w:r>
            <w:r>
              <w:rPr>
                <w:noProof/>
              </w:rPr>
              <w:tab/>
            </w:r>
            <w:r>
              <w:rPr>
                <w:noProof/>
              </w:rPr>
              <w:fldChar w:fldCharType="begin"/>
            </w:r>
            <w:r>
              <w:rPr>
                <w:noProof/>
              </w:rPr>
              <w:instrText xml:space="preserve"> PAGEREF _Toc226372880 \h </w:instrText>
            </w:r>
            <w:r>
              <w:rPr>
                <w:noProof/>
              </w:rPr>
            </w:r>
            <w:r>
              <w:rPr>
                <w:noProof/>
              </w:rPr>
              <w:fldChar w:fldCharType="separate"/>
            </w:r>
            <w:r>
              <w:rPr>
                <w:noProof/>
              </w:rPr>
              <w:t>10</w:t>
            </w:r>
            <w:r>
              <w:rPr>
                <w:noProof/>
              </w:rPr>
              <w:fldChar w:fldCharType="end"/>
            </w:r>
          </w:hyperlink>
        </w:p>
        <w:p w14:paraId="45751B5C" w14:textId="0E7CFBA4"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1" w:history="1">
            <w:r w:rsidRPr="00B42111">
              <w:rPr>
                <w:rStyle w:val="Hyperlink"/>
                <w:noProof/>
              </w:rPr>
              <w:t>5.4  Demonstration and Visualisation Script</w:t>
            </w:r>
            <w:r>
              <w:rPr>
                <w:noProof/>
              </w:rPr>
              <w:tab/>
            </w:r>
            <w:r>
              <w:rPr>
                <w:noProof/>
              </w:rPr>
              <w:fldChar w:fldCharType="begin"/>
            </w:r>
            <w:r>
              <w:rPr>
                <w:noProof/>
              </w:rPr>
              <w:instrText xml:space="preserve"> PAGEREF _Toc226372881 \h </w:instrText>
            </w:r>
            <w:r>
              <w:rPr>
                <w:noProof/>
              </w:rPr>
            </w:r>
            <w:r>
              <w:rPr>
                <w:noProof/>
              </w:rPr>
              <w:fldChar w:fldCharType="separate"/>
            </w:r>
            <w:r>
              <w:rPr>
                <w:noProof/>
              </w:rPr>
              <w:t>10</w:t>
            </w:r>
            <w:r>
              <w:rPr>
                <w:noProof/>
              </w:rPr>
              <w:fldChar w:fldCharType="end"/>
            </w:r>
          </w:hyperlink>
        </w:p>
        <w:p w14:paraId="38A77B7A" w14:textId="6CCCEF26"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2" w:history="1">
            <w:r w:rsidRPr="00B42111">
              <w:rPr>
                <w:rStyle w:val="Hyperlink"/>
                <w:noProof/>
              </w:rPr>
              <w:t>5.5  Interactive Teaching Notebook</w:t>
            </w:r>
            <w:r>
              <w:rPr>
                <w:noProof/>
              </w:rPr>
              <w:tab/>
            </w:r>
            <w:r>
              <w:rPr>
                <w:noProof/>
              </w:rPr>
              <w:fldChar w:fldCharType="begin"/>
            </w:r>
            <w:r>
              <w:rPr>
                <w:noProof/>
              </w:rPr>
              <w:instrText xml:space="preserve"> PAGEREF _Toc226372882 \h </w:instrText>
            </w:r>
            <w:r>
              <w:rPr>
                <w:noProof/>
              </w:rPr>
            </w:r>
            <w:r>
              <w:rPr>
                <w:noProof/>
              </w:rPr>
              <w:fldChar w:fldCharType="separate"/>
            </w:r>
            <w:r>
              <w:rPr>
                <w:noProof/>
              </w:rPr>
              <w:t>10</w:t>
            </w:r>
            <w:r>
              <w:rPr>
                <w:noProof/>
              </w:rPr>
              <w:fldChar w:fldCharType="end"/>
            </w:r>
          </w:hyperlink>
        </w:p>
        <w:p w14:paraId="0C38D61C" w14:textId="40008219"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83" w:history="1">
            <w:r w:rsidRPr="00B42111">
              <w:rPr>
                <w:rStyle w:val="Hyperlink"/>
                <w:noProof/>
              </w:rPr>
              <w:t>6.  Data Requirements and Integration</w:t>
            </w:r>
            <w:r>
              <w:rPr>
                <w:noProof/>
              </w:rPr>
              <w:tab/>
            </w:r>
            <w:r>
              <w:rPr>
                <w:noProof/>
              </w:rPr>
              <w:fldChar w:fldCharType="begin"/>
            </w:r>
            <w:r>
              <w:rPr>
                <w:noProof/>
              </w:rPr>
              <w:instrText xml:space="preserve"> PAGEREF _Toc226372883 \h </w:instrText>
            </w:r>
            <w:r>
              <w:rPr>
                <w:noProof/>
              </w:rPr>
            </w:r>
            <w:r>
              <w:rPr>
                <w:noProof/>
              </w:rPr>
              <w:fldChar w:fldCharType="separate"/>
            </w:r>
            <w:r>
              <w:rPr>
                <w:noProof/>
              </w:rPr>
              <w:t>10</w:t>
            </w:r>
            <w:r>
              <w:rPr>
                <w:noProof/>
              </w:rPr>
              <w:fldChar w:fldCharType="end"/>
            </w:r>
          </w:hyperlink>
        </w:p>
        <w:p w14:paraId="7B7A9B07" w14:textId="0313B156"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4" w:history="1">
            <w:r w:rsidRPr="00B42111">
              <w:rPr>
                <w:rStyle w:val="Hyperlink"/>
                <w:noProof/>
              </w:rPr>
              <w:t>6.1  Required Inputs</w:t>
            </w:r>
            <w:r>
              <w:rPr>
                <w:noProof/>
              </w:rPr>
              <w:tab/>
            </w:r>
            <w:r>
              <w:rPr>
                <w:noProof/>
              </w:rPr>
              <w:fldChar w:fldCharType="begin"/>
            </w:r>
            <w:r>
              <w:rPr>
                <w:noProof/>
              </w:rPr>
              <w:instrText xml:space="preserve"> PAGEREF _Toc226372884 \h </w:instrText>
            </w:r>
            <w:r>
              <w:rPr>
                <w:noProof/>
              </w:rPr>
            </w:r>
            <w:r>
              <w:rPr>
                <w:noProof/>
              </w:rPr>
              <w:fldChar w:fldCharType="separate"/>
            </w:r>
            <w:r>
              <w:rPr>
                <w:noProof/>
              </w:rPr>
              <w:t>10</w:t>
            </w:r>
            <w:r>
              <w:rPr>
                <w:noProof/>
              </w:rPr>
              <w:fldChar w:fldCharType="end"/>
            </w:r>
          </w:hyperlink>
        </w:p>
        <w:p w14:paraId="299A57DA" w14:textId="4211A492"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5" w:history="1">
            <w:r w:rsidRPr="00B42111">
              <w:rPr>
                <w:rStyle w:val="Hyperlink"/>
                <w:noProof/>
              </w:rPr>
              <w:t>6.2  The CSV Input Format</w:t>
            </w:r>
            <w:r>
              <w:rPr>
                <w:noProof/>
              </w:rPr>
              <w:tab/>
            </w:r>
            <w:r>
              <w:rPr>
                <w:noProof/>
              </w:rPr>
              <w:fldChar w:fldCharType="begin"/>
            </w:r>
            <w:r>
              <w:rPr>
                <w:noProof/>
              </w:rPr>
              <w:instrText xml:space="preserve"> PAGEREF _Toc226372885 \h </w:instrText>
            </w:r>
            <w:r>
              <w:rPr>
                <w:noProof/>
              </w:rPr>
            </w:r>
            <w:r>
              <w:rPr>
                <w:noProof/>
              </w:rPr>
              <w:fldChar w:fldCharType="separate"/>
            </w:r>
            <w:r>
              <w:rPr>
                <w:noProof/>
              </w:rPr>
              <w:t>11</w:t>
            </w:r>
            <w:r>
              <w:rPr>
                <w:noProof/>
              </w:rPr>
              <w:fldChar w:fldCharType="end"/>
            </w:r>
          </w:hyperlink>
        </w:p>
        <w:p w14:paraId="212906DC" w14:textId="60F3F84C" w:rsidR="00EA5ED1" w:rsidRDefault="00EA5ED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72886" w:history="1">
            <w:r w:rsidRPr="00B42111">
              <w:rPr>
                <w:rStyle w:val="Hyperlink"/>
                <w:noProof/>
              </w:rPr>
              <w:t>6.3  Integration Pathway</w:t>
            </w:r>
            <w:r>
              <w:rPr>
                <w:noProof/>
              </w:rPr>
              <w:tab/>
            </w:r>
            <w:r>
              <w:rPr>
                <w:noProof/>
              </w:rPr>
              <w:fldChar w:fldCharType="begin"/>
            </w:r>
            <w:r>
              <w:rPr>
                <w:noProof/>
              </w:rPr>
              <w:instrText xml:space="preserve"> PAGEREF _Toc226372886 \h </w:instrText>
            </w:r>
            <w:r>
              <w:rPr>
                <w:noProof/>
              </w:rPr>
            </w:r>
            <w:r>
              <w:rPr>
                <w:noProof/>
              </w:rPr>
              <w:fldChar w:fldCharType="separate"/>
            </w:r>
            <w:r>
              <w:rPr>
                <w:noProof/>
              </w:rPr>
              <w:t>11</w:t>
            </w:r>
            <w:r>
              <w:rPr>
                <w:noProof/>
              </w:rPr>
              <w:fldChar w:fldCharType="end"/>
            </w:r>
          </w:hyperlink>
        </w:p>
        <w:p w14:paraId="3DF8F665" w14:textId="5215C925"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87" w:history="1">
            <w:r w:rsidRPr="00B42111">
              <w:rPr>
                <w:rStyle w:val="Hyperlink"/>
                <w:noProof/>
              </w:rPr>
              <w:t>7.  Post-Event Forensic Learning</w:t>
            </w:r>
            <w:r>
              <w:rPr>
                <w:noProof/>
              </w:rPr>
              <w:tab/>
            </w:r>
            <w:r>
              <w:rPr>
                <w:noProof/>
              </w:rPr>
              <w:fldChar w:fldCharType="begin"/>
            </w:r>
            <w:r>
              <w:rPr>
                <w:noProof/>
              </w:rPr>
              <w:instrText xml:space="preserve"> PAGEREF _Toc226372887 \h </w:instrText>
            </w:r>
            <w:r>
              <w:rPr>
                <w:noProof/>
              </w:rPr>
            </w:r>
            <w:r>
              <w:rPr>
                <w:noProof/>
              </w:rPr>
              <w:fldChar w:fldCharType="separate"/>
            </w:r>
            <w:r>
              <w:rPr>
                <w:noProof/>
              </w:rPr>
              <w:t>11</w:t>
            </w:r>
            <w:r>
              <w:rPr>
                <w:noProof/>
              </w:rPr>
              <w:fldChar w:fldCharType="end"/>
            </w:r>
          </w:hyperlink>
        </w:p>
        <w:p w14:paraId="13115DAE" w14:textId="2E9F9729"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88" w:history="1">
            <w:r w:rsidRPr="00B42111">
              <w:rPr>
                <w:rStyle w:val="Hyperlink"/>
                <w:noProof/>
              </w:rPr>
              <w:t>8.  Theoretical Foundations</w:t>
            </w:r>
            <w:r>
              <w:rPr>
                <w:noProof/>
              </w:rPr>
              <w:tab/>
            </w:r>
            <w:r>
              <w:rPr>
                <w:noProof/>
              </w:rPr>
              <w:fldChar w:fldCharType="begin"/>
            </w:r>
            <w:r>
              <w:rPr>
                <w:noProof/>
              </w:rPr>
              <w:instrText xml:space="preserve"> PAGEREF _Toc226372888 \h </w:instrText>
            </w:r>
            <w:r>
              <w:rPr>
                <w:noProof/>
              </w:rPr>
            </w:r>
            <w:r>
              <w:rPr>
                <w:noProof/>
              </w:rPr>
              <w:fldChar w:fldCharType="separate"/>
            </w:r>
            <w:r>
              <w:rPr>
                <w:noProof/>
              </w:rPr>
              <w:t>12</w:t>
            </w:r>
            <w:r>
              <w:rPr>
                <w:noProof/>
              </w:rPr>
              <w:fldChar w:fldCharType="end"/>
            </w:r>
          </w:hyperlink>
        </w:p>
        <w:p w14:paraId="1C439FA6" w14:textId="58CB3BA2"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89" w:history="1">
            <w:r w:rsidRPr="00B42111">
              <w:rPr>
                <w:rStyle w:val="Hyperlink"/>
                <w:noProof/>
              </w:rPr>
              <w:t>9.  Recommended Next Steps</w:t>
            </w:r>
            <w:r>
              <w:rPr>
                <w:noProof/>
              </w:rPr>
              <w:tab/>
            </w:r>
            <w:r>
              <w:rPr>
                <w:noProof/>
              </w:rPr>
              <w:fldChar w:fldCharType="begin"/>
            </w:r>
            <w:r>
              <w:rPr>
                <w:noProof/>
              </w:rPr>
              <w:instrText xml:space="preserve"> PAGEREF _Toc226372889 \h </w:instrText>
            </w:r>
            <w:r>
              <w:rPr>
                <w:noProof/>
              </w:rPr>
            </w:r>
            <w:r>
              <w:rPr>
                <w:noProof/>
              </w:rPr>
              <w:fldChar w:fldCharType="separate"/>
            </w:r>
            <w:r>
              <w:rPr>
                <w:noProof/>
              </w:rPr>
              <w:t>12</w:t>
            </w:r>
            <w:r>
              <w:rPr>
                <w:noProof/>
              </w:rPr>
              <w:fldChar w:fldCharType="end"/>
            </w:r>
          </w:hyperlink>
        </w:p>
        <w:p w14:paraId="69506910" w14:textId="42955EB0"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90" w:history="1">
            <w:r w:rsidRPr="00B42111">
              <w:rPr>
                <w:rStyle w:val="Hyperlink"/>
                <w:noProof/>
              </w:rPr>
              <w:t>10.  Conclusion</w:t>
            </w:r>
            <w:r>
              <w:rPr>
                <w:noProof/>
              </w:rPr>
              <w:tab/>
            </w:r>
            <w:r>
              <w:rPr>
                <w:noProof/>
              </w:rPr>
              <w:fldChar w:fldCharType="begin"/>
            </w:r>
            <w:r>
              <w:rPr>
                <w:noProof/>
              </w:rPr>
              <w:instrText xml:space="preserve"> PAGEREF _Toc226372890 \h </w:instrText>
            </w:r>
            <w:r>
              <w:rPr>
                <w:noProof/>
              </w:rPr>
            </w:r>
            <w:r>
              <w:rPr>
                <w:noProof/>
              </w:rPr>
              <w:fldChar w:fldCharType="separate"/>
            </w:r>
            <w:r>
              <w:rPr>
                <w:noProof/>
              </w:rPr>
              <w:t>13</w:t>
            </w:r>
            <w:r>
              <w:rPr>
                <w:noProof/>
              </w:rPr>
              <w:fldChar w:fldCharType="end"/>
            </w:r>
          </w:hyperlink>
        </w:p>
        <w:p w14:paraId="4CDB68C6" w14:textId="794E1551" w:rsidR="00EA5ED1" w:rsidRDefault="00EA5ED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72891" w:history="1">
            <w:r w:rsidRPr="00B42111">
              <w:rPr>
                <w:rStyle w:val="Hyperlink"/>
                <w:noProof/>
              </w:rPr>
              <w:t>References</w:t>
            </w:r>
            <w:r>
              <w:rPr>
                <w:noProof/>
              </w:rPr>
              <w:tab/>
            </w:r>
            <w:r>
              <w:rPr>
                <w:noProof/>
              </w:rPr>
              <w:fldChar w:fldCharType="begin"/>
            </w:r>
            <w:r>
              <w:rPr>
                <w:noProof/>
              </w:rPr>
              <w:instrText xml:space="preserve"> PAGEREF _Toc226372891 \h </w:instrText>
            </w:r>
            <w:r>
              <w:rPr>
                <w:noProof/>
              </w:rPr>
            </w:r>
            <w:r>
              <w:rPr>
                <w:noProof/>
              </w:rPr>
              <w:fldChar w:fldCharType="separate"/>
            </w:r>
            <w:r>
              <w:rPr>
                <w:noProof/>
              </w:rPr>
              <w:t>14</w:t>
            </w:r>
            <w:r>
              <w:rPr>
                <w:noProof/>
              </w:rPr>
              <w:fldChar w:fldCharType="end"/>
            </w:r>
          </w:hyperlink>
        </w:p>
        <w:p w14:paraId="3F7CA6E0" w14:textId="184F453B" w:rsidR="00FC4A05" w:rsidRDefault="00000000">
          <w:r>
            <w:fldChar w:fldCharType="end"/>
          </w:r>
        </w:p>
      </w:sdtContent>
    </w:sdt>
    <w:p w14:paraId="2C1AA8A8" w14:textId="77777777" w:rsidR="00FC4A05" w:rsidRDefault="00000000">
      <w:r>
        <w:br w:type="page"/>
      </w:r>
    </w:p>
    <w:p w14:paraId="15C5013C" w14:textId="77777777" w:rsidR="00FC4A05" w:rsidRDefault="00000000">
      <w:pPr>
        <w:pStyle w:val="Heading1"/>
      </w:pPr>
      <w:bookmarkStart w:id="1" w:name="_Toc226372857"/>
      <w:r>
        <w:lastRenderedPageBreak/>
        <w:t>1.  Executive Summary</w:t>
      </w:r>
      <w:bookmarkEnd w:id="1"/>
    </w:p>
    <w:p w14:paraId="41CD2A39" w14:textId="77777777" w:rsidR="00FC4A05" w:rsidRDefault="00FC4A05">
      <w:pPr>
        <w:pBdr>
          <w:bottom w:val="single" w:sz="6" w:space="1" w:color="1B3A6B"/>
        </w:pBdr>
      </w:pPr>
    </w:p>
    <w:p w14:paraId="76D994DC" w14:textId="77777777" w:rsidR="00FC4A05" w:rsidRDefault="00FC4A05">
      <w:pPr>
        <w:spacing w:after="80"/>
      </w:pPr>
    </w:p>
    <w:p w14:paraId="1430B90E" w14:textId="77777777" w:rsidR="00FC4A05" w:rsidRDefault="00000000">
      <w:pPr>
        <w:spacing w:before="60" w:after="120"/>
      </w:pPr>
      <w:r>
        <w:t>Heat waves are Sri Lanka’s most under-recognised meteorological hazard. Unlike cyclones or floods, they kill silently, overwhelm hospitals, destroy harvests, and suppress productivity. Sri Lanka’s Department of Meteorology (DoM) already operates at the frontier of probabilistic forecasting — issuing seasonal probabilistic temperature outlooks and working with ECMWF model data — and this project extends that capability directly to event-scale heat warning decisions.</w:t>
      </w:r>
    </w:p>
    <w:p w14:paraId="2C380E9A" w14:textId="77777777" w:rsidR="00FC4A05" w:rsidRDefault="00000000">
      <w:pPr>
        <w:spacing w:before="60" w:after="120"/>
      </w:pPr>
      <w:r>
        <w:t>The system is a Bayesian Heat Early Warning System grounded in ECMWF Ensemble Prediction System (ENS) probability forecasts. The ENS runs 51 model members from perturbed initial conditions, producing a probability distribution over future states for each forecast cycle. This distribution is the natural basis for a warning decision that must account for forecast uncertainty explicitly, and it is data DoM already receives.</w:t>
      </w:r>
    </w:p>
    <w:p w14:paraId="7D94EC7A" w14:textId="77777777" w:rsidR="00FC4A05" w:rsidRDefault="00000000">
      <w:pPr>
        <w:spacing w:before="60" w:after="120"/>
      </w:pPr>
      <w:r>
        <w:t>The system delivers two integrated tiers of output:</w:t>
      </w:r>
    </w:p>
    <w:p w14:paraId="55410FE9" w14:textId="77777777" w:rsidR="00FC4A05" w:rsidRDefault="00000000">
      <w:pPr>
        <w:pStyle w:val="ListParagraph"/>
        <w:numPr>
          <w:ilvl w:val="0"/>
          <w:numId w:val="2"/>
        </w:numPr>
        <w:spacing w:before="40" w:after="40"/>
      </w:pPr>
      <w:r>
        <w:t>An official meteorological warning from DoM, derived from ensemble probabilities calibrated against the climatological baseline for Anuradhapura.</w:t>
      </w:r>
    </w:p>
    <w:p w14:paraId="3C0C46C5" w14:textId="77777777" w:rsidR="00FC4A05" w:rsidRDefault="00000000">
      <w:pPr>
        <w:pStyle w:val="ListParagraph"/>
        <w:numPr>
          <w:ilvl w:val="0"/>
          <w:numId w:val="2"/>
        </w:numPr>
        <w:spacing w:before="40" w:after="40"/>
      </w:pPr>
      <w:r>
        <w:t>Sector-specific decision thresholds derived from cost/loss (C/L) optimisation, telling each sector the exact probability at which protective action is economically and ethically justified — independently of, and potentially ahead of, the official public warning.</w:t>
      </w:r>
    </w:p>
    <w:p w14:paraId="3E03C756" w14:textId="77777777" w:rsidR="00FC4A05" w:rsidRDefault="00FC4A05">
      <w:pPr>
        <w:spacing w:after="80"/>
      </w:pPr>
    </w:p>
    <w:p w14:paraId="32030AEE" w14:textId="77777777" w:rsidR="00FC4A05" w:rsidRDefault="00000000">
      <w:pPr>
        <w:spacing w:before="60" w:after="120"/>
      </w:pPr>
      <w:r>
        <w:t>Five operational tools have been built and validated. All are immediately deployable using ECMWF ENS data available to DoM under its existing licence agreement.</w:t>
      </w:r>
    </w:p>
    <w:p w14:paraId="39C71A63" w14:textId="77777777" w:rsidR="00FC4A05" w:rsidRDefault="00FC4A05">
      <w:pPr>
        <w:spacing w:after="120"/>
      </w:pPr>
    </w:p>
    <w:p w14:paraId="264C1E36" w14:textId="77777777" w:rsidR="00FC4A05" w:rsidRDefault="00000000">
      <w:pPr>
        <w:pStyle w:val="Heading1"/>
      </w:pPr>
      <w:bookmarkStart w:id="2" w:name="_Toc226372858"/>
      <w:r>
        <w:t>2.  Building on DoM’s Existing Probabilistic Forecasting Capability</w:t>
      </w:r>
      <w:bookmarkEnd w:id="2"/>
    </w:p>
    <w:p w14:paraId="512FB3B7" w14:textId="77777777" w:rsidR="00FC4A05" w:rsidRDefault="00FC4A05">
      <w:pPr>
        <w:pBdr>
          <w:bottom w:val="single" w:sz="6" w:space="1" w:color="1B3A6B"/>
        </w:pBdr>
      </w:pPr>
    </w:p>
    <w:p w14:paraId="2E0E52DE" w14:textId="77777777" w:rsidR="00FC4A05" w:rsidRDefault="00FC4A05">
      <w:pPr>
        <w:spacing w:after="80"/>
      </w:pPr>
    </w:p>
    <w:p w14:paraId="768DCAE3" w14:textId="77777777" w:rsidR="00FC4A05" w:rsidRDefault="00000000">
      <w:pPr>
        <w:pStyle w:val="Heading2"/>
      </w:pPr>
      <w:bookmarkStart w:id="3" w:name="_Toc226372859"/>
      <w:r>
        <w:t>2.1  DoM Already Works in Probabilistic Space</w:t>
      </w:r>
      <w:bookmarkEnd w:id="3"/>
    </w:p>
    <w:p w14:paraId="38AD682B" w14:textId="77777777" w:rsidR="00FC4A05" w:rsidRDefault="00000000">
      <w:pPr>
        <w:spacing w:before="60" w:after="120"/>
      </w:pPr>
      <w:r>
        <w:t>Sri Lanka’s Department of Meteorology has already made the conceptual leap to probabilistic forecasting. The seasonal probabilistic temperature outlooks shown in the National Demonstration Plan Overview — tercile maps for November 2025 showing the probability of above-normal, near-normal, and below-normal temperature across Sri Lanka — demonstrate that DoM communicates forecast uncertainty as probability, not as a single value. This is the foundation on which this system builds.</w:t>
      </w:r>
    </w:p>
    <w:p w14:paraId="6F81FD47"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64F110E2"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68DE8DD1"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3CF382E3" w14:textId="77777777" w:rsidR="00FC4A05" w:rsidRDefault="00000000">
            <w:pPr>
              <w:spacing w:after="60"/>
            </w:pPr>
            <w:r>
              <w:rPr>
                <w:i/>
                <w:iCs/>
              </w:rPr>
              <w:t>DoM’s seasonal tercile outlooks and the ECMWF Ensemble Prediction System share the same underlying logic: instead of one forecast, produce a distribution of possible outcomes and express that distribution as probabilities. This system extends exactly that logic from the seasonal timescale to the event timescale — from ‘is this month likely to be warmer than normal?’ to ‘how probable is a dangerous heat episode in the next 5 days, and what should each sector do about it?’</w:t>
            </w:r>
          </w:p>
        </w:tc>
      </w:tr>
    </w:tbl>
    <w:p w14:paraId="0F21A6D0" w14:textId="77777777" w:rsidR="00FC4A05" w:rsidRDefault="00FC4A05">
      <w:pPr>
        <w:spacing w:after="120"/>
      </w:pPr>
    </w:p>
    <w:p w14:paraId="190944F1" w14:textId="77777777" w:rsidR="00FC4A05" w:rsidRDefault="00000000">
      <w:pPr>
        <w:pStyle w:val="Heading2"/>
      </w:pPr>
      <w:bookmarkStart w:id="4" w:name="_Toc226372860"/>
      <w:r>
        <w:t>2.2  Extending Probabilistic Forecasting to the Warning Timescale</w:t>
      </w:r>
      <w:bookmarkEnd w:id="4"/>
    </w:p>
    <w:p w14:paraId="13A6A10D" w14:textId="77777777" w:rsidR="00FC4A05" w:rsidRDefault="00000000">
      <w:pPr>
        <w:spacing w:before="60" w:after="120"/>
      </w:pPr>
      <w:r>
        <w:t>Seasonal probabilistic outlooks operate at the monthly timescale and express temperature in terms of tercile categories — the probability of being above, near, or below the 1981–2010 normal. This is invaluable for setting seasonal preparedness posture and for informing the climatological prior used in this system. However, a monthly tercile forecast cannot resolve whether a specific dangerous heat episode will occur in the week of 12–18 November, or in the following week, or not at all within that month.</w:t>
      </w:r>
    </w:p>
    <w:p w14:paraId="7A7D3ED8" w14:textId="77777777" w:rsidR="00FC4A05" w:rsidRDefault="00000000">
      <w:pPr>
        <w:spacing w:before="60" w:after="120"/>
      </w:pPr>
      <w:r>
        <w:lastRenderedPageBreak/>
        <w:t>The ECMWF Ensemble Prediction System (ENS) fills this gap. Running 51 members (1 control run plus 50 perturbed members) from perturbed initial conditions, updated twice daily at 00Z and 12Z, the ENS produces probability distributions specific to each forecast day at 1–15 day lead times. Applied to heat, it answers precisely the question that warning decisions require: given today’s forecast, what is the probability that Heat Index in Anuradhapura will reach Caution, Extreme Caution, or Danger levels in each of the next 15 days?</w:t>
      </w:r>
    </w:p>
    <w:p w14:paraId="31E0DD7B" w14:textId="77777777" w:rsidR="00FC4A05" w:rsidRDefault="00FC4A05">
      <w:pPr>
        <w:spacing w:after="80"/>
      </w:pPr>
    </w:p>
    <w:p w14:paraId="1A9D78A6" w14:textId="77777777" w:rsidR="00FC4A05" w:rsidRDefault="00000000">
      <w:pPr>
        <w:pStyle w:val="Heading2"/>
      </w:pPr>
      <w:bookmarkStart w:id="5" w:name="_Toc226372861"/>
      <w:r>
        <w:t>2.3  ECMWF ENS: Data DoM Already Has Access To</w:t>
      </w:r>
      <w:bookmarkEnd w:id="5"/>
    </w:p>
    <w:p w14:paraId="262A3E4A" w14:textId="77777777" w:rsidR="00FC4A05" w:rsidRDefault="00000000">
      <w:pPr>
        <w:spacing w:before="60" w:after="120"/>
      </w:pPr>
      <w:r>
        <w:t>DoM holds a licence agreement with ECMWF that provides access to ECMWF products, including the Ensemble Prediction System. The ENS fields required — 2-metre temperature, relative humidity, wind speed, and mean radiant temperature at 0.2° horizontal resolution — are available under this agreement. Heat Index (from T2m and relative humidity) and UTCI (from T2m, humidity, wind, and mean radiant temperature) can be computed for each of the 51 members, producing a 51-member probability distribution over each thermal stress index for each forecast step. No additional procurement is needed.</w:t>
      </w:r>
    </w:p>
    <w:p w14:paraId="3DA46963" w14:textId="77777777" w:rsidR="00FC4A05" w:rsidRDefault="00000000">
      <w:pPr>
        <w:spacing w:before="60" w:after="120"/>
      </w:pPr>
      <w:r>
        <w:t>Looking further ahead, DoM also has the option to run its operational WRF model as an ensemble, using ECMWF ENS members as boundary conditions. This would produce a downscaled ensemble at WRF’s native 5km resolution, preserving Sri Lanka’s complex terrain and coastal gradients that the global ENS cannot fully resolve. The Bayesian framework described in this document is equally applicable to such a regional ensemble: member exceedance counts would replace the global ENS counts, and the calibration approach is identical. This represents a natural long-term evolution of the operational system.</w:t>
      </w:r>
    </w:p>
    <w:p w14:paraId="676BBFE6" w14:textId="77777777" w:rsidR="00FC4A05" w:rsidRDefault="00FC4A05">
      <w:pPr>
        <w:spacing w:after="120"/>
      </w:pPr>
    </w:p>
    <w:p w14:paraId="2BADB897" w14:textId="77777777" w:rsidR="00FC4A05" w:rsidRDefault="00000000">
      <w:pPr>
        <w:pStyle w:val="Heading1"/>
      </w:pPr>
      <w:bookmarkStart w:id="6" w:name="_Toc226372862"/>
      <w:r>
        <w:t>3.  Scientific and Theoretical Framework</w:t>
      </w:r>
      <w:bookmarkEnd w:id="6"/>
    </w:p>
    <w:p w14:paraId="428F511F" w14:textId="77777777" w:rsidR="00FC4A05" w:rsidRDefault="00FC4A05">
      <w:pPr>
        <w:pBdr>
          <w:bottom w:val="single" w:sz="6" w:space="1" w:color="1B3A6B"/>
        </w:pBdr>
      </w:pPr>
    </w:p>
    <w:p w14:paraId="0F27EB0E" w14:textId="77777777" w:rsidR="00FC4A05" w:rsidRDefault="00FC4A05">
      <w:pPr>
        <w:spacing w:after="80"/>
      </w:pPr>
    </w:p>
    <w:p w14:paraId="097134EE" w14:textId="77777777" w:rsidR="00FC4A05" w:rsidRDefault="00000000">
      <w:pPr>
        <w:pStyle w:val="Heading2"/>
      </w:pPr>
      <w:bookmarkStart w:id="7" w:name="_Toc226372863"/>
      <w:r>
        <w:t>3.1  Bayesian Decision Theory</w:t>
      </w:r>
      <w:bookmarkEnd w:id="7"/>
    </w:p>
    <w:p w14:paraId="570854D1" w14:textId="77777777" w:rsidR="00FC4A05" w:rsidRDefault="00000000">
      <w:pPr>
        <w:spacing w:before="60" w:after="120"/>
      </w:pPr>
      <w:r>
        <w:t>The system is built on a single foundational principle: the optimal warning action is the one that minimises expected loss across all possible outcomes, weighted by their probability. Formally:</w:t>
      </w:r>
    </w:p>
    <w:p w14:paraId="75AAC544"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747D8681"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35EBEC2"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54C8F875" w14:textId="77777777" w:rsidR="00FC4A05" w:rsidRDefault="00000000">
            <w:pPr>
              <w:spacing w:after="60"/>
            </w:pPr>
            <w:r>
              <w:rPr>
                <w:i/>
                <w:iCs/>
              </w:rPr>
              <w:t>a*(y) = argmin_a  Σ_x  L(a, x) · p(x | y)</w:t>
            </w:r>
          </w:p>
          <w:p w14:paraId="3CF0947E" w14:textId="77777777" w:rsidR="00FC4A05" w:rsidRDefault="00000000">
            <w:pPr>
              <w:spacing w:after="60"/>
            </w:pPr>
            <w:r>
              <w:rPr>
                <w:i/>
                <w:iCs/>
              </w:rPr>
              <w:t>where a is the warning action, x is the true hazard severity category, y is the forecast (the ensemble probability distribution), L(a,x) is the loss incurred by taking action a when state x occurs, and p(x|y) is the probability of state x given the forecast y. The optimal action a* minimises the sum of losses weighted by their ensemble-derived probabilities.</w:t>
            </w:r>
          </w:p>
        </w:tc>
      </w:tr>
    </w:tbl>
    <w:p w14:paraId="0E9DEFD0" w14:textId="77777777" w:rsidR="00FC4A05" w:rsidRDefault="00FC4A05">
      <w:pPr>
        <w:spacing w:after="120"/>
      </w:pPr>
    </w:p>
    <w:p w14:paraId="5C05B615" w14:textId="77777777" w:rsidR="00FC4A05" w:rsidRDefault="00000000">
      <w:pPr>
        <w:spacing w:before="60" w:after="120"/>
      </w:pPr>
      <w:r>
        <w:t>This framework has three requirements: a probability distribution over future states, a loss function for each decision-state combination, and a decision rule. ECMWF ENS provides the first. Cost/loss analysis provides the second. The Bayes decision rule provides the third.</w:t>
      </w:r>
    </w:p>
    <w:p w14:paraId="62273452" w14:textId="77777777" w:rsidR="00FC4A05" w:rsidRDefault="00FC4A05">
      <w:pPr>
        <w:spacing w:after="80"/>
      </w:pPr>
    </w:p>
    <w:p w14:paraId="150F0ED3" w14:textId="77777777" w:rsidR="00FC4A05" w:rsidRDefault="00000000">
      <w:pPr>
        <w:pStyle w:val="Heading2"/>
      </w:pPr>
      <w:bookmarkStart w:id="8" w:name="_Toc226372864"/>
      <w:r>
        <w:t>3.2  From Ensemble Members to Probability Categories</w:t>
      </w:r>
      <w:bookmarkEnd w:id="8"/>
    </w:p>
    <w:p w14:paraId="7DB870BE" w14:textId="77777777" w:rsidR="00FC4A05" w:rsidRDefault="00000000">
      <w:pPr>
        <w:spacing w:before="60" w:after="120"/>
      </w:pPr>
      <w:r>
        <w:t>The ECMWF ENS provides 51 forecast realisations of Heat Index (or UTCI) at each grid point and time step. These are mapped to the four DoM severity categories by counting member exceedances:</w:t>
      </w:r>
    </w:p>
    <w:p w14:paraId="27CA1CCA"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180"/>
        <w:gridCol w:w="3180"/>
      </w:tblGrid>
      <w:tr w:rsidR="00FC4A05" w14:paraId="7D882C99" w14:textId="77777777">
        <w:tblPrEx>
          <w:tblCellMar>
            <w:top w:w="0" w:type="dxa"/>
            <w:bottom w:w="0" w:type="dxa"/>
          </w:tblCellMar>
        </w:tblPrEx>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BF3D4A" w14:textId="77777777" w:rsidR="00FC4A05" w:rsidRDefault="00000000">
            <w:pPr>
              <w:jc w:val="center"/>
            </w:pPr>
            <w:r>
              <w:rPr>
                <w:b/>
                <w:bCs/>
                <w:color w:val="FFFFFF"/>
                <w:sz w:val="18"/>
                <w:szCs w:val="18"/>
              </w:rPr>
              <w:t>Category</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9EF36F" w14:textId="77777777" w:rsidR="00FC4A05" w:rsidRDefault="00000000">
            <w:pPr>
              <w:jc w:val="center"/>
            </w:pPr>
            <w:r>
              <w:rPr>
                <w:b/>
                <w:bCs/>
                <w:color w:val="FFFFFF"/>
                <w:sz w:val="18"/>
                <w:szCs w:val="18"/>
              </w:rPr>
              <w:t>Heat Index Range</w:t>
            </w:r>
          </w:p>
        </w:tc>
        <w:tc>
          <w:tcPr>
            <w:tcW w:w="21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AEDC1F8" w14:textId="77777777" w:rsidR="00FC4A05" w:rsidRDefault="00000000">
            <w:pPr>
              <w:jc w:val="center"/>
            </w:pPr>
            <w:r>
              <w:rPr>
                <w:b/>
                <w:bCs/>
                <w:color w:val="FFFFFF"/>
                <w:sz w:val="18"/>
                <w:szCs w:val="18"/>
              </w:rPr>
              <w:t>Probability</w:t>
            </w:r>
          </w:p>
        </w:tc>
        <w:tc>
          <w:tcPr>
            <w:tcW w:w="31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E36F5FF" w14:textId="77777777" w:rsidR="00FC4A05" w:rsidRDefault="00000000">
            <w:pPr>
              <w:jc w:val="center"/>
            </w:pPr>
            <w:r>
              <w:rPr>
                <w:b/>
                <w:bCs/>
                <w:color w:val="FFFFFF"/>
                <w:sz w:val="18"/>
                <w:szCs w:val="18"/>
              </w:rPr>
              <w:t>Interpretation</w:t>
            </w:r>
          </w:p>
        </w:tc>
      </w:tr>
      <w:tr w:rsidR="00FC4A05" w14:paraId="2AF6C0F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C23D82C" w14:textId="77777777" w:rsidR="00FC4A05" w:rsidRDefault="00000000">
            <w:r>
              <w:rPr>
                <w:color w:val="000000"/>
              </w:rPr>
              <w:t>1 — 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291415" w14:textId="77777777" w:rsidR="00FC4A05" w:rsidRDefault="00000000">
            <w:pPr>
              <w:jc w:val="center"/>
            </w:pPr>
            <w:r>
              <w:rPr>
                <w:color w:val="000000"/>
              </w:rPr>
              <w:t>27–38°C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44C75" w14:textId="77777777" w:rsidR="00FC4A05" w:rsidRDefault="00000000">
            <w:pPr>
              <w:jc w:val="center"/>
            </w:pPr>
            <w:r>
              <w:rPr>
                <w:color w:val="000000"/>
              </w:rPr>
              <w:t>p₁ = n₁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614C0" w14:textId="77777777" w:rsidR="00FC4A05" w:rsidRDefault="00000000">
            <w:r>
              <w:rPr>
                <w:color w:val="000000"/>
              </w:rPr>
              <w:t>Fraction of members in the Normal band</w:t>
            </w:r>
          </w:p>
        </w:tc>
      </w:tr>
      <w:tr w:rsidR="00FC4A05" w14:paraId="5224CD0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5755E546" w14:textId="77777777" w:rsidR="00FC4A05" w:rsidRDefault="00000000">
            <w:r>
              <w:rPr>
                <w:color w:val="000000"/>
              </w:rPr>
              <w:lastRenderedPageBreak/>
              <w:t>2 — Caution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499FF3" w14:textId="77777777" w:rsidR="00FC4A05" w:rsidRDefault="00000000">
            <w:pPr>
              <w:jc w:val="center"/>
            </w:pPr>
            <w:r>
              <w:rPr>
                <w:color w:val="000000"/>
              </w:rPr>
              <w:t>39–45°C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9E7DF" w14:textId="77777777" w:rsidR="00FC4A05" w:rsidRDefault="00000000">
            <w:pPr>
              <w:jc w:val="center"/>
            </w:pPr>
            <w:r>
              <w:rPr>
                <w:color w:val="000000"/>
              </w:rPr>
              <w:t>p₂ = n₂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1317F" w14:textId="77777777" w:rsidR="00FC4A05" w:rsidRDefault="00000000">
            <w:r>
              <w:rPr>
                <w:color w:val="000000"/>
              </w:rPr>
              <w:t>Fraction of members in Caution band</w:t>
            </w:r>
          </w:p>
        </w:tc>
      </w:tr>
      <w:tr w:rsidR="00FC4A05" w14:paraId="29EC57E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68DA2AA1" w14:textId="77777777" w:rsidR="00FC4A05" w:rsidRDefault="00000000">
            <w:r>
              <w:rPr>
                <w:color w:val="000000"/>
              </w:rPr>
              <w:t>3 — Extreme Caution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A25F52" w14:textId="77777777" w:rsidR="00FC4A05" w:rsidRDefault="00000000">
            <w:pPr>
              <w:jc w:val="center"/>
            </w:pPr>
            <w:r>
              <w:rPr>
                <w:color w:val="000000"/>
              </w:rPr>
              <w:t>46–51°C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2F97CB" w14:textId="77777777" w:rsidR="00FC4A05" w:rsidRDefault="00000000">
            <w:pPr>
              <w:jc w:val="center"/>
            </w:pPr>
            <w:r>
              <w:rPr>
                <w:color w:val="000000"/>
              </w:rPr>
              <w:t>p₃ = n₃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DF19C5" w14:textId="77777777" w:rsidR="00FC4A05" w:rsidRDefault="00000000">
            <w:r>
              <w:rPr>
                <w:color w:val="000000"/>
              </w:rPr>
              <w:t>Fraction of members in Extreme Caution band</w:t>
            </w:r>
          </w:p>
        </w:tc>
      </w:tr>
      <w:tr w:rsidR="00FC4A05" w14:paraId="4FEB32B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6AF63C98" w14:textId="77777777" w:rsidR="00FC4A05" w:rsidRDefault="00000000">
            <w:r>
              <w:rPr>
                <w:color w:val="000000"/>
              </w:rPr>
              <w:t>4 — Danger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7F8C15" w14:textId="77777777" w:rsidR="00FC4A05" w:rsidRDefault="00000000">
            <w:pPr>
              <w:jc w:val="center"/>
            </w:pPr>
            <w:r>
              <w:rPr>
                <w:color w:val="000000"/>
              </w:rPr>
              <w:t>≥ 52°C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DB4A8" w14:textId="77777777" w:rsidR="00FC4A05" w:rsidRDefault="00000000">
            <w:pPr>
              <w:jc w:val="center"/>
            </w:pPr>
            <w:r>
              <w:rPr>
                <w:color w:val="000000"/>
              </w:rPr>
              <w:t>p₄ = n₄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785F42" w14:textId="77777777" w:rsidR="00FC4A05" w:rsidRDefault="00000000">
            <w:r>
              <w:rPr>
                <w:color w:val="000000"/>
              </w:rPr>
              <w:t>Fraction of members exceeding Danger threshold</w:t>
            </w:r>
          </w:p>
        </w:tc>
      </w:tr>
    </w:tbl>
    <w:p w14:paraId="0D05FBEA" w14:textId="77777777" w:rsidR="00FC4A05" w:rsidRDefault="00FC4A05">
      <w:pPr>
        <w:spacing w:after="120"/>
      </w:pPr>
    </w:p>
    <w:p w14:paraId="399DFA87" w14:textId="77777777" w:rsidR="00FC4A05" w:rsidRDefault="00000000">
      <w:pPr>
        <w:spacing w:before="60" w:after="120"/>
      </w:pPr>
      <w:r>
        <w:t>The four probabilities sum to 1 and constitute the forecast probability vector p = (p₁, p₂, p₃, p₄). This is the input to the Bayesian decision rule. At no point does a single deterministic value enter the decision chain.</w:t>
      </w:r>
    </w:p>
    <w:p w14:paraId="7CA0E18F" w14:textId="77777777" w:rsidR="00FC4A05" w:rsidRDefault="00FC4A05">
      <w:pPr>
        <w:spacing w:after="80"/>
      </w:pPr>
    </w:p>
    <w:p w14:paraId="42FA26F5" w14:textId="77777777" w:rsidR="00FC4A05" w:rsidRDefault="00000000">
      <w:pPr>
        <w:pStyle w:val="Heading2"/>
      </w:pPr>
      <w:bookmarkStart w:id="9" w:name="_Toc226372865"/>
      <w:r>
        <w:t>3.3  Bayesian Calibration Against Climatology</w:t>
      </w:r>
      <w:bookmarkEnd w:id="9"/>
    </w:p>
    <w:p w14:paraId="11B55029" w14:textId="77777777" w:rsidR="00FC4A05" w:rsidRDefault="00000000">
      <w:pPr>
        <w:spacing w:before="60" w:after="120"/>
      </w:pPr>
      <w:r>
        <w:t>Raw ENS member frequencies are an imperfect probability estimate. ECMWF ENS is known to be under-dispersive in certain regimes (too confident) and its bias characteristics over Sri Lanka are not the same as over Europe where the model is best validated. Bayesian calibration addresses this by combining the ensemble signal with the climatological prior — the historically observed frequency of each severity category for this time of year at Anuradhapura.</w:t>
      </w:r>
    </w:p>
    <w:p w14:paraId="73D0EF7C"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42B69334"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18069E6"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266B6E27" w14:textId="77777777" w:rsidR="00FC4A05" w:rsidRDefault="00000000">
            <w:pPr>
              <w:spacing w:after="60"/>
            </w:pPr>
            <w:r>
              <w:rPr>
                <w:i/>
                <w:iCs/>
              </w:rPr>
              <w:t>p_calibrated(x) ∝ p_prior(x) · p_ENS(y | x)</w:t>
            </w:r>
          </w:p>
          <w:p w14:paraId="026DA098" w14:textId="77777777" w:rsidR="00FC4A05" w:rsidRDefault="00000000">
            <w:pPr>
              <w:spacing w:after="60"/>
            </w:pPr>
            <w:r>
              <w:rPr>
                <w:i/>
                <w:iCs/>
              </w:rPr>
              <w:t>The posterior probability of category x given the ENS forecast y is proportional to the climatological frequency of x (prior) multiplied by the likelihood that the ENS would produce forecast y if x were the true state (likelihood). This corrects for ENS bias and returns probabilities that are statistically consistent with the observed historical record.</w:t>
            </w:r>
          </w:p>
        </w:tc>
      </w:tr>
    </w:tbl>
    <w:p w14:paraId="7139FD45" w14:textId="77777777" w:rsidR="00FC4A05" w:rsidRDefault="00FC4A05">
      <w:pPr>
        <w:spacing w:after="120"/>
      </w:pPr>
    </w:p>
    <w:p w14:paraId="58B62691" w14:textId="77777777" w:rsidR="00FC4A05" w:rsidRDefault="00000000">
      <w:pPr>
        <w:spacing w:before="60" w:after="120"/>
      </w:pPr>
      <w:r>
        <w:t>Calibration requires historical data: station observations of Heat Index at Anuradhapura matched with the corresponding ECMWF ENS archive (ECMWF provides reforecast data for this purpose). Once fitted, the calibration is updated annually as each new season’s observations become available.</w:t>
      </w:r>
    </w:p>
    <w:p w14:paraId="5EF27518" w14:textId="77777777" w:rsidR="00FC4A05" w:rsidRDefault="00FC4A05">
      <w:pPr>
        <w:spacing w:after="80"/>
      </w:pPr>
    </w:p>
    <w:p w14:paraId="1683138E" w14:textId="77777777" w:rsidR="00FC4A05" w:rsidRDefault="00000000">
      <w:pPr>
        <w:pStyle w:val="Heading2"/>
      </w:pPr>
      <w:bookmarkStart w:id="10" w:name="_Toc226372866"/>
      <w:r>
        <w:t>3.4  The Three-Model Architecture</w:t>
      </w:r>
      <w:bookmarkEnd w:id="10"/>
    </w:p>
    <w:p w14:paraId="3D91EF66" w14:textId="77777777" w:rsidR="00FC4A05" w:rsidRDefault="00000000">
      <w:pPr>
        <w:spacing w:before="60" w:after="120"/>
      </w:pPr>
      <w:r>
        <w:t>The system implements three forecasting configurations, reflecting different levels of data availability and operational maturity:</w:t>
      </w:r>
    </w:p>
    <w:p w14:paraId="2299FA77"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400"/>
        <w:gridCol w:w="3360"/>
      </w:tblGrid>
      <w:tr w:rsidR="00FC4A05" w14:paraId="7D7CB74C" w14:textId="77777777">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82A7BFA" w14:textId="77777777" w:rsidR="00FC4A05" w:rsidRDefault="00000000">
            <w:pPr>
              <w:jc w:val="center"/>
            </w:pPr>
            <w:r>
              <w:rPr>
                <w:b/>
                <w:bCs/>
                <w:color w:val="FFFFFF"/>
                <w:sz w:val="18"/>
                <w:szCs w:val="18"/>
              </w:rPr>
              <w:t>Model</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E2EA01" w14:textId="77777777" w:rsidR="00FC4A05" w:rsidRDefault="00000000">
            <w:pPr>
              <w:jc w:val="center"/>
            </w:pPr>
            <w:r>
              <w:rPr>
                <w:b/>
                <w:bCs/>
                <w:color w:val="FFFFFF"/>
                <w:sz w:val="18"/>
                <w:szCs w:val="18"/>
              </w:rPr>
              <w:t>Input</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380D70" w14:textId="77777777" w:rsidR="00FC4A05" w:rsidRDefault="00000000">
            <w:pPr>
              <w:jc w:val="center"/>
            </w:pPr>
            <w:r>
              <w:rPr>
                <w:b/>
                <w:bCs/>
                <w:color w:val="FFFFFF"/>
                <w:sz w:val="18"/>
                <w:szCs w:val="18"/>
              </w:rPr>
              <w:t>Method</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D68832B" w14:textId="77777777" w:rsidR="00FC4A05" w:rsidRDefault="00000000">
            <w:pPr>
              <w:jc w:val="center"/>
            </w:pPr>
            <w:r>
              <w:rPr>
                <w:b/>
                <w:bCs/>
                <w:color w:val="FFFFFF"/>
                <w:sz w:val="18"/>
                <w:szCs w:val="18"/>
              </w:rPr>
              <w:t>Role</w:t>
            </w:r>
          </w:p>
        </w:tc>
      </w:tr>
      <w:tr w:rsidR="00FC4A05" w14:paraId="3C65BA2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90E508" w14:textId="77777777" w:rsidR="00FC4A05" w:rsidRDefault="00000000">
            <w:r>
              <w:rPr>
                <w:color w:val="000000"/>
              </w:rPr>
              <w:t>CLIM Climatological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AF3880" w14:textId="77777777" w:rsidR="00FC4A05" w:rsidRDefault="00000000">
            <w:r>
              <w:rPr>
                <w:color w:val="000000"/>
              </w:rPr>
              <w:t>Station observations only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7631D" w14:textId="77777777" w:rsidR="00FC4A05" w:rsidRDefault="00000000">
            <w:r>
              <w:rPr>
                <w:color w:val="000000"/>
              </w:rPr>
              <w:t>Historical frequency of each severity category by day-of-year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42167F" w14:textId="77777777" w:rsidR="00FC4A05" w:rsidRDefault="00000000">
            <w:r>
              <w:rPr>
                <w:color w:val="000000"/>
              </w:rPr>
              <w:t>Establishes the seasonal baseline. Updated by seasonal tercile outlook at season onset. Provides the Bayesian prior.</w:t>
            </w:r>
          </w:p>
        </w:tc>
      </w:tr>
      <w:tr w:rsidR="00FC4A05" w14:paraId="70DE1A0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25A2ACCE" w14:textId="77777777" w:rsidR="00FC4A05" w:rsidRDefault="00000000">
            <w:r>
              <w:rPr>
                <w:color w:val="000000"/>
              </w:rPr>
              <w:t>CAL Calibrated ENS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C2E61" w14:textId="77777777" w:rsidR="00FC4A05" w:rsidRDefault="00000000">
            <w:r>
              <w:rPr>
                <w:color w:val="000000"/>
              </w:rPr>
              <w:t>ECMWF ENS + station observations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1C2D61" w14:textId="77777777" w:rsidR="00FC4A05" w:rsidRDefault="00000000">
            <w:r>
              <w:rPr>
                <w:color w:val="000000"/>
              </w:rPr>
              <w:t>Bayesian posterior: CLIM prior updated by ENS member frequencies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5E2E5" w14:textId="77777777" w:rsidR="00FC4A05" w:rsidRDefault="00000000">
            <w:r>
              <w:rPr>
                <w:color w:val="000000"/>
              </w:rPr>
              <w:t>Primary operational model. Corrects ENS bias using the local climatological record. Recommended for all warning decisions.</w:t>
            </w:r>
          </w:p>
        </w:tc>
      </w:tr>
      <w:tr w:rsidR="00FC4A05" w14:paraId="33F9B91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vAlign w:val="center"/>
          </w:tcPr>
          <w:p w14:paraId="13991FD0" w14:textId="77777777" w:rsidR="00FC4A05" w:rsidRDefault="00000000">
            <w:r>
              <w:rPr>
                <w:color w:val="000000"/>
              </w:rPr>
              <w:t>ENS Raw Ensemble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63AE9" w14:textId="77777777" w:rsidR="00FC4A05" w:rsidRDefault="00000000">
            <w:r>
              <w:rPr>
                <w:color w:val="000000"/>
              </w:rPr>
              <w:t>ECMWF ENS only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EF005F" w14:textId="77777777" w:rsidR="00FC4A05" w:rsidRDefault="00000000">
            <w:r>
              <w:rPr>
                <w:color w:val="000000"/>
              </w:rPr>
              <w:t>Raw member exceedance frequencies with no calibration adjustment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DFC6D" w14:textId="77777777" w:rsidR="00FC4A05" w:rsidRDefault="00000000">
            <w:r>
              <w:rPr>
                <w:color w:val="000000"/>
              </w:rPr>
              <w:t xml:space="preserve">Benchmarking only. Quantifies the value added by calibration. Not recommended for operational </w:t>
            </w:r>
            <w:r>
              <w:rPr>
                <w:color w:val="000000"/>
              </w:rPr>
              <w:lastRenderedPageBreak/>
              <w:t>warning decisions in the absence of verification.</w:t>
            </w:r>
          </w:p>
        </w:tc>
      </w:tr>
    </w:tbl>
    <w:p w14:paraId="0E3F6D5F" w14:textId="77777777" w:rsidR="00FC4A05" w:rsidRDefault="00FC4A05">
      <w:pPr>
        <w:spacing w:after="120"/>
      </w:pPr>
    </w:p>
    <w:p w14:paraId="32539534" w14:textId="77777777" w:rsidR="00FC4A05" w:rsidRDefault="00000000">
      <w:pPr>
        <w:spacing w:before="60" w:after="120"/>
      </w:pPr>
      <w:r>
        <w:t>The CAL model is the operational target. The ENS model serves as the reference against which calibration adds value. The CLIM model provides the prior that gives CAL its local grounding. All three are implemented and verified in the Python tool; Brier scores, Probability of Detection (POD), False Alarm Rate (FAR), and Critical Success Index (CSI) are computed automatically after each season.</w:t>
      </w:r>
    </w:p>
    <w:p w14:paraId="4B8FAE80" w14:textId="77777777" w:rsidR="00FC4A05" w:rsidRDefault="00FC4A05">
      <w:pPr>
        <w:spacing w:after="80"/>
      </w:pPr>
    </w:p>
    <w:p w14:paraId="622650B2" w14:textId="77777777" w:rsidR="00FC4A05" w:rsidRDefault="00000000">
      <w:pPr>
        <w:pStyle w:val="Heading2"/>
      </w:pPr>
      <w:bookmarkStart w:id="11" w:name="_Toc226372867"/>
      <w:r>
        <w:t>3.5  The Power-Law Loss Function</w:t>
      </w:r>
      <w:bookmarkEnd w:id="11"/>
    </w:p>
    <w:p w14:paraId="72F2A197" w14:textId="77777777" w:rsidR="00FC4A05" w:rsidRDefault="00000000">
      <w:pPr>
        <w:spacing w:before="60" w:after="120"/>
      </w:pPr>
      <w:r>
        <w:t>Loss is modelled as a power-law function of hazard severity, reflecting the empirical reality that heat impacts accelerate non-linearly with temperature — a Heat Index of 52°C is not merely 12% worse than 46°C, it is qualitatively more dangerous:</w:t>
      </w:r>
    </w:p>
    <w:p w14:paraId="612E1165"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5644B495"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F5E2CFA"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1AF05222" w14:textId="77777777" w:rsidR="00FC4A05" w:rsidRDefault="00000000">
            <w:pPr>
              <w:spacing w:after="60"/>
            </w:pPr>
            <w:r>
              <w:rPr>
                <w:i/>
                <w:iCs/>
              </w:rPr>
              <w:t>L(a, x) = C(a) + Lᵣ(a) · D(x)^γᵈ</w:t>
            </w:r>
          </w:p>
          <w:p w14:paraId="108B97A1" w14:textId="77777777" w:rsidR="00FC4A05" w:rsidRDefault="00000000">
            <w:pPr>
              <w:spacing w:after="60"/>
            </w:pPr>
            <w:r>
              <w:rPr>
                <w:i/>
                <w:iCs/>
              </w:rPr>
              <w:t>C(a): fixed cost of taking protective action a (the false-alarm cost). Lᵣ(a): loss if action a is taken when state x occurs (the miss cost). D(x): damage potential of severity category x (1–4). γᵈ: power-law exponent — values above 1 mean damage accelerates with severity.</w:t>
            </w:r>
          </w:p>
        </w:tc>
      </w:tr>
    </w:tbl>
    <w:p w14:paraId="24D0A1B4" w14:textId="77777777" w:rsidR="00FC4A05" w:rsidRDefault="00FC4A05">
      <w:pPr>
        <w:spacing w:after="120"/>
      </w:pPr>
    </w:p>
    <w:p w14:paraId="72D84D9B" w14:textId="77777777" w:rsidR="00FC4A05" w:rsidRDefault="00000000">
      <w:pPr>
        <w:pStyle w:val="Heading1"/>
      </w:pPr>
      <w:bookmarkStart w:id="12" w:name="_Toc226372868"/>
      <w:r>
        <w:t>4.  The Two-Tier Warning Architecture</w:t>
      </w:r>
      <w:bookmarkEnd w:id="12"/>
    </w:p>
    <w:p w14:paraId="6F261DA1" w14:textId="77777777" w:rsidR="00FC4A05" w:rsidRDefault="00FC4A05">
      <w:pPr>
        <w:pBdr>
          <w:bottom w:val="single" w:sz="6" w:space="1" w:color="1B3A6B"/>
        </w:pBdr>
      </w:pPr>
    </w:p>
    <w:p w14:paraId="244BA01A"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193B23FF"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0449CD9B"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1E6163B7" w14:textId="77777777" w:rsidR="00FC4A05" w:rsidRDefault="00000000">
            <w:pPr>
              <w:spacing w:after="60"/>
            </w:pPr>
            <w:r>
              <w:rPr>
                <w:i/>
                <w:iCs/>
              </w:rPr>
              <w:t>The central innovation is that ensemble probabilities drive two distinct but linked outputs: the Official Meteorological Warning issued by DoM to the public, and Sector-Specific Decision Thresholds derived from cost/loss optimisation. These serve different purposes, carry different authorities, and activate at different probability levels. Both are derived entirely from the ECMWF ENS — no deterministic value enters either chain.</w:t>
            </w:r>
          </w:p>
        </w:tc>
      </w:tr>
    </w:tbl>
    <w:p w14:paraId="0CE0B02D" w14:textId="77777777" w:rsidR="00FC4A05" w:rsidRDefault="00FC4A05">
      <w:pPr>
        <w:spacing w:after="120"/>
      </w:pPr>
    </w:p>
    <w:p w14:paraId="22D36D37" w14:textId="77777777" w:rsidR="00FC4A05" w:rsidRDefault="00000000">
      <w:pPr>
        <w:pStyle w:val="Heading2"/>
      </w:pPr>
      <w:bookmarkStart w:id="13" w:name="_Toc226372869"/>
      <w:r>
        <w:t>4.1  Tier 1: The Official Meteorological Warning</w:t>
      </w:r>
      <w:bookmarkEnd w:id="13"/>
    </w:p>
    <w:p w14:paraId="241199AB" w14:textId="77777777" w:rsidR="00FC4A05" w:rsidRDefault="00000000">
      <w:pPr>
        <w:spacing w:before="60" w:after="120"/>
      </w:pPr>
      <w:r>
        <w:t>The official warning is DoM’s public communication, issued under its statutory authority and anchored to the national Heat Index classification (2018). The Bayesian system enhances — but does not replace — this classification by deriving the warning level from calibrated ensemble probabilities rather than from a deterministic forecast crossing a threshold.</w:t>
      </w:r>
    </w:p>
    <w:p w14:paraId="524101EC" w14:textId="77777777" w:rsidR="00FC4A05" w:rsidRDefault="00FC4A05">
      <w:pPr>
        <w:spacing w:after="80"/>
      </w:pPr>
    </w:p>
    <w:p w14:paraId="22F39B8B" w14:textId="77777777" w:rsidR="00FC4A05" w:rsidRDefault="00000000">
      <w:pPr>
        <w:pStyle w:val="Heading3"/>
      </w:pPr>
      <w:bookmarkStart w:id="14" w:name="_Toc226372870"/>
      <w:r>
        <w:t>Determining the Official Warning Level</w:t>
      </w:r>
      <w:bookmarkEnd w:id="14"/>
    </w:p>
    <w:p w14:paraId="76A2F10B" w14:textId="77777777" w:rsidR="00FC4A05" w:rsidRDefault="00000000">
      <w:pPr>
        <w:spacing w:before="60" w:after="120"/>
      </w:pPr>
      <w:r>
        <w:t>The CAL model produces the probability vector p = (p₁, p₂, p₃, p₄) from the ECMWF ENS. The Bayes decision rule is applied using balanced sector loss parameters — a population-weighted average across all sectors — to identify the warning level that minimises aggregate expected societal loss. The result is the optimal official warning:</w:t>
      </w:r>
    </w:p>
    <w:p w14:paraId="6406331F"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C4A05" w14:paraId="093CC8F8"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E41D54" w14:textId="77777777" w:rsidR="00FC4A05" w:rsidRDefault="00000000">
            <w:pPr>
              <w:jc w:val="center"/>
            </w:pPr>
            <w:r>
              <w:rPr>
                <w:b/>
                <w:bCs/>
                <w:color w:val="FFFFFF"/>
                <w:sz w:val="18"/>
                <w:szCs w:val="18"/>
              </w:rPr>
              <w:t>Official Level</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45FD07" w14:textId="77777777" w:rsidR="00FC4A05" w:rsidRDefault="00000000">
            <w:pPr>
              <w:jc w:val="center"/>
            </w:pPr>
            <w:r>
              <w:rPr>
                <w:b/>
                <w:bCs/>
                <w:color w:val="FFFFFF"/>
                <w:sz w:val="18"/>
                <w:szCs w:val="18"/>
              </w:rPr>
              <w:t>Indicative ENS Trigger</w:t>
            </w:r>
          </w:p>
        </w:tc>
        <w:tc>
          <w:tcPr>
            <w:tcW w:w="3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08C365" w14:textId="77777777" w:rsidR="00FC4A05" w:rsidRDefault="00000000">
            <w:pPr>
              <w:jc w:val="center"/>
            </w:pPr>
            <w:r>
              <w:rPr>
                <w:b/>
                <w:bCs/>
                <w:color w:val="FFFFFF"/>
                <w:sz w:val="18"/>
                <w:szCs w:val="18"/>
              </w:rPr>
              <w:t>DoM Communication</w:t>
            </w:r>
          </w:p>
        </w:tc>
      </w:tr>
      <w:tr w:rsidR="00FC4A05" w14:paraId="728219B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BF68C4F" w14:textId="77777777" w:rsidR="00FC4A05" w:rsidRDefault="00000000">
            <w:r>
              <w:rPr>
                <w:color w:val="000000"/>
              </w:rPr>
              <w:t>GREEN — No Warning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71B812" w14:textId="77777777" w:rsidR="00FC4A05" w:rsidRDefault="00000000">
            <w:pPr>
              <w:jc w:val="center"/>
            </w:pPr>
            <w:r>
              <w:rPr>
                <w:color w:val="000000"/>
              </w:rPr>
              <w:t>P(cat≥2) &lt; 25%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AF70AA" w14:textId="77777777" w:rsidR="00FC4A05" w:rsidRDefault="00000000">
            <w:r>
              <w:rPr>
                <w:color w:val="000000"/>
              </w:rPr>
              <w:t>No public alert. Routine seasonal bulletin. Internal monitoring.</w:t>
            </w:r>
          </w:p>
        </w:tc>
      </w:tr>
      <w:tr w:rsidR="00FC4A05" w14:paraId="152A65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0420D01B" w14:textId="77777777" w:rsidR="00FC4A05" w:rsidRDefault="00000000">
            <w:r>
              <w:rPr>
                <w:color w:val="000000"/>
              </w:rPr>
              <w:lastRenderedPageBreak/>
              <w:t>YELLOW — Heat Watch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C5AD2" w14:textId="77777777" w:rsidR="00FC4A05" w:rsidRDefault="00000000">
            <w:pPr>
              <w:jc w:val="center"/>
            </w:pPr>
            <w:r>
              <w:rPr>
                <w:color w:val="000000"/>
              </w:rPr>
              <w:t>P(cat≥2) ≥ 25%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52147" w14:textId="77777777" w:rsidR="00FC4A05" w:rsidRDefault="00000000">
            <w:r>
              <w:rPr>
                <w:color w:val="000000"/>
              </w:rPr>
              <w:t>Public awareness advisory. Media release. Sector focal points notified T+48h.</w:t>
            </w:r>
          </w:p>
        </w:tc>
      </w:tr>
      <w:tr w:rsidR="00FC4A05" w14:paraId="7A2AAE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167F0F41" w14:textId="77777777" w:rsidR="00FC4A05" w:rsidRDefault="00000000">
            <w:r>
              <w:rPr>
                <w:color w:val="000000"/>
              </w:rPr>
              <w:t>AMBER — Heat Alert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8F71F" w14:textId="77777777" w:rsidR="00FC4A05" w:rsidRDefault="00000000">
            <w:pPr>
              <w:jc w:val="center"/>
            </w:pPr>
            <w:r>
              <w:rPr>
                <w:color w:val="000000"/>
              </w:rPr>
              <w:t>P(cat≥3) ≥ 40%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D372D" w14:textId="77777777" w:rsidR="00FC4A05" w:rsidRDefault="00000000">
            <w:r>
              <w:rPr>
                <w:color w:val="000000"/>
              </w:rPr>
              <w:t>Formal alert. DMC activated. Sector action cards circulated T+24h.</w:t>
            </w:r>
          </w:p>
        </w:tc>
      </w:tr>
      <w:tr w:rsidR="00FC4A05" w14:paraId="40105F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52683BA0" w14:textId="77777777" w:rsidR="00FC4A05" w:rsidRDefault="00000000">
            <w:r>
              <w:rPr>
                <w:color w:val="000000"/>
              </w:rPr>
              <w:t>RED — Heat Warning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C45626" w14:textId="77777777" w:rsidR="00FC4A05" w:rsidRDefault="00000000">
            <w:pPr>
              <w:jc w:val="center"/>
            </w:pPr>
            <w:r>
              <w:rPr>
                <w:color w:val="000000"/>
              </w:rPr>
              <w:t>P(cat=4) ≥ 30%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9AE4C" w14:textId="77777777" w:rsidR="00FC4A05" w:rsidRDefault="00000000">
            <w:r>
              <w:rPr>
                <w:color w:val="000000"/>
              </w:rPr>
              <w:t>Emergency warning. Full-sector activation. Public broadcast. Minister notified T+0.</w:t>
            </w:r>
          </w:p>
        </w:tc>
      </w:tr>
    </w:tbl>
    <w:p w14:paraId="4F38B655" w14:textId="77777777" w:rsidR="00FC4A05" w:rsidRDefault="00FC4A05">
      <w:pPr>
        <w:spacing w:after="80"/>
      </w:pPr>
    </w:p>
    <w:p w14:paraId="4DB7B9D0" w14:textId="77777777" w:rsidR="00FC4A05" w:rsidRDefault="00000000">
      <w:pPr>
        <w:spacing w:before="60" w:after="120"/>
      </w:pPr>
      <w:r>
        <w:t>The probability triggers above are computed from the calibrated loss matrix, not set by hand. They will shift slightly as the calibration is fitted to Anuradhapura station data. The critical point is that the triggers are derived from ensemble probabilities: a Green level means the ensemble is confident that conditions will remain manageable; a Red level means a significant fraction of the 51 ensemble members is pointing to Danger-category heat.</w:t>
      </w:r>
    </w:p>
    <w:p w14:paraId="1C603FB9" w14:textId="77777777" w:rsidR="00FC4A05" w:rsidRDefault="00FC4A05">
      <w:pPr>
        <w:spacing w:after="80"/>
      </w:pPr>
    </w:p>
    <w:p w14:paraId="337969E9" w14:textId="77777777" w:rsidR="00FC4A05" w:rsidRDefault="00000000">
      <w:pPr>
        <w:pStyle w:val="Heading3"/>
      </w:pPr>
      <w:bookmarkStart w:id="15" w:name="_Toc226372871"/>
      <w:r>
        <w:t>The Value of Ensemble-Based Warning Levels</w:t>
      </w:r>
      <w:bookmarkEnd w:id="15"/>
    </w:p>
    <w:p w14:paraId="53E0D0FB" w14:textId="77777777" w:rsidR="00FC4A05" w:rsidRDefault="00000000">
      <w:pPr>
        <w:spacing w:before="60" w:after="120"/>
      </w:pPr>
      <w:r>
        <w:t>By grounding the official warning in ensemble probabilities, the system communicates forecast confidence alongside the warning level itself. A Red warning issued when 45 of 51 ensemble members point to Danger carries very different meaning — and warrants a different institutional response — than one issued when 16 of 51 members do. The ensemble makes this distinction explicit and traceable. Over time, as DoM publishes its verification scores, the relationship between warning levels and observed outcomes builds public and institutional trust in the system.</w:t>
      </w:r>
    </w:p>
    <w:p w14:paraId="72BE1601" w14:textId="77777777" w:rsidR="00FC4A05" w:rsidRDefault="00FC4A05">
      <w:pPr>
        <w:spacing w:after="120"/>
      </w:pPr>
    </w:p>
    <w:p w14:paraId="015F28FE" w14:textId="77777777" w:rsidR="00FC4A05" w:rsidRDefault="00000000">
      <w:pPr>
        <w:pStyle w:val="Heading2"/>
      </w:pPr>
      <w:bookmarkStart w:id="16" w:name="_Toc226372872"/>
      <w:r>
        <w:t>4.2  Tier 2: Sector-Specific Decision Thresholds</w:t>
      </w:r>
      <w:bookmarkEnd w:id="16"/>
    </w:p>
    <w:p w14:paraId="3AB438B8" w14:textId="77777777" w:rsidR="00FC4A05" w:rsidRDefault="00000000">
      <w:pPr>
        <w:spacing w:before="60" w:after="120"/>
      </w:pPr>
      <w:r>
        <w:t>The second tier is the system’s most significant operational innovation. Even when DoM has issued a single official warning level, different sectors face different decision problems. The correct action for a hospital administrator is not the same as for a plantation manager, even at the identical ensemble probability of the identical heat event.</w:t>
      </w:r>
    </w:p>
    <w:p w14:paraId="2EF0B746" w14:textId="77777777" w:rsidR="00FC4A05" w:rsidRDefault="00FC4A05">
      <w:pPr>
        <w:spacing w:after="80"/>
      </w:pPr>
    </w:p>
    <w:p w14:paraId="63B3C1DC" w14:textId="77777777" w:rsidR="00FC4A05" w:rsidRDefault="00000000">
      <w:pPr>
        <w:pStyle w:val="Heading3"/>
      </w:pPr>
      <w:bookmarkStart w:id="17" w:name="_Toc226372873"/>
      <w:r>
        <w:t>Cost/Loss Analysis</w:t>
      </w:r>
      <w:bookmarkEnd w:id="17"/>
    </w:p>
    <w:p w14:paraId="0220EF11" w14:textId="77777777" w:rsidR="00FC4A05" w:rsidRDefault="00000000">
      <w:pPr>
        <w:spacing w:before="60" w:after="120"/>
      </w:pPr>
      <w:r>
        <w:t>For each sector, two parameters capture the economics and ethics of the warning decision:</w:t>
      </w:r>
    </w:p>
    <w:p w14:paraId="447FFFFF"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FC4A05" w14:paraId="30C71B77"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D8CA28A" w14:textId="77777777" w:rsidR="00FC4A05" w:rsidRDefault="00FC4A05">
            <w:pPr>
              <w:jc w:val="center"/>
            </w:pP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44953A" w14:textId="77777777" w:rsidR="00FC4A05" w:rsidRDefault="00000000">
            <w:pPr>
              <w:jc w:val="center"/>
            </w:pPr>
            <w:r>
              <w:rPr>
                <w:b/>
                <w:bCs/>
                <w:color w:val="FFFFFF"/>
                <w:sz w:val="18"/>
                <w:szCs w:val="18"/>
              </w:rPr>
              <w:t>Definition</w:t>
            </w:r>
          </w:p>
        </w:tc>
        <w:tc>
          <w:tcPr>
            <w:tcW w:w="5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D1D86BF" w14:textId="77777777" w:rsidR="00FC4A05" w:rsidRDefault="00000000">
            <w:pPr>
              <w:jc w:val="center"/>
            </w:pPr>
            <w:r>
              <w:rPr>
                <w:b/>
                <w:bCs/>
                <w:color w:val="FFFFFF"/>
                <w:sz w:val="18"/>
                <w:szCs w:val="18"/>
              </w:rPr>
              <w:t>Practical Example</w:t>
            </w:r>
          </w:p>
        </w:tc>
      </w:tr>
      <w:tr w:rsidR="00FC4A05" w14:paraId="774F963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75620B" w14:textId="77777777" w:rsidR="00FC4A05" w:rsidRDefault="00000000">
            <w:pPr>
              <w:jc w:val="center"/>
            </w:pPr>
            <w:r>
              <w:rPr>
                <w:b/>
                <w:bCs/>
                <w:color w:val="000000"/>
              </w:rPr>
              <w:t>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3F3A94" w14:textId="77777777" w:rsidR="00FC4A05" w:rsidRDefault="00000000">
            <w:r>
              <w:rPr>
                <w:color w:val="000000"/>
              </w:rPr>
              <w:t>Cost of protective action when no damaging event materialises (false alarm cost)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B71FE6" w14:textId="77777777" w:rsidR="00FC4A05" w:rsidRDefault="00000000">
            <w:r>
              <w:rPr>
                <w:color w:val="000000"/>
              </w:rPr>
              <w:t>Opening cooling centres, putting medical staff on standby, suspending outdoor work, adjusting irrigation — on a day that turns out to be manageable.</w:t>
            </w:r>
          </w:p>
        </w:tc>
      </w:tr>
      <w:tr w:rsidR="00FC4A05" w14:paraId="6335490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341B542" w14:textId="77777777" w:rsidR="00FC4A05" w:rsidRDefault="00000000">
            <w:pPr>
              <w:jc w:val="center"/>
            </w:pPr>
            <w:r>
              <w:rPr>
                <w:b/>
                <w:bCs/>
                <w:color w:val="000000"/>
              </w:rPr>
              <w:t>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D38E8D" w14:textId="77777777" w:rsidR="00FC4A05" w:rsidRDefault="00000000">
            <w:r>
              <w:rPr>
                <w:color w:val="000000"/>
              </w:rPr>
              <w:t>Loss when no protective action is taken and a damaging event occurs (miss cost)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08E71" w14:textId="77777777" w:rsidR="00FC4A05" w:rsidRDefault="00000000">
            <w:r>
              <w:rPr>
                <w:color w:val="000000"/>
              </w:rPr>
              <w:t>Heat-stroke deaths, overwhelmed emergency departments, crop stress and yield loss, legal liability for worker heat illness, school child casualties.</w:t>
            </w:r>
          </w:p>
        </w:tc>
      </w:tr>
    </w:tbl>
    <w:p w14:paraId="0E3EC844" w14:textId="77777777" w:rsidR="00FC4A05" w:rsidRDefault="00FC4A05">
      <w:pPr>
        <w:spacing w:after="120"/>
      </w:pPr>
    </w:p>
    <w:p w14:paraId="199599D2" w14:textId="77777777" w:rsidR="00FC4A05" w:rsidRDefault="00000000">
      <w:pPr>
        <w:spacing w:before="60" w:after="120"/>
      </w:pPr>
      <w:r>
        <w:t>The ratio C/L is the decisive quantity. The mathematically proven optimal decision threshold is:</w:t>
      </w:r>
    </w:p>
    <w:p w14:paraId="1B3ABAD9" w14:textId="77777777" w:rsidR="00FC4A05" w:rsidRDefault="00FC4A05">
      <w:pPr>
        <w:spacing w:after="6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4DB81490"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71EDB18"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35C7ED67" w14:textId="77777777" w:rsidR="00FC4A05" w:rsidRDefault="00000000">
            <w:pPr>
              <w:spacing w:after="60"/>
            </w:pPr>
            <w:r>
              <w:rPr>
                <w:i/>
                <w:iCs/>
              </w:rPr>
              <w:t>p* = C / L</w:t>
            </w:r>
          </w:p>
          <w:p w14:paraId="51EB5F69" w14:textId="77777777" w:rsidR="00FC4A05" w:rsidRDefault="00000000">
            <w:pPr>
              <w:spacing w:after="60"/>
            </w:pPr>
            <w:r>
              <w:rPr>
                <w:i/>
                <w:iCs/>
              </w:rPr>
              <w:lastRenderedPageBreak/>
              <w:t>A sector should take protective action whenever the ensemble probability of damaging heat exceeds p*. This is not a heuristic — it is the threshold that minimises expected cost over many warning cycles under the Bayes decision rule.</w:t>
            </w:r>
          </w:p>
        </w:tc>
      </w:tr>
    </w:tbl>
    <w:p w14:paraId="29F9B4DA" w14:textId="77777777" w:rsidR="00FC4A05" w:rsidRDefault="00FC4A05">
      <w:pPr>
        <w:spacing w:after="120"/>
      </w:pPr>
    </w:p>
    <w:p w14:paraId="6B9BCF2F" w14:textId="77777777" w:rsidR="00FC4A05" w:rsidRDefault="00000000">
      <w:pPr>
        <w:pStyle w:val="Heading3"/>
      </w:pPr>
      <w:bookmarkStart w:id="18" w:name="_Toc226372874"/>
      <w:r>
        <w:t>Sector Thresholds and Their Derivation</w:t>
      </w:r>
      <w:bookmarkEnd w:id="18"/>
    </w:p>
    <w:p w14:paraId="53681C8F" w14:textId="77777777" w:rsidR="00FC4A05" w:rsidRDefault="00FC4A0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200"/>
        <w:gridCol w:w="1300"/>
        <w:gridCol w:w="1820"/>
        <w:gridCol w:w="1800"/>
        <w:gridCol w:w="1800"/>
      </w:tblGrid>
      <w:tr w:rsidR="00FC4A05" w14:paraId="68BBFAFC" w14:textId="77777777">
        <w:tblPrEx>
          <w:tblCellMar>
            <w:top w:w="0" w:type="dxa"/>
            <w:bottom w:w="0" w:type="dxa"/>
          </w:tblCellMar>
        </w:tblPrEx>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1C75BC" w14:textId="77777777" w:rsidR="00FC4A05" w:rsidRDefault="00000000">
            <w:pPr>
              <w:jc w:val="center"/>
            </w:pPr>
            <w:r>
              <w:rPr>
                <w:b/>
                <w:bCs/>
                <w:color w:val="FFFFFF"/>
                <w:sz w:val="18"/>
                <w:szCs w:val="18"/>
              </w:rPr>
              <w:t>Sector</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ADD9AB1" w14:textId="77777777" w:rsidR="00FC4A05" w:rsidRDefault="00000000">
            <w:pPr>
              <w:jc w:val="center"/>
            </w:pPr>
            <w:r>
              <w:rPr>
                <w:b/>
                <w:bCs/>
                <w:color w:val="FFFFFF"/>
                <w:sz w:val="18"/>
                <w:szCs w:val="18"/>
              </w:rPr>
              <w:t>C/L Ratio</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28459A2" w14:textId="77777777" w:rsidR="00FC4A05" w:rsidRDefault="00000000">
            <w:pPr>
              <w:jc w:val="center"/>
            </w:pPr>
            <w:r>
              <w:rPr>
                <w:b/>
                <w:bCs/>
                <w:color w:val="FFFFFF"/>
                <w:sz w:val="18"/>
                <w:szCs w:val="18"/>
              </w:rPr>
              <w:t>Act at ENS p ≥</w:t>
            </w:r>
          </w:p>
        </w:tc>
        <w:tc>
          <w:tcPr>
            <w:tcW w:w="18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6F73D2" w14:textId="77777777" w:rsidR="00FC4A05" w:rsidRDefault="00000000">
            <w:pPr>
              <w:jc w:val="center"/>
            </w:pPr>
            <w:r>
              <w:rPr>
                <w:b/>
                <w:bCs/>
                <w:color w:val="FFFFFF"/>
                <w:sz w:val="18"/>
                <w:szCs w:val="18"/>
              </w:rPr>
              <w:t>Rationale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BAFC35" w14:textId="77777777" w:rsidR="00FC4A05" w:rsidRDefault="00000000">
            <w:pPr>
              <w:jc w:val="center"/>
            </w:pPr>
            <w:r>
              <w:rPr>
                <w:b/>
                <w:bCs/>
                <w:color w:val="FFFFFF"/>
                <w:sz w:val="18"/>
                <w:szCs w:val="18"/>
              </w:rPr>
              <w:t>Key Protective Action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6A4A94" w14:textId="77777777" w:rsidR="00FC4A05" w:rsidRDefault="00000000">
            <w:pPr>
              <w:jc w:val="center"/>
            </w:pPr>
            <w:r>
              <w:rPr>
                <w:b/>
                <w:bCs/>
                <w:color w:val="FFFFFF"/>
                <w:sz w:val="18"/>
                <w:szCs w:val="18"/>
              </w:rPr>
              <w:t>Primary Miss Cost</w:t>
            </w:r>
          </w:p>
        </w:tc>
      </w:tr>
      <w:tr w:rsidR="00FC4A05" w14:paraId="036C4C2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0E9892FB" w14:textId="77777777" w:rsidR="00FC4A05" w:rsidRDefault="00000000">
            <w:r>
              <w:rPr>
                <w:color w:val="000000"/>
              </w:rPr>
              <w:t>Health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B5D36" w14:textId="77777777" w:rsidR="00FC4A05" w:rsidRDefault="00000000">
            <w:pPr>
              <w:jc w:val="center"/>
            </w:pPr>
            <w:r>
              <w:rPr>
                <w:color w:val="000000"/>
              </w:rPr>
              <w:t>0.13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392AA" w14:textId="77777777" w:rsidR="00FC4A05" w:rsidRDefault="00000000">
            <w:pPr>
              <w:jc w:val="center"/>
            </w:pPr>
            <w:r>
              <w:rPr>
                <w:b/>
                <w:bCs/>
                <w:color w:val="000000"/>
              </w:rPr>
              <w:t>13%</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5E90D9" w14:textId="77777777" w:rsidR="00FC4A05" w:rsidRDefault="00000000">
            <w:r>
              <w:rPr>
                <w:color w:val="000000"/>
              </w:rPr>
              <w:t>Standby costs are small; mortality and ER overwhelm are catastrophic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7AFDF" w14:textId="77777777" w:rsidR="00FC4A05" w:rsidRDefault="00000000">
            <w:r>
              <w:rPr>
                <w:color w:val="000000"/>
              </w:rPr>
              <w:t>Hospital surge readiness, heat-stroke protocols, outreach to elderly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2CC17" w14:textId="77777777" w:rsidR="00FC4A05" w:rsidRDefault="00000000">
            <w:r>
              <w:rPr>
                <w:color w:val="000000"/>
              </w:rPr>
              <w:t>Deaths, morbidity, overwhelmed emergency departments</w:t>
            </w:r>
          </w:p>
        </w:tc>
      </w:tr>
      <w:tr w:rsidR="00FC4A05" w14:paraId="2D8D5E4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6CB30834" w14:textId="77777777" w:rsidR="00FC4A05" w:rsidRDefault="00000000">
            <w:r>
              <w:rPr>
                <w:color w:val="000000"/>
              </w:rPr>
              <w:t>Labour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EA166" w14:textId="77777777" w:rsidR="00FC4A05" w:rsidRDefault="00000000">
            <w:pPr>
              <w:jc w:val="center"/>
            </w:pPr>
            <w:r>
              <w:rPr>
                <w:color w:val="000000"/>
              </w:rPr>
              <w:t>0.18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9285F9" w14:textId="77777777" w:rsidR="00FC4A05" w:rsidRDefault="00000000">
            <w:pPr>
              <w:jc w:val="center"/>
            </w:pPr>
            <w:r>
              <w:rPr>
                <w:b/>
                <w:bCs/>
                <w:color w:val="000000"/>
              </w:rPr>
              <w:t>18%</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A529C" w14:textId="77777777" w:rsidR="00FC4A05" w:rsidRDefault="00000000">
            <w:r>
              <w:rPr>
                <w:color w:val="000000"/>
              </w:rPr>
              <w:t>Legal, human, and productivity consequences are high; rescheduling has real cost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00A82" w14:textId="77777777" w:rsidR="00FC4A05" w:rsidRDefault="00000000">
            <w:r>
              <w:rPr>
                <w:color w:val="000000"/>
              </w:rPr>
              <w:t>Suspend or reschedule outdoor work; mandatory rest and hydration breaks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8FF3EC" w14:textId="77777777" w:rsidR="00FC4A05" w:rsidRDefault="00000000">
            <w:r>
              <w:rPr>
                <w:color w:val="000000"/>
              </w:rPr>
              <w:t>Worker heat illness, legal liability, lost productivity</w:t>
            </w:r>
          </w:p>
        </w:tc>
      </w:tr>
      <w:tr w:rsidR="00FC4A05" w14:paraId="60AE10D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vAlign w:val="center"/>
          </w:tcPr>
          <w:p w14:paraId="2366B6D1" w14:textId="77777777" w:rsidR="00FC4A05" w:rsidRDefault="00000000">
            <w:r>
              <w:rPr>
                <w:color w:val="000000"/>
              </w:rPr>
              <w:t>Education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8039EB" w14:textId="77777777" w:rsidR="00FC4A05" w:rsidRDefault="00000000">
            <w:pPr>
              <w:jc w:val="center"/>
            </w:pPr>
            <w:r>
              <w:rPr>
                <w:color w:val="000000"/>
              </w:rPr>
              <w:t>0.25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3AC13A" w14:textId="77777777" w:rsidR="00FC4A05" w:rsidRDefault="00000000">
            <w:pPr>
              <w:jc w:val="center"/>
            </w:pPr>
            <w:r>
              <w:rPr>
                <w:b/>
                <w:bCs/>
                <w:color w:val="000000"/>
              </w:rPr>
              <w:t>25%</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3AFEE" w14:textId="77777777" w:rsidR="00FC4A05" w:rsidRDefault="00000000">
            <w:r>
              <w:rPr>
                <w:color w:val="000000"/>
              </w:rPr>
              <w:t>School closure is disruptive; heat injury to children is unacceptable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50F97B" w14:textId="77777777" w:rsidR="00FC4A05" w:rsidRDefault="00000000">
            <w:r>
              <w:rPr>
                <w:color w:val="000000"/>
              </w:rPr>
              <w:t>Modified timetable, closure of unventilated schools, cancel outdoor activities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FAA1D" w14:textId="77777777" w:rsidR="00FC4A05" w:rsidRDefault="00000000">
            <w:r>
              <w:rPr>
                <w:color w:val="000000"/>
              </w:rPr>
              <w:t>Child heat illness, reputational harm</w:t>
            </w:r>
          </w:p>
        </w:tc>
      </w:tr>
      <w:tr w:rsidR="00FC4A05" w14:paraId="6CF8483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10C9277B" w14:textId="77777777" w:rsidR="00FC4A05" w:rsidRDefault="00000000">
            <w:r>
              <w:rPr>
                <w:color w:val="000000"/>
              </w:rPr>
              <w:t>Agriculture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C5A93" w14:textId="77777777" w:rsidR="00FC4A05" w:rsidRDefault="00000000">
            <w:pPr>
              <w:jc w:val="center"/>
            </w:pPr>
            <w:r>
              <w:rPr>
                <w:color w:val="000000"/>
              </w:rPr>
              <w:t>0.33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B786A" w14:textId="77777777" w:rsidR="00FC4A05" w:rsidRDefault="00000000">
            <w:pPr>
              <w:jc w:val="center"/>
            </w:pPr>
            <w:r>
              <w:rPr>
                <w:b/>
                <w:bCs/>
                <w:color w:val="000000"/>
              </w:rPr>
              <w:t>33%</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B7717F" w14:textId="77777777" w:rsidR="00FC4A05" w:rsidRDefault="00000000">
            <w:r>
              <w:rPr>
                <w:color w:val="000000"/>
              </w:rPr>
              <w:t>Irrigation and harvest scheduling have upfront cost; crop loss is also high but more gradual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9D9B3" w14:textId="77777777" w:rsidR="00FC4A05" w:rsidRDefault="00000000">
            <w:r>
              <w:rPr>
                <w:color w:val="000000"/>
              </w:rPr>
              <w:t>Pre-emptive irrigation, adjust harvest timing, livestock shade and water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16338" w14:textId="77777777" w:rsidR="00FC4A05" w:rsidRDefault="00000000">
            <w:r>
              <w:rPr>
                <w:color w:val="000000"/>
              </w:rPr>
              <w:t>Crop stress, yield reduction, livestock losses</w:t>
            </w:r>
          </w:p>
        </w:tc>
      </w:tr>
    </w:tbl>
    <w:p w14:paraId="0BF73CE7" w14:textId="77777777" w:rsidR="00FC4A05" w:rsidRDefault="00FC4A05">
      <w:pPr>
        <w:spacing w:after="120"/>
      </w:pPr>
    </w:p>
    <w:p w14:paraId="26E81202" w14:textId="77777777" w:rsidR="00FC4A05" w:rsidRDefault="00000000">
      <w:pPr>
        <w:pStyle w:val="Heading3"/>
      </w:pPr>
      <w:bookmarkStart w:id="19" w:name="_Toc226372875"/>
      <w:r>
        <w:t>The Relationship Between the Two Tiers</w:t>
      </w:r>
      <w:bookmarkEnd w:id="19"/>
    </w:p>
    <w:p w14:paraId="30079106" w14:textId="77777777" w:rsidR="00FC4A05" w:rsidRDefault="00000000">
      <w:pPr>
        <w:spacing w:before="60" w:after="120"/>
      </w:pPr>
      <w:r>
        <w:t>The two tiers are related but operationally independent. The following scenarios illustrate how ensemble probabilities flow through both simultaneously:</w:t>
      </w:r>
    </w:p>
    <w:p w14:paraId="2D5352CC"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316"/>
        <w:gridCol w:w="1422"/>
        <w:gridCol w:w="1327"/>
        <w:gridCol w:w="1413"/>
        <w:gridCol w:w="2015"/>
      </w:tblGrid>
      <w:tr w:rsidR="00FC4A05" w14:paraId="071F161A" w14:textId="7777777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09C17C0" w14:textId="77777777" w:rsidR="00FC4A05" w:rsidRDefault="00000000">
            <w:pPr>
              <w:jc w:val="center"/>
            </w:pPr>
            <w:r>
              <w:rPr>
                <w:b/>
                <w:bCs/>
                <w:color w:val="FFFFFF"/>
                <w:sz w:val="18"/>
                <w:szCs w:val="18"/>
              </w:rPr>
              <w:t>ENS Signal</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F481112" w14:textId="77777777" w:rsidR="00FC4A05" w:rsidRDefault="00000000">
            <w:pPr>
              <w:jc w:val="center"/>
            </w:pPr>
            <w:r>
              <w:rPr>
                <w:b/>
                <w:bCs/>
                <w:color w:val="FFFFFF"/>
                <w:sz w:val="18"/>
                <w:szCs w:val="18"/>
              </w:rPr>
              <w:t>P(cat≥2)</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AC39DCD" w14:textId="77777777" w:rsidR="00FC4A05" w:rsidRDefault="00000000">
            <w:pPr>
              <w:jc w:val="center"/>
            </w:pPr>
            <w:r>
              <w:rPr>
                <w:b/>
                <w:bCs/>
                <w:color w:val="FFFFFF"/>
                <w:sz w:val="18"/>
                <w:szCs w:val="18"/>
              </w:rPr>
              <w:t>Official Warning</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D89BF81" w14:textId="77777777" w:rsidR="00FC4A05" w:rsidRDefault="00000000">
            <w:pPr>
              <w:jc w:val="center"/>
            </w:pPr>
            <w:r>
              <w:rPr>
                <w:b/>
                <w:bCs/>
                <w:color w:val="FFFFFF"/>
                <w:sz w:val="18"/>
                <w:szCs w:val="18"/>
              </w:rPr>
              <w:t>Health Acts?</w:t>
            </w:r>
          </w:p>
        </w:tc>
        <w:tc>
          <w:tcPr>
            <w:tcW w:w="1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8847F45" w14:textId="77777777" w:rsidR="00FC4A05" w:rsidRDefault="00000000">
            <w:pPr>
              <w:jc w:val="center"/>
            </w:pPr>
            <w:r>
              <w:rPr>
                <w:b/>
                <w:bCs/>
                <w:color w:val="FFFFFF"/>
                <w:sz w:val="18"/>
                <w:szCs w:val="18"/>
              </w:rPr>
              <w:t>Agriculture Acts?</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1357E1" w14:textId="77777777" w:rsidR="00FC4A05" w:rsidRDefault="00000000">
            <w:pPr>
              <w:jc w:val="center"/>
            </w:pPr>
            <w:r>
              <w:rPr>
                <w:b/>
                <w:bCs/>
                <w:color w:val="FFFFFF"/>
                <w:sz w:val="18"/>
                <w:szCs w:val="18"/>
              </w:rPr>
              <w:t>Implication</w:t>
            </w:r>
          </w:p>
        </w:tc>
      </w:tr>
      <w:tr w:rsidR="00FC4A05" w14:paraId="15E1DC9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E9FA23C" w14:textId="77777777" w:rsidR="00FC4A05" w:rsidRDefault="00000000">
            <w:r>
              <w:rPr>
                <w:color w:val="000000"/>
              </w:rPr>
              <w:t>Early season: high uncertainty, moderate signal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FB9E0" w14:textId="77777777" w:rsidR="00FC4A05" w:rsidRDefault="00000000">
            <w:pPr>
              <w:jc w:val="center"/>
            </w:pPr>
            <w:r>
              <w:rPr>
                <w:color w:val="00000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52ABDAA" w14:textId="77777777" w:rsidR="00FC4A05" w:rsidRDefault="00000000">
            <w:pPr>
              <w:jc w:val="center"/>
            </w:pPr>
            <w:r>
              <w:rPr>
                <w:color w:val="000000"/>
              </w:rPr>
              <w:t>GREEN</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73BADCD3" w14:textId="77777777" w:rsidR="00FC4A05" w:rsidRDefault="00000000">
            <w:pPr>
              <w:jc w:val="center"/>
            </w:pPr>
            <w:r>
              <w:rPr>
                <w:color w:val="000000"/>
              </w:rPr>
              <w:t>YES (p&gt;13%)</w:t>
            </w:r>
          </w:p>
        </w:tc>
        <w:tc>
          <w:tcPr>
            <w:tcW w:w="14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2B68216" w14:textId="77777777" w:rsidR="00FC4A05" w:rsidRDefault="00000000">
            <w:pPr>
              <w:jc w:val="center"/>
            </w:pPr>
            <w:r>
              <w:rPr>
                <w:color w:val="000000"/>
              </w:rPr>
              <w:t>NO (p&lt;33%)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A9745D" w14:textId="77777777" w:rsidR="00FC4A05" w:rsidRDefault="00000000">
            <w:r>
              <w:rPr>
                <w:color w:val="000000"/>
              </w:rPr>
              <w:t>Health activates internally; no public warning issued</w:t>
            </w:r>
          </w:p>
        </w:tc>
      </w:tr>
      <w:tr w:rsidR="00FC4A05" w14:paraId="4233064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4D96228" w14:textId="77777777" w:rsidR="00FC4A05" w:rsidRDefault="00000000">
            <w:r>
              <w:rPr>
                <w:color w:val="000000"/>
              </w:rPr>
              <w:t>Moderate heat forecast: most members agree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75A51" w14:textId="77777777" w:rsidR="00FC4A05" w:rsidRDefault="00000000">
            <w:pPr>
              <w:jc w:val="center"/>
            </w:pPr>
            <w:r>
              <w:rPr>
                <w:color w:val="000000"/>
              </w:rPr>
              <w:t>45%</w:t>
            </w:r>
          </w:p>
        </w:tc>
        <w:tc>
          <w:tcPr>
            <w:tcW w:w="15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3370C1B3" w14:textId="77777777" w:rsidR="00FC4A05" w:rsidRDefault="00000000">
            <w:pPr>
              <w:jc w:val="center"/>
            </w:pPr>
            <w:r>
              <w:rPr>
                <w:color w:val="000000"/>
              </w:rPr>
              <w:t>YELLOW</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07C3B5A4" w14:textId="77777777" w:rsidR="00FC4A05" w:rsidRDefault="00000000">
            <w:pPr>
              <w:jc w:val="center"/>
            </w:pPr>
            <w:r>
              <w:rPr>
                <w:color w:val="000000"/>
              </w:rPr>
              <w:t>YES</w:t>
            </w:r>
          </w:p>
        </w:tc>
        <w:tc>
          <w:tcPr>
            <w:tcW w:w="146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7A1BFE3C" w14:textId="77777777" w:rsidR="00FC4A05" w:rsidRDefault="00000000">
            <w:pPr>
              <w:jc w:val="center"/>
            </w:pPr>
            <w:r>
              <w:rPr>
                <w:color w:val="000000"/>
              </w:rPr>
              <w:t>YES (p&gt;33%)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543B4" w14:textId="77777777" w:rsidR="00FC4A05" w:rsidRDefault="00000000">
            <w:r>
              <w:rPr>
                <w:color w:val="000000"/>
              </w:rPr>
              <w:t>All sectors act; only a Watch (not Alert) publicly issued</w:t>
            </w:r>
          </w:p>
        </w:tc>
      </w:tr>
      <w:tr w:rsidR="00FC4A05" w14:paraId="538D080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A84292F" w14:textId="77777777" w:rsidR="00FC4A05" w:rsidRDefault="00000000">
            <w:r>
              <w:rPr>
                <w:color w:val="000000"/>
              </w:rPr>
              <w:t>High-confidence Danger event: 30+ members in cat 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2CB8AD" w14:textId="77777777" w:rsidR="00FC4A05" w:rsidRDefault="00000000">
            <w:pPr>
              <w:jc w:val="center"/>
            </w:pPr>
            <w:r>
              <w:rPr>
                <w:color w:val="000000"/>
              </w:rPr>
              <w:t>78%</w:t>
            </w:r>
          </w:p>
        </w:tc>
        <w:tc>
          <w:tcPr>
            <w:tcW w:w="1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7DB5C56C" w14:textId="77777777" w:rsidR="00FC4A05" w:rsidRDefault="00000000">
            <w:pPr>
              <w:jc w:val="center"/>
            </w:pPr>
            <w:r>
              <w:rPr>
                <w:color w:val="000000"/>
              </w:rPr>
              <w:t>RED</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163B4C0" w14:textId="77777777" w:rsidR="00FC4A05" w:rsidRDefault="00000000">
            <w:pPr>
              <w:jc w:val="center"/>
            </w:pPr>
            <w:r>
              <w:rPr>
                <w:color w:val="000000"/>
              </w:rPr>
              <w:t>YES</w:t>
            </w:r>
          </w:p>
        </w:tc>
        <w:tc>
          <w:tcPr>
            <w:tcW w:w="14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2919EE9C" w14:textId="77777777" w:rsidR="00FC4A05" w:rsidRDefault="00000000">
            <w:pPr>
              <w:jc w:val="center"/>
            </w:pPr>
            <w:r>
              <w:rPr>
                <w:color w:val="000000"/>
              </w:rPr>
              <w:t>YES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3ADBD" w14:textId="77777777" w:rsidR="00FC4A05" w:rsidRDefault="00000000">
            <w:r>
              <w:rPr>
                <w:color w:val="000000"/>
              </w:rPr>
              <w:t xml:space="preserve">Full alignment: official Warning and all sector </w:t>
            </w:r>
            <w:r>
              <w:rPr>
                <w:color w:val="000000"/>
              </w:rPr>
              <w:lastRenderedPageBreak/>
              <w:t>activations triggered</w:t>
            </w:r>
          </w:p>
        </w:tc>
      </w:tr>
    </w:tbl>
    <w:p w14:paraId="647A8CC6" w14:textId="77777777" w:rsidR="00FC4A05" w:rsidRDefault="00FC4A05">
      <w:pPr>
        <w:spacing w:after="120"/>
      </w:pPr>
    </w:p>
    <w:p w14:paraId="4C776EA8" w14:textId="77777777" w:rsidR="00FC4A05" w:rsidRDefault="00000000">
      <w:pPr>
        <w:spacing w:before="60" w:after="120"/>
      </w:pPr>
      <w:r>
        <w:t>This architecture resolves the central tension in warning systems: the pressure to warn the most sensitive sectors (Health) early, without triggering a public emergency announcement every time ensemble uncertainty is moderate. Sector thresholds let each sector activate at the probability that is optimal for its own cost structure, without requiring escalation of the official warning level to justify each action.</w:t>
      </w:r>
    </w:p>
    <w:p w14:paraId="1CDCFDFF" w14:textId="77777777" w:rsidR="00FC4A05" w:rsidRDefault="00FC4A05">
      <w:pPr>
        <w:spacing w:after="80"/>
      </w:pPr>
    </w:p>
    <w:p w14:paraId="6508E6BE" w14:textId="77777777" w:rsidR="00FC4A05" w:rsidRDefault="00000000">
      <w:pPr>
        <w:pStyle w:val="Heading3"/>
      </w:pPr>
      <w:bookmarkStart w:id="20" w:name="_Toc226372876"/>
      <w:r>
        <w:t>Transparency and Accountability</w:t>
      </w:r>
      <w:bookmarkEnd w:id="20"/>
    </w:p>
    <w:p w14:paraId="2188EF53" w14:textId="77777777" w:rsidR="00FC4A05" w:rsidRDefault="00000000">
      <w:pPr>
        <w:spacing w:before="60" w:after="120"/>
      </w:pPr>
      <w:r>
        <w:t>Every sector activation is traceable to a number: the ensemble probability, the C/L ratio, and the decision threshold. This is a governance improvement over current practice, where warning decisions are largely implicit. The interactive dashboard makes all parameters visible and adjustable by sector representatives, ensuring that threshold calibration reflects operational reality rather than imposed defaults.</w:t>
      </w:r>
    </w:p>
    <w:p w14:paraId="1D521700" w14:textId="77777777" w:rsidR="00FC4A05" w:rsidRDefault="00FC4A05">
      <w:pPr>
        <w:spacing w:after="120"/>
      </w:pPr>
    </w:p>
    <w:p w14:paraId="7149184A" w14:textId="77777777" w:rsidR="00FC4A05" w:rsidRDefault="00000000">
      <w:pPr>
        <w:pStyle w:val="Heading1"/>
      </w:pPr>
      <w:bookmarkStart w:id="21" w:name="_Toc226372877"/>
      <w:r>
        <w:t>5.  Tools Developed</w:t>
      </w:r>
      <w:bookmarkEnd w:id="21"/>
    </w:p>
    <w:p w14:paraId="1C35BF0E" w14:textId="77777777" w:rsidR="00FC4A05" w:rsidRDefault="00FC4A05">
      <w:pPr>
        <w:pBdr>
          <w:bottom w:val="single" w:sz="6" w:space="1" w:color="1B3A6B"/>
        </w:pBdr>
      </w:pPr>
    </w:p>
    <w:p w14:paraId="54EF2C6A" w14:textId="77777777" w:rsidR="00FC4A05" w:rsidRDefault="00FC4A05">
      <w:pPr>
        <w:spacing w:after="80"/>
      </w:pPr>
    </w:p>
    <w:p w14:paraId="7687BE6A" w14:textId="77777777" w:rsidR="00FC4A05" w:rsidRDefault="00000000">
      <w:pPr>
        <w:spacing w:before="60" w:after="120"/>
      </w:pPr>
      <w:r>
        <w:t>Five integrated tools have been built and validated. All operate on ECMWF ENS-derived probability vectors. The Python library is the computational core; the dashboard and notebook expose it interactively; the demo script generates workshop-quality visualisations; the SOP translates outputs into institutional language.</w:t>
      </w:r>
    </w:p>
    <w:p w14:paraId="50A0D587" w14:textId="77777777" w:rsidR="00FC4A05" w:rsidRDefault="00FC4A05">
      <w:pPr>
        <w:spacing w:after="120"/>
      </w:pPr>
    </w:p>
    <w:p w14:paraId="452C80F9" w14:textId="77777777" w:rsidR="00FC4A05" w:rsidRDefault="00000000">
      <w:pPr>
        <w:pStyle w:val="Heading2"/>
      </w:pPr>
      <w:bookmarkStart w:id="22" w:name="_Toc226372878"/>
      <w:r>
        <w:t>5.1  Interactive HTML Decision Support Dashboard</w:t>
      </w:r>
      <w:bookmarkEnd w:id="22"/>
    </w:p>
    <w:p w14:paraId="575C9DA2" w14:textId="77777777" w:rsidR="00FC4A05" w:rsidRDefault="00000000">
      <w:pPr>
        <w:spacing w:before="60" w:after="120"/>
      </w:pPr>
      <w:r>
        <w:t xml:space="preserve">File: </w:t>
      </w:r>
      <w:r>
        <w:rPr>
          <w:b/>
          <w:bCs/>
        </w:rPr>
        <w:t>sri_lanka_heat_tool.html</w:t>
      </w:r>
      <w:r>
        <w:t xml:space="preserve"> — open in any web browser, no installation required.</w:t>
      </w:r>
    </w:p>
    <w:p w14:paraId="17182D24" w14:textId="77777777" w:rsidR="00FC4A05" w:rsidRDefault="00FC4A0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C4A05" w14:paraId="6AD1BD62" w14:textId="77777777">
        <w:tblPrEx>
          <w:tblCellMar>
            <w:top w:w="0" w:type="dxa"/>
            <w:bottom w:w="0" w:type="dxa"/>
          </w:tblCellMar>
        </w:tblPrEx>
        <w:tc>
          <w:tcPr>
            <w:tcW w:w="2400" w:type="dxa"/>
            <w:tcBorders>
              <w:top w:val="single" w:sz="4" w:space="0" w:color="006D77"/>
              <w:left w:val="single" w:sz="4" w:space="0" w:color="006D77"/>
              <w:bottom w:val="single" w:sz="4" w:space="0" w:color="006D77"/>
              <w:right w:val="single" w:sz="4" w:space="0" w:color="006D77"/>
            </w:tcBorders>
            <w:shd w:val="clear" w:color="auto" w:fill="006D77"/>
            <w:tcMar>
              <w:top w:w="80" w:type="dxa"/>
              <w:left w:w="120" w:type="dxa"/>
              <w:bottom w:w="80" w:type="dxa"/>
              <w:right w:w="120" w:type="dxa"/>
            </w:tcMar>
            <w:vAlign w:val="center"/>
          </w:tcPr>
          <w:p w14:paraId="15887707" w14:textId="77777777" w:rsidR="00FC4A05" w:rsidRDefault="00000000">
            <w:pPr>
              <w:jc w:val="center"/>
            </w:pPr>
            <w:r>
              <w:rPr>
                <w:b/>
                <w:bCs/>
                <w:color w:val="FFFFFF"/>
                <w:sz w:val="18"/>
                <w:szCs w:val="18"/>
              </w:rPr>
              <w:t>Tab</w:t>
            </w:r>
          </w:p>
        </w:tc>
        <w:tc>
          <w:tcPr>
            <w:tcW w:w="6960" w:type="dxa"/>
            <w:tcBorders>
              <w:top w:val="single" w:sz="4" w:space="0" w:color="006D77"/>
              <w:left w:val="single" w:sz="4" w:space="0" w:color="006D77"/>
              <w:bottom w:val="single" w:sz="4" w:space="0" w:color="006D77"/>
              <w:right w:val="single" w:sz="4" w:space="0" w:color="006D77"/>
            </w:tcBorders>
            <w:shd w:val="clear" w:color="auto" w:fill="006D77"/>
            <w:tcMar>
              <w:top w:w="80" w:type="dxa"/>
              <w:left w:w="120" w:type="dxa"/>
              <w:bottom w:w="80" w:type="dxa"/>
              <w:right w:w="120" w:type="dxa"/>
            </w:tcMar>
            <w:vAlign w:val="center"/>
          </w:tcPr>
          <w:p w14:paraId="2F4AFCD1" w14:textId="77777777" w:rsidR="00FC4A05" w:rsidRDefault="00000000">
            <w:pPr>
              <w:jc w:val="center"/>
            </w:pPr>
            <w:r>
              <w:rPr>
                <w:b/>
                <w:bCs/>
                <w:color w:val="FFFFFF"/>
                <w:sz w:val="18"/>
                <w:szCs w:val="18"/>
              </w:rPr>
              <w:t>Function</w:t>
            </w:r>
          </w:p>
        </w:tc>
      </w:tr>
      <w:tr w:rsidR="00FC4A05" w14:paraId="61C151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0B5B422E" w14:textId="77777777" w:rsidR="00FC4A05" w:rsidRDefault="00000000">
            <w:r>
              <w:rPr>
                <w:b/>
                <w:bCs/>
                <w:color w:val="000000"/>
              </w:rPr>
              <w:t>Threshold Calculator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68FA4" w14:textId="77777777" w:rsidR="00FC4A05" w:rsidRDefault="00000000">
            <w:r>
              <w:rPr>
                <w:color w:val="000000"/>
              </w:rPr>
              <w:t>Real-time sliders for the four ECMWF ENS category probabilities (p₁–p₄). The Bayesian loss matrix is computed instantly in the browser and the optimal official warning level is highlighted. Sector-specific decision thresholds are shown simultaneously, indicating which sectors should activate at the current probability.</w:t>
            </w:r>
          </w:p>
        </w:tc>
      </w:tr>
      <w:tr w:rsidR="00FC4A05" w14:paraId="3E265D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5060B447" w14:textId="77777777" w:rsidR="00FC4A05" w:rsidRDefault="00000000">
            <w:r>
              <w:rPr>
                <w:b/>
                <w:bCs/>
                <w:color w:val="000000"/>
              </w:rPr>
              <w:t>Advisory Generator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F0EFA5" w14:textId="77777777" w:rsidR="00FC4A05" w:rsidRDefault="00000000">
            <w:r>
              <w:rPr>
                <w:color w:val="000000"/>
              </w:rPr>
              <w:t>Enter the ensemble probability vector (derived from ENS member counts). The tool generates a draft public advisory and sector-specific action cards for immediate distribution. Advisory text is exportable as plain text.</w:t>
            </w:r>
          </w:p>
        </w:tc>
      </w:tr>
      <w:tr w:rsidR="00FC4A05" w14:paraId="048203F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60D7A89F" w14:textId="77777777" w:rsidR="00FC4A05" w:rsidRDefault="00000000">
            <w:r>
              <w:rPr>
                <w:b/>
                <w:bCs/>
                <w:color w:val="000000"/>
              </w:rPr>
              <w:t>Post-Event Review</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6CC9AE" w14:textId="77777777" w:rsidR="00FC4A05" w:rsidRDefault="00000000">
            <w:r>
              <w:rPr>
                <w:color w:val="000000"/>
              </w:rPr>
              <w:t>FORIN forensic matrix (four EW4All pillars × four analytical lenses) for capturing lessons after a heat event. Prefilled with TC Ditwah-derived prompts. Exports a plain-text institutional record.</w:t>
            </w:r>
          </w:p>
        </w:tc>
      </w:tr>
    </w:tbl>
    <w:p w14:paraId="0ADEAF7D" w14:textId="77777777" w:rsidR="00FC4A05" w:rsidRDefault="00FC4A05">
      <w:pPr>
        <w:spacing w:after="120"/>
      </w:pPr>
    </w:p>
    <w:p w14:paraId="1BFF0DF4" w14:textId="77777777" w:rsidR="00FC4A05" w:rsidRDefault="00000000">
      <w:pPr>
        <w:pStyle w:val="Heading2"/>
      </w:pPr>
      <w:bookmarkStart w:id="23" w:name="_Toc226372879"/>
      <w:r>
        <w:t>5.2  Python Forecasting Library</w:t>
      </w:r>
      <w:bookmarkEnd w:id="23"/>
    </w:p>
    <w:p w14:paraId="22C6FE51" w14:textId="77777777" w:rsidR="00FC4A05" w:rsidRDefault="00000000">
      <w:pPr>
        <w:spacing w:before="60" w:after="120"/>
      </w:pPr>
      <w:r>
        <w:t xml:space="preserve">File: </w:t>
      </w:r>
      <w:r>
        <w:rPr>
          <w:b/>
          <w:bCs/>
        </w:rPr>
        <w:t>heat_ews_srilanka.py</w:t>
      </w:r>
      <w:r>
        <w:t xml:space="preserve"> — requires Python 3.8+, NumPy, SciPy.</w:t>
      </w:r>
    </w:p>
    <w:p w14:paraId="47173780" w14:textId="77777777" w:rsidR="00FC4A05" w:rsidRDefault="00000000">
      <w:pPr>
        <w:spacing w:before="60" w:after="120"/>
      </w:pPr>
      <w:r>
        <w:t>The core computational engine implementing the full Bayesian framework on ECMWF ENS-derived probability vectors.</w:t>
      </w:r>
    </w:p>
    <w:p w14:paraId="60B90DAD" w14:textId="77777777" w:rsidR="00FC4A05" w:rsidRDefault="00FC4A05">
      <w:pPr>
        <w:spacing w:after="60"/>
      </w:pPr>
    </w:p>
    <w:p w14:paraId="364EA06E" w14:textId="77777777" w:rsidR="00FC4A05" w:rsidRDefault="00000000">
      <w:pPr>
        <w:pStyle w:val="ListParagraph"/>
        <w:numPr>
          <w:ilvl w:val="0"/>
          <w:numId w:val="2"/>
        </w:numPr>
        <w:spacing w:before="40" w:after="40"/>
      </w:pPr>
      <w:r>
        <w:t>Accepts ENS probability vectors p = (p₁, p₂, p₃, p₄) computed from member exceedance counts against the DoM 2018 Heat Index thresholds</w:t>
      </w:r>
    </w:p>
    <w:p w14:paraId="016D7C19" w14:textId="77777777" w:rsidR="00FC4A05" w:rsidRDefault="00000000">
      <w:pPr>
        <w:pStyle w:val="ListParagraph"/>
        <w:numPr>
          <w:ilvl w:val="0"/>
          <w:numId w:val="2"/>
        </w:numPr>
        <w:spacing w:before="40" w:after="40"/>
      </w:pPr>
      <w:r>
        <w:lastRenderedPageBreak/>
        <w:t>Three model classes: ClimatologicalModel, CalibratedModel (primary operational), EnsembleModel (benchmark)</w:t>
      </w:r>
    </w:p>
    <w:p w14:paraId="603E8048" w14:textId="77777777" w:rsidR="00FC4A05" w:rsidRDefault="00000000">
      <w:pPr>
        <w:pStyle w:val="ListParagraph"/>
        <w:numPr>
          <w:ilvl w:val="0"/>
          <w:numId w:val="2"/>
        </w:numPr>
        <w:spacing w:before="40" w:after="40"/>
      </w:pPr>
      <w:r>
        <w:t>HeatWarningSystem class per sector: computes optimal warning action and expected losses for any input probability vector</w:t>
      </w:r>
    </w:p>
    <w:p w14:paraId="58CC22A6" w14:textId="77777777" w:rsidR="00FC4A05" w:rsidRDefault="00000000">
      <w:pPr>
        <w:pStyle w:val="ListParagraph"/>
        <w:numPr>
          <w:ilvl w:val="0"/>
          <w:numId w:val="2"/>
        </w:numPr>
        <w:spacing w:before="40" w:after="40"/>
      </w:pPr>
      <w:r>
        <w:t>Automated seasonal verification: Brier score, POD, FAR, CSI computed against observed records</w:t>
      </w:r>
    </w:p>
    <w:p w14:paraId="2A5A0D1A" w14:textId="77777777" w:rsidR="00FC4A05" w:rsidRDefault="00000000">
      <w:pPr>
        <w:pStyle w:val="ListParagraph"/>
        <w:numPr>
          <w:ilvl w:val="0"/>
          <w:numId w:val="2"/>
        </w:numPr>
        <w:spacing w:before="40" w:after="40"/>
      </w:pPr>
      <w:r>
        <w:t>Loss matrix printer: makes the complete cost/loss table transparent for each sector</w:t>
      </w:r>
    </w:p>
    <w:p w14:paraId="5BB56D45" w14:textId="77777777" w:rsidR="00FC4A05" w:rsidRDefault="00000000">
      <w:pPr>
        <w:pStyle w:val="ListParagraph"/>
        <w:numPr>
          <w:ilvl w:val="0"/>
          <w:numId w:val="2"/>
        </w:numPr>
        <w:spacing w:before="40" w:after="40"/>
      </w:pPr>
      <w:r>
        <w:t>SECTOR_ACTIONS dictionary: maps each warning level to concrete actions per sector</w:t>
      </w:r>
    </w:p>
    <w:p w14:paraId="5A2DCD33" w14:textId="77777777" w:rsidR="00FC4A05" w:rsidRDefault="00FC4A05">
      <w:pPr>
        <w:spacing w:after="120"/>
      </w:pPr>
    </w:p>
    <w:p w14:paraId="2A261544" w14:textId="77777777" w:rsidR="00FC4A05" w:rsidRDefault="00000000">
      <w:pPr>
        <w:pStyle w:val="Heading2"/>
      </w:pPr>
      <w:bookmarkStart w:id="24" w:name="_Toc226372880"/>
      <w:r>
        <w:t>5.3  Standard Operating Procedure Document</w:t>
      </w:r>
      <w:bookmarkEnd w:id="24"/>
    </w:p>
    <w:p w14:paraId="120A8F39" w14:textId="77777777" w:rsidR="00FC4A05" w:rsidRDefault="00000000">
      <w:pPr>
        <w:spacing w:before="60" w:after="120"/>
      </w:pPr>
      <w:r>
        <w:t xml:space="preserve">File: </w:t>
      </w:r>
      <w:r>
        <w:rPr>
          <w:b/>
          <w:bCs/>
        </w:rPr>
        <w:t>sri_lanka_heat_sop.docx</w:t>
      </w:r>
      <w:r>
        <w:t xml:space="preserve"> — print-ready Word document for institutional adoption.</w:t>
      </w:r>
    </w:p>
    <w:p w14:paraId="3A25360E" w14:textId="77777777" w:rsidR="00FC4A05" w:rsidRDefault="00FC4A05">
      <w:pPr>
        <w:spacing w:after="60"/>
      </w:pPr>
    </w:p>
    <w:p w14:paraId="40978157" w14:textId="77777777" w:rsidR="00FC4A05" w:rsidRDefault="00000000">
      <w:pPr>
        <w:pStyle w:val="ListParagraph"/>
        <w:numPr>
          <w:ilvl w:val="0"/>
          <w:numId w:val="2"/>
        </w:numPr>
        <w:spacing w:before="40" w:after="40"/>
      </w:pPr>
      <w:r>
        <w:t>Warning level definitions with ECMWF ENS probability triggers and colour-coded thresholds</w:t>
      </w:r>
    </w:p>
    <w:p w14:paraId="0F49C0AC" w14:textId="77777777" w:rsidR="00FC4A05" w:rsidRDefault="00000000">
      <w:pPr>
        <w:pStyle w:val="ListParagraph"/>
        <w:numPr>
          <w:ilvl w:val="0"/>
          <w:numId w:val="2"/>
        </w:numPr>
        <w:spacing w:before="40" w:after="40"/>
      </w:pPr>
      <w:r>
        <w:t>Dissemination chain and timeline: DoM → DMC → Sector Focal Points → District/GN → Communities, T+48h to T+0</w:t>
      </w:r>
    </w:p>
    <w:p w14:paraId="1B7146B3" w14:textId="77777777" w:rsidR="00FC4A05" w:rsidRDefault="00000000">
      <w:pPr>
        <w:pStyle w:val="ListParagraph"/>
        <w:numPr>
          <w:ilvl w:val="0"/>
          <w:numId w:val="2"/>
        </w:numPr>
        <w:spacing w:before="40" w:after="40"/>
      </w:pPr>
      <w:r>
        <w:t>Sector action cards for Health, Agriculture, Education, and Labour at each warning level</w:t>
      </w:r>
    </w:p>
    <w:p w14:paraId="63B20E0D" w14:textId="77777777" w:rsidR="00FC4A05" w:rsidRDefault="00000000">
      <w:pPr>
        <w:pStyle w:val="ListParagraph"/>
        <w:numPr>
          <w:ilvl w:val="0"/>
          <w:numId w:val="2"/>
        </w:numPr>
        <w:spacing w:before="40" w:after="40"/>
      </w:pPr>
      <w:r>
        <w:t>Post-event forensic review form (FORIN matrix)</w:t>
      </w:r>
    </w:p>
    <w:p w14:paraId="40D1FE6F" w14:textId="77777777" w:rsidR="00FC4A05" w:rsidRDefault="00000000">
      <w:pPr>
        <w:pStyle w:val="ListParagraph"/>
        <w:numPr>
          <w:ilvl w:val="0"/>
          <w:numId w:val="2"/>
        </w:numPr>
        <w:spacing w:before="40" w:after="40"/>
      </w:pPr>
      <w:r>
        <w:t>Future climate filter: guidance on threshold review as baseline temperatures rise</w:t>
      </w:r>
    </w:p>
    <w:p w14:paraId="531ACFE0" w14:textId="77777777" w:rsidR="00FC4A05" w:rsidRDefault="00FC4A05">
      <w:pPr>
        <w:spacing w:after="120"/>
      </w:pPr>
    </w:p>
    <w:p w14:paraId="46A59F43" w14:textId="77777777" w:rsidR="00FC4A05" w:rsidRDefault="00000000">
      <w:pPr>
        <w:pStyle w:val="Heading2"/>
      </w:pPr>
      <w:bookmarkStart w:id="25" w:name="_Toc226372881"/>
      <w:r>
        <w:t>5.4  Demonstration and Visualisation Script</w:t>
      </w:r>
      <w:bookmarkEnd w:id="25"/>
    </w:p>
    <w:p w14:paraId="5ADBB3D7" w14:textId="77777777" w:rsidR="00FC4A05" w:rsidRDefault="00000000">
      <w:pPr>
        <w:spacing w:before="60" w:after="120"/>
      </w:pPr>
      <w:r>
        <w:t xml:space="preserve">File: </w:t>
      </w:r>
      <w:r>
        <w:rPr>
          <w:b/>
          <w:bCs/>
        </w:rPr>
        <w:t>heat_ews_demo.py</w:t>
      </w:r>
      <w:r>
        <w:t xml:space="preserve"> — python heat_ews_demo.py [--seasonal] [--csv FILE]</w:t>
      </w:r>
    </w:p>
    <w:p w14:paraId="398F2B87" w14:textId="77777777" w:rsidR="00FC4A05" w:rsidRDefault="00000000">
      <w:pPr>
        <w:spacing w:before="60" w:after="120"/>
      </w:pPr>
      <w:r>
        <w:t>Generates nine charts for workshops and donor presentations. In live operation, the --csv flag accepts ENS-derived probability vectors extracted from ECMWF data. Three modes: built-in synthetic, seasonal synthetic, or real station/ENS data via CSV template.</w:t>
      </w:r>
    </w:p>
    <w:p w14:paraId="4485AD83" w14:textId="77777777" w:rsidR="00FC4A05" w:rsidRDefault="00FC4A05">
      <w:pPr>
        <w:spacing w:after="120"/>
      </w:pPr>
    </w:p>
    <w:p w14:paraId="575E61C4" w14:textId="77777777" w:rsidR="00FC4A05" w:rsidRDefault="00000000">
      <w:pPr>
        <w:pStyle w:val="Heading2"/>
      </w:pPr>
      <w:bookmarkStart w:id="26" w:name="_Toc226372882"/>
      <w:r>
        <w:t>5.5  Interactive Teaching Notebook</w:t>
      </w:r>
      <w:bookmarkEnd w:id="26"/>
    </w:p>
    <w:p w14:paraId="5AD97A9D" w14:textId="77777777" w:rsidR="00FC4A05" w:rsidRDefault="00000000">
      <w:pPr>
        <w:spacing w:before="60" w:after="120"/>
      </w:pPr>
      <w:r>
        <w:t xml:space="preserve">File: </w:t>
      </w:r>
      <w:r>
        <w:rPr>
          <w:b/>
          <w:bCs/>
        </w:rPr>
        <w:t>heat_ews_demo.ipynb</w:t>
      </w:r>
      <w:r>
        <w:t xml:space="preserve"> — Jupyter Lab or Notebook.</w:t>
      </w:r>
    </w:p>
    <w:p w14:paraId="6441ADC7" w14:textId="77777777" w:rsidR="00FC4A05" w:rsidRDefault="00000000">
      <w:pPr>
        <w:spacing w:before="60" w:after="120"/>
      </w:pPr>
      <w:r>
        <w:t>Ten-section training workbook for DoM forecasters. Section 8 is the primary interactive cell: enter the four ENS category probabilities and instantly see the official warning level, which sectors activate, expected losses, and draft advisory text.</w:t>
      </w:r>
    </w:p>
    <w:p w14:paraId="46B495D7" w14:textId="77777777" w:rsidR="00FC4A05" w:rsidRDefault="00FC4A05">
      <w:pPr>
        <w:spacing w:after="120"/>
      </w:pPr>
    </w:p>
    <w:p w14:paraId="18E53E30" w14:textId="77777777" w:rsidR="00FC4A05" w:rsidRDefault="00000000">
      <w:pPr>
        <w:pStyle w:val="Heading1"/>
      </w:pPr>
      <w:bookmarkStart w:id="27" w:name="_Toc226372883"/>
      <w:r>
        <w:t>6.  Data Requirements and Integration</w:t>
      </w:r>
      <w:bookmarkEnd w:id="27"/>
    </w:p>
    <w:p w14:paraId="2D8F6C30" w14:textId="77777777" w:rsidR="00FC4A05" w:rsidRDefault="00FC4A05">
      <w:pPr>
        <w:pBdr>
          <w:bottom w:val="single" w:sz="6" w:space="1" w:color="1B3A6B"/>
        </w:pBdr>
      </w:pPr>
    </w:p>
    <w:p w14:paraId="7236427A" w14:textId="77777777" w:rsidR="00FC4A05" w:rsidRDefault="00FC4A05">
      <w:pPr>
        <w:spacing w:after="80"/>
      </w:pPr>
    </w:p>
    <w:p w14:paraId="26A148BE" w14:textId="77777777" w:rsidR="00FC4A05" w:rsidRDefault="00000000">
      <w:pPr>
        <w:pStyle w:val="Heading2"/>
      </w:pPr>
      <w:bookmarkStart w:id="28" w:name="_Toc226372884"/>
      <w:r>
        <w:t>6.1  Required Inputs</w:t>
      </w:r>
      <w:bookmarkEnd w:id="28"/>
    </w:p>
    <w:p w14:paraId="1470759F" w14:textId="77777777" w:rsidR="00FC4A05" w:rsidRDefault="00000000">
      <w:pPr>
        <w:spacing w:before="60" w:after="120"/>
      </w:pPr>
      <w:r>
        <w:t>The system requires two data streams that DoM already holds or can access through existing ECMWF arrangements:</w:t>
      </w:r>
    </w:p>
    <w:p w14:paraId="395D0B03"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FC4A05" w14:paraId="36F7B427"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7C390C" w14:textId="77777777" w:rsidR="00FC4A05" w:rsidRDefault="00000000">
            <w:pPr>
              <w:jc w:val="center"/>
            </w:pPr>
            <w:r>
              <w:rPr>
                <w:b/>
                <w:bCs/>
                <w:color w:val="FFFFFF"/>
                <w:sz w:val="18"/>
                <w:szCs w:val="18"/>
              </w:rPr>
              <w:t>Data Stream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5A55BB9" w14:textId="77777777" w:rsidR="00FC4A05" w:rsidRDefault="00000000">
            <w:pPr>
              <w:jc w:val="center"/>
            </w:pPr>
            <w:r>
              <w:rPr>
                <w:b/>
                <w:bCs/>
                <w:color w:val="FFFFFF"/>
                <w:sz w:val="18"/>
                <w:szCs w:val="18"/>
              </w:rPr>
              <w:t>Source</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BCA44B" w14:textId="77777777" w:rsidR="00FC4A05" w:rsidRDefault="00000000">
            <w:pPr>
              <w:jc w:val="center"/>
            </w:pPr>
            <w:r>
              <w:rPr>
                <w:b/>
                <w:bCs/>
                <w:color w:val="FFFFFF"/>
                <w:sz w:val="18"/>
                <w:szCs w:val="18"/>
              </w:rPr>
              <w:t>Use in System</w:t>
            </w:r>
          </w:p>
        </w:tc>
      </w:tr>
      <w:tr w:rsidR="00FC4A05" w14:paraId="4622A14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57C70D04" w14:textId="77777777" w:rsidR="00FC4A05" w:rsidRDefault="00000000">
            <w:r>
              <w:rPr>
                <w:color w:val="000000"/>
              </w:rPr>
              <w:t>ECMWF ENS: T2m, RH, wind, MRT (51 members, 00Z/12Z, +15 days, 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B2BEC" w14:textId="77777777" w:rsidR="00FC4A05" w:rsidRDefault="00000000">
            <w:r>
              <w:rPr>
                <w:color w:val="000000"/>
              </w:rPr>
              <w:t>ECMWF MARS / real-time dissemination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E0AB92" w14:textId="77777777" w:rsidR="00FC4A05" w:rsidRDefault="00000000">
            <w:r>
              <w:rPr>
                <w:color w:val="000000"/>
              </w:rPr>
              <w:t>Compute Heat Index and UTCI for each of 51 members. Count members in each severity category to form the probability vector p = (p₁, p₂, p₃, p₄) that drives all warning decisions.</w:t>
            </w:r>
          </w:p>
        </w:tc>
      </w:tr>
      <w:tr w:rsidR="00FC4A05" w14:paraId="08CBD41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993200E" w14:textId="77777777" w:rsidR="00FC4A05" w:rsidRDefault="00000000">
            <w:r>
              <w:rPr>
                <w:color w:val="000000"/>
              </w:rPr>
              <w:lastRenderedPageBreak/>
              <w:t>Historical station observations Anuradhapura: Tmax, RH, computed HI (daily, minimum 3 years, ideally 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17B8C" w14:textId="77777777" w:rsidR="00FC4A05" w:rsidRDefault="00000000">
            <w:r>
              <w:rPr>
                <w:color w:val="000000"/>
              </w:rPr>
              <w:t>DoM station archive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D881E" w14:textId="77777777" w:rsidR="00FC4A05" w:rsidRDefault="00000000">
            <w:r>
              <w:rPr>
                <w:color w:val="000000"/>
              </w:rPr>
              <w:t>Fit the climatological prior (frequency of each severity category by day-of-year). Calibrate the CAL model against matched ENS reforecast archive. Compute seasonal verification scores.</w:t>
            </w:r>
          </w:p>
        </w:tc>
      </w:tr>
    </w:tbl>
    <w:p w14:paraId="0E9382F8" w14:textId="77777777" w:rsidR="00FC4A05" w:rsidRDefault="00FC4A05">
      <w:pPr>
        <w:spacing w:after="80"/>
      </w:pPr>
    </w:p>
    <w:p w14:paraId="4C14220F" w14:textId="77777777" w:rsidR="00FC4A05" w:rsidRDefault="00000000">
      <w:pPr>
        <w:spacing w:before="60" w:after="120"/>
      </w:pPr>
      <w:r>
        <w:t>For Bayesian calibration, ECMWF provides a reforecast dataset (hindcasts generated with the current model version for past dates) that can be matched against the station archive. This enables fitting the CAL model before any real-time operational run.</w:t>
      </w:r>
    </w:p>
    <w:p w14:paraId="3B6B7B9B" w14:textId="77777777" w:rsidR="00FC4A05" w:rsidRDefault="00FC4A05">
      <w:pPr>
        <w:spacing w:after="80"/>
      </w:pPr>
    </w:p>
    <w:p w14:paraId="2571C134" w14:textId="77777777" w:rsidR="00FC4A05" w:rsidRDefault="00000000">
      <w:pPr>
        <w:pStyle w:val="Heading2"/>
      </w:pPr>
      <w:bookmarkStart w:id="29" w:name="_Toc226372885"/>
      <w:r>
        <w:t>6.2  The CSV Input Format</w:t>
      </w:r>
      <w:bookmarkEnd w:id="29"/>
    </w:p>
    <w:p w14:paraId="180D9DD7" w14:textId="77777777" w:rsidR="00FC4A05" w:rsidRDefault="00000000">
      <w:pPr>
        <w:spacing w:before="60" w:after="120"/>
      </w:pPr>
      <w:r>
        <w:t>For operational use, ENS member data is preprocessed outside the Python tool (e.g., by a ECMWF-data extraction script or MARS retrieval) and supplied as a CSV with four probability columns. The demo script generates a template (anuradhapura_data_template.csv) specifying exact column names and expected value ranges. This is the interface between DoM’s existing ECMWF data pipeline and the Bayesian warning framework.</w:t>
      </w:r>
    </w:p>
    <w:p w14:paraId="5D6D128D" w14:textId="77777777" w:rsidR="00FC4A05" w:rsidRDefault="00FC4A05">
      <w:pPr>
        <w:spacing w:after="80"/>
      </w:pPr>
    </w:p>
    <w:p w14:paraId="3C6D9612" w14:textId="77777777" w:rsidR="00FC4A05" w:rsidRDefault="00000000">
      <w:pPr>
        <w:pStyle w:val="Heading2"/>
      </w:pPr>
      <w:bookmarkStart w:id="30" w:name="_Toc226372886"/>
      <w:r>
        <w:t>6.3  Integration Pathway</w:t>
      </w:r>
      <w:bookmarkEnd w:id="30"/>
    </w:p>
    <w:p w14:paraId="53230B20" w14:textId="77777777" w:rsidR="00FC4A05" w:rsidRDefault="00FC4A05">
      <w:pPr>
        <w:spacing w:after="60"/>
      </w:pPr>
    </w:p>
    <w:p w14:paraId="026EBB9F" w14:textId="77777777" w:rsidR="00FC4A05" w:rsidRDefault="00000000">
      <w:pPr>
        <w:pStyle w:val="ListParagraph"/>
        <w:numPr>
          <w:ilvl w:val="0"/>
          <w:numId w:val="2"/>
        </w:numPr>
        <w:spacing w:before="40" w:after="40"/>
      </w:pPr>
      <w:r>
        <w:t>Phase 1 — Historical calibration: match Anuradhapura station observations against ECMWF ENS reforecast archive. Fit climatological baseline and CAL model parameters. Validate Brier scores against a withheld season.</w:t>
      </w:r>
    </w:p>
    <w:p w14:paraId="6D2072F0" w14:textId="77777777" w:rsidR="00FC4A05" w:rsidRDefault="00000000">
      <w:pPr>
        <w:pStyle w:val="ListParagraph"/>
        <w:numPr>
          <w:ilvl w:val="0"/>
          <w:numId w:val="2"/>
        </w:numPr>
        <w:spacing w:before="40" w:after="40"/>
      </w:pPr>
      <w:r>
        <w:t>Phase 2 — Retrospective parallel run: run the system against at least one historical March–May season with calibrated parameters. Present verification results to DoM operational forecasters.</w:t>
      </w:r>
    </w:p>
    <w:p w14:paraId="10E65987" w14:textId="77777777" w:rsidR="00FC4A05" w:rsidRDefault="00000000">
      <w:pPr>
        <w:pStyle w:val="ListParagraph"/>
        <w:numPr>
          <w:ilvl w:val="0"/>
          <w:numId w:val="2"/>
        </w:numPr>
        <w:spacing w:before="40" w:after="40"/>
      </w:pPr>
      <w:r>
        <w:t>Phase 3 — Operational pilot: run in parallel with existing DoM practice during March–May 2027. ENS data extracted twice daily; probability vectors fed to the Python tool; advisory text generated automatically; sector action cards circulated.</w:t>
      </w:r>
    </w:p>
    <w:p w14:paraId="70054F81" w14:textId="77777777" w:rsidR="00FC4A05" w:rsidRDefault="00000000">
      <w:pPr>
        <w:pStyle w:val="ListParagraph"/>
        <w:numPr>
          <w:ilvl w:val="0"/>
          <w:numId w:val="2"/>
        </w:numPr>
        <w:spacing w:before="40" w:after="40"/>
      </w:pPr>
      <w:r>
        <w:t>Phase 4 — Full integration: system outputs replace deterministic threshold-crossing as the basis for official warnings. Sector focal points receive calibrated sector-specific activation signals automatically.</w:t>
      </w:r>
    </w:p>
    <w:p w14:paraId="16C8024D" w14:textId="77777777" w:rsidR="00FC4A05" w:rsidRDefault="00FC4A05">
      <w:pPr>
        <w:spacing w:after="120"/>
      </w:pPr>
    </w:p>
    <w:p w14:paraId="120CEFCF" w14:textId="77777777" w:rsidR="00FC4A05" w:rsidRDefault="00000000">
      <w:pPr>
        <w:pStyle w:val="Heading1"/>
      </w:pPr>
      <w:bookmarkStart w:id="31" w:name="_Toc226372887"/>
      <w:r>
        <w:t>7.  Post-Event Forensic Learning</w:t>
      </w:r>
      <w:bookmarkEnd w:id="31"/>
    </w:p>
    <w:p w14:paraId="155895A5" w14:textId="77777777" w:rsidR="00FC4A05" w:rsidRDefault="00FC4A05">
      <w:pPr>
        <w:pBdr>
          <w:bottom w:val="single" w:sz="6" w:space="1" w:color="1B3A6B"/>
        </w:pBdr>
      </w:pPr>
    </w:p>
    <w:p w14:paraId="02718C53" w14:textId="77777777" w:rsidR="00FC4A05" w:rsidRDefault="00FC4A05">
      <w:pPr>
        <w:spacing w:after="80"/>
      </w:pPr>
    </w:p>
    <w:p w14:paraId="5920F42A" w14:textId="77777777" w:rsidR="00FC4A05" w:rsidRDefault="00000000">
      <w:pPr>
        <w:spacing w:before="60" w:after="120"/>
      </w:pPr>
      <w:r>
        <w:t>The system incorporates a structured forensic review mechanism based on the FORIN methodology (UNDRR GAR 2024), adapted from the TC Ditwah forensic platform developed by the same DoM/DMC institutional network. The forensic matrix evaluates each major heat event across four EW4All pillars (Risk Knowledge, Monitoring and Warning, Dissemination and Communication, Response Capability) against four analytical lenses (What Happened, Why, What Changed, What to Do Differently).</w:t>
      </w:r>
    </w:p>
    <w:p w14:paraId="6043C8F3" w14:textId="77777777" w:rsidR="00FC4A05" w:rsidRDefault="00000000">
      <w:pPr>
        <w:spacing w:before="60" w:after="120"/>
      </w:pPr>
      <w:r>
        <w:t>After each Red-level event, DoM completes the 16-cell matrix within 30 days. Outputs feed directly back into the system: verification scores update the calibration; sector responses update the action cards; threshold parameters can be adjusted with stakeholder agreement. This produces a warning system that improves measurably with every season, rather than remaining static.</w:t>
      </w:r>
    </w:p>
    <w:p w14:paraId="2380ED04" w14:textId="77777777" w:rsidR="00FC4A05" w:rsidRDefault="00FC4A05">
      <w:pPr>
        <w:spacing w:after="120"/>
      </w:pPr>
    </w:p>
    <w:p w14:paraId="7ABB9316" w14:textId="77777777" w:rsidR="00B47774" w:rsidRDefault="00B47774">
      <w:pPr>
        <w:pStyle w:val="Heading1"/>
      </w:pPr>
    </w:p>
    <w:p w14:paraId="24118B05" w14:textId="12845B9F" w:rsidR="00FC4A05" w:rsidRDefault="00000000">
      <w:pPr>
        <w:pStyle w:val="Heading1"/>
      </w:pPr>
      <w:bookmarkStart w:id="32" w:name="_Toc226372888"/>
      <w:r>
        <w:lastRenderedPageBreak/>
        <w:t>8.  Theoretical Foundations</w:t>
      </w:r>
      <w:bookmarkEnd w:id="32"/>
    </w:p>
    <w:p w14:paraId="500F0D1E" w14:textId="77777777" w:rsidR="00FC4A05" w:rsidRDefault="00FC4A05">
      <w:pPr>
        <w:pBdr>
          <w:bottom w:val="single" w:sz="6" w:space="1" w:color="1B3A6B"/>
        </w:pBdr>
      </w:pPr>
    </w:p>
    <w:p w14:paraId="6C770A9E"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4A05" w14:paraId="3BD458E6" w14:textId="77777777">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DDF3D9F" w14:textId="77777777" w:rsidR="00FC4A05" w:rsidRDefault="00000000">
            <w:pPr>
              <w:jc w:val="center"/>
            </w:pPr>
            <w:r>
              <w:rPr>
                <w:b/>
                <w:bCs/>
                <w:color w:val="FFFFFF"/>
                <w:sz w:val="18"/>
                <w:szCs w:val="18"/>
              </w:rPr>
              <w:t>Source</w:t>
            </w:r>
          </w:p>
        </w:tc>
        <w:tc>
          <w:tcPr>
            <w:tcW w:w="6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84BB7BA" w14:textId="77777777" w:rsidR="00FC4A05" w:rsidRDefault="00000000">
            <w:pPr>
              <w:jc w:val="center"/>
            </w:pPr>
            <w:r>
              <w:rPr>
                <w:b/>
                <w:bCs/>
                <w:color w:val="FFFFFF"/>
                <w:sz w:val="18"/>
                <w:szCs w:val="18"/>
              </w:rPr>
              <w:t>Contribution</w:t>
            </w:r>
          </w:p>
        </w:tc>
      </w:tr>
      <w:tr w:rsidR="00FC4A05" w14:paraId="2EFBDC6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C6352D5" w14:textId="77777777" w:rsidR="00FC4A05" w:rsidRDefault="00000000">
            <w:r>
              <w:rPr>
                <w:color w:val="000000"/>
              </w:rPr>
              <w:t>Economou et al. (2016) Proc. R. Soc. A 472: 20160295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DA911" w14:textId="77777777" w:rsidR="00FC4A05" w:rsidRDefault="00000000">
            <w:r>
              <w:rPr>
                <w:color w:val="000000"/>
              </w:rPr>
              <w:t>Core Bayesian decision framework: power-law loss function, three-model architecture (CLIM/CAL/ENS), Bayes decision rule, verification methodology. Originally developed for Met Office precipitation ensemble warnings; adapted here for ECMWF heat index ensembles.</w:t>
            </w:r>
          </w:p>
        </w:tc>
      </w:tr>
      <w:tr w:rsidR="00FC4A05" w14:paraId="792801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F430C20" w14:textId="77777777" w:rsidR="00FC4A05" w:rsidRDefault="00000000">
            <w:r>
              <w:rPr>
                <w:color w:val="000000"/>
              </w:rPr>
              <w:t>Rogers (2026) NMHS Prescriptive Models Working Paper v18</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4DDA7" w14:textId="77777777" w:rsidR="00FC4A05" w:rsidRDefault="00000000">
            <w:r>
              <w:rPr>
                <w:color w:val="000000"/>
              </w:rPr>
              <w:t>Sector-specific action framework: Health, Agriculture, Education, Labour action matrices. Institutional dissemination chain design. IBF operational workflow for National Meteorological and Hydrological Services.</w:t>
            </w:r>
          </w:p>
        </w:tc>
      </w:tr>
      <w:tr w:rsidR="00FC4A05" w14:paraId="0B421F5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ED6D693" w14:textId="77777777" w:rsidR="00FC4A05" w:rsidRDefault="00000000">
            <w:r>
              <w:rPr>
                <w:color w:val="000000"/>
              </w:rPr>
              <w:t>ECMWF ENS Documentation ECMWF Technical Memoranda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27A13" w14:textId="77777777" w:rsidR="00FC4A05" w:rsidRDefault="00000000">
            <w:r>
              <w:rPr>
                <w:color w:val="000000"/>
              </w:rPr>
              <w:t>Ensemble Prediction System architecture: 51 members, perturbation methodology, reforecast provision, MARS data access. Provides the probabilistic input that the entire decision framework depends upon.</w:t>
            </w:r>
          </w:p>
        </w:tc>
      </w:tr>
      <w:tr w:rsidR="00FC4A05" w14:paraId="0598FB4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2B930CA" w14:textId="77777777" w:rsidR="00FC4A05" w:rsidRDefault="00000000">
            <w:r>
              <w:rPr>
                <w:color w:val="000000"/>
              </w:rPr>
              <w:t>Sri Lanka DoM (2018) Heat Index Classification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1633E" w14:textId="77777777" w:rsidR="00FC4A05" w:rsidRDefault="00000000">
            <w:r>
              <w:rPr>
                <w:color w:val="000000"/>
              </w:rPr>
              <w:t>National threshold definitions (Normal/Caution/Extreme Caution/Danger) that structure the four severity categories. These anchor the official warning levels and provide public communication continuity.</w:t>
            </w:r>
          </w:p>
        </w:tc>
      </w:tr>
      <w:tr w:rsidR="00FC4A05" w14:paraId="340D52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8ED5ECF" w14:textId="77777777" w:rsidR="00FC4A05" w:rsidRDefault="00000000">
            <w:r>
              <w:rPr>
                <w:color w:val="000000"/>
              </w:rPr>
              <w:t>National Demonstration Plan Overview Sri Lanka IBF, Anuradhapura District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5B20FD" w14:textId="77777777" w:rsidR="00FC4A05" w:rsidRDefault="00000000">
            <w:r>
              <w:rPr>
                <w:color w:val="000000"/>
              </w:rPr>
              <w:t>Operational context: pilot district, stakeholder network, Mar–May heat season focus. Explicitly identifies threshold refinement, impact tables, and impact validation as support needs — all addressed by this system.</w:t>
            </w:r>
          </w:p>
        </w:tc>
      </w:tr>
      <w:tr w:rsidR="00FC4A05" w14:paraId="7D443E9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E122CF0" w14:textId="77777777" w:rsidR="00FC4A05" w:rsidRDefault="00000000">
            <w:r>
              <w:rPr>
                <w:color w:val="000000"/>
              </w:rPr>
              <w:t>TC Ditwah Forensic Analysis (2025) DoM/DMC FORIN Platform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3006E" w14:textId="77777777" w:rsidR="00FC4A05" w:rsidRDefault="00000000">
            <w:r>
              <w:rPr>
                <w:color w:val="000000"/>
              </w:rPr>
              <w:t>FORIN forensic methodology (EW4All × four-lens matrix). Same DoM/DMC institutional actors. Demonstrates complementary multi-hazard forensic infrastructure into which the heat EWS post-event review integrates.</w:t>
            </w:r>
          </w:p>
        </w:tc>
      </w:tr>
    </w:tbl>
    <w:p w14:paraId="3E21533C" w14:textId="77777777" w:rsidR="00FC4A05" w:rsidRDefault="00FC4A05">
      <w:pPr>
        <w:spacing w:after="120"/>
      </w:pPr>
    </w:p>
    <w:p w14:paraId="1F8309BA" w14:textId="77777777" w:rsidR="00FC4A05" w:rsidRDefault="00000000">
      <w:pPr>
        <w:pStyle w:val="Heading1"/>
      </w:pPr>
      <w:bookmarkStart w:id="33" w:name="_Toc226372889"/>
      <w:r>
        <w:t>9.  Recommended Next Steps</w:t>
      </w:r>
      <w:bookmarkEnd w:id="33"/>
    </w:p>
    <w:p w14:paraId="0118F1C0" w14:textId="77777777" w:rsidR="00FC4A05" w:rsidRDefault="00FC4A05">
      <w:pPr>
        <w:pBdr>
          <w:bottom w:val="single" w:sz="6" w:space="1" w:color="1B3A6B"/>
        </w:pBdr>
      </w:pPr>
    </w:p>
    <w:p w14:paraId="34FF09AC" w14:textId="77777777" w:rsidR="00FC4A05" w:rsidRDefault="00FC4A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160"/>
      </w:tblGrid>
      <w:tr w:rsidR="00FC4A05" w14:paraId="246A5B2D" w14:textId="77777777">
        <w:tblPrEx>
          <w:tblCellMar>
            <w:top w:w="0" w:type="dxa"/>
            <w:bottom w:w="0" w:type="dxa"/>
          </w:tblCellMar>
        </w:tblPrEx>
        <w:tc>
          <w:tcPr>
            <w:tcW w:w="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22EACC" w14:textId="77777777" w:rsidR="00FC4A05" w:rsidRDefault="00000000">
            <w:pPr>
              <w:jc w:val="center"/>
            </w:pPr>
            <w:r>
              <w:rPr>
                <w:b/>
                <w:bCs/>
                <w:color w:val="FFFFFF"/>
                <w:sz w:val="18"/>
                <w:szCs w:val="18"/>
              </w:rPr>
              <w:t>#</w:t>
            </w: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19654E2" w14:textId="77777777" w:rsidR="00FC4A05" w:rsidRDefault="00000000">
            <w:pPr>
              <w:jc w:val="center"/>
            </w:pPr>
            <w:r>
              <w:rPr>
                <w:b/>
                <w:bCs/>
                <w:color w:val="FFFFFF"/>
                <w:sz w:val="18"/>
                <w:szCs w:val="18"/>
              </w:rPr>
              <w:t>Action</w:t>
            </w:r>
          </w:p>
        </w:tc>
        <w:tc>
          <w:tcPr>
            <w:tcW w:w="6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435040" w14:textId="77777777" w:rsidR="00FC4A05" w:rsidRDefault="00000000">
            <w:pPr>
              <w:jc w:val="center"/>
            </w:pPr>
            <w:r>
              <w:rPr>
                <w:b/>
                <w:bCs/>
                <w:color w:val="FFFFFF"/>
                <w:sz w:val="18"/>
                <w:szCs w:val="18"/>
              </w:rPr>
              <w:t>Detail</w:t>
            </w:r>
          </w:p>
        </w:tc>
      </w:tr>
      <w:tr w:rsidR="00FC4A05" w14:paraId="71AE42C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1F38A278" w14:textId="77777777" w:rsidR="00FC4A05" w:rsidRDefault="00000000">
            <w:pPr>
              <w:jc w:val="center"/>
            </w:pPr>
            <w:r>
              <w:rPr>
                <w:color w:val="00000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BD9641" w14:textId="77777777" w:rsidR="00FC4A05" w:rsidRDefault="00000000">
            <w:r>
              <w:rPr>
                <w:b/>
                <w:bCs/>
                <w:color w:val="000000"/>
              </w:rPr>
              <w:t>ECMWF ENS reforecast extraction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3A3273" w14:textId="77777777" w:rsidR="00FC4A05" w:rsidRDefault="00000000">
            <w:r>
              <w:rPr>
                <w:color w:val="000000"/>
              </w:rPr>
              <w:t>Extract ECMWF ENS reforecast data (T2m, RH, wind) for Anuradhapura grid point for the past 10+ years via MARS or the ECMWF Web API. Compute Heat Index for each of the 51 members per day. This is the foundational dataset for all calibration.</w:t>
            </w:r>
          </w:p>
        </w:tc>
      </w:tr>
      <w:tr w:rsidR="00FC4A05" w14:paraId="3452263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45441CA3" w14:textId="77777777" w:rsidR="00FC4A05" w:rsidRDefault="00000000">
            <w:pPr>
              <w:jc w:val="center"/>
            </w:pPr>
            <w:r>
              <w:rPr>
                <w:color w:val="00000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0B8556" w14:textId="77777777" w:rsidR="00FC4A05" w:rsidRDefault="00000000">
            <w:r>
              <w:rPr>
                <w:b/>
                <w:bCs/>
                <w:color w:val="000000"/>
              </w:rPr>
              <w:t>Station data matching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71235" w14:textId="77777777" w:rsidR="00FC4A05" w:rsidRDefault="00000000">
            <w:r>
              <w:rPr>
                <w:color w:val="000000"/>
              </w:rPr>
              <w:t>Match reforecast ENS member distributions against Anuradhapura observed Heat Index for the same dates. Fit the CAL model: estimate the likelihood function p(y|x) for each severity category.</w:t>
            </w:r>
          </w:p>
        </w:tc>
      </w:tr>
      <w:tr w:rsidR="00FC4A05" w14:paraId="3179CA4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4E8FDC59" w14:textId="77777777" w:rsidR="00FC4A05" w:rsidRDefault="00000000">
            <w:pPr>
              <w:jc w:val="center"/>
            </w:pPr>
            <w:r>
              <w:rPr>
                <w:color w:val="00000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5252B" w14:textId="77777777" w:rsidR="00FC4A05" w:rsidRDefault="00000000">
            <w:r>
              <w:rPr>
                <w:b/>
                <w:bCs/>
                <w:color w:val="000000"/>
              </w:rPr>
              <w:t>C/L stakeholder workshop</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6F8623" w14:textId="77777777" w:rsidR="00FC4A05" w:rsidRDefault="00000000">
            <w:r>
              <w:rPr>
                <w:color w:val="000000"/>
              </w:rPr>
              <w:t>Convene Health, Agriculture, Labour, and Education representatives with the HTML dashboard. Use the probability sliders to validate sector activation thresholds. Adjust C/L parameters where default assumptions do not reflect operational reality. 2-hour structured session.</w:t>
            </w:r>
          </w:p>
        </w:tc>
      </w:tr>
      <w:tr w:rsidR="00FC4A05" w14:paraId="19F2909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2852CEA8" w14:textId="77777777" w:rsidR="00FC4A05" w:rsidRDefault="00000000">
            <w:pPr>
              <w:jc w:val="center"/>
            </w:pPr>
            <w:r>
              <w:rPr>
                <w:color w:val="000000"/>
              </w:rPr>
              <w:lastRenderedPageBreak/>
              <w:t>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EBEFA" w14:textId="77777777" w:rsidR="00FC4A05" w:rsidRDefault="00000000">
            <w:r>
              <w:rPr>
                <w:b/>
                <w:bCs/>
                <w:color w:val="000000"/>
              </w:rPr>
              <w:t>Retrospective season verification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13C4A" w14:textId="77777777" w:rsidR="00FC4A05" w:rsidRDefault="00000000">
            <w:r>
              <w:rPr>
                <w:color w:val="000000"/>
              </w:rPr>
              <w:t>Run the calibrated CAL model against at least one historical March–May season. Compute Brier scores and skill metrics. Compare CAL against CLIM baseline and raw ENS to demonstrate calibration value. Present to DoM operational forecasters.</w:t>
            </w:r>
          </w:p>
        </w:tc>
      </w:tr>
      <w:tr w:rsidR="00FC4A05" w14:paraId="04FF4C6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09A1C30E" w14:textId="77777777" w:rsidR="00FC4A05" w:rsidRDefault="00000000">
            <w:pPr>
              <w:jc w:val="center"/>
            </w:pPr>
            <w:r>
              <w:rPr>
                <w:color w:val="00000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4AD88" w14:textId="77777777" w:rsidR="00FC4A05" w:rsidRDefault="00000000">
            <w:r>
              <w:rPr>
                <w:b/>
                <w:bCs/>
                <w:color w:val="000000"/>
              </w:rPr>
              <w:t>Forecaster training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1EBC9" w14:textId="77777777" w:rsidR="00FC4A05" w:rsidRDefault="00000000">
            <w:r>
              <w:rPr>
                <w:color w:val="000000"/>
              </w:rPr>
              <w:t>Half-day workshop using the Jupyter notebook. Forecasters learn to read ENS probability distributions, enter them as four-category vectors, interpret the Bayesian output, and generate sector advisory text. Section 8 interactive cell is the primary training vehicle.</w:t>
            </w:r>
          </w:p>
        </w:tc>
      </w:tr>
      <w:tr w:rsidR="00FC4A05" w14:paraId="0483D5D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51229861" w14:textId="77777777" w:rsidR="00FC4A05" w:rsidRDefault="00000000">
            <w:pPr>
              <w:jc w:val="center"/>
            </w:pPr>
            <w:r>
              <w:rPr>
                <w:color w:val="000000"/>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CAB56" w14:textId="77777777" w:rsidR="00FC4A05" w:rsidRDefault="00000000">
            <w:r>
              <w:rPr>
                <w:b/>
                <w:bCs/>
                <w:color w:val="000000"/>
              </w:rPr>
              <w:t>Real-time ENS pipeline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85E3E0" w14:textId="77777777" w:rsidR="00FC4A05" w:rsidRDefault="00000000">
            <w:r>
              <w:rPr>
                <w:color w:val="000000"/>
              </w:rPr>
              <w:t>Establish a twice-daily automated extraction: ECMWF ENS 00Z/12Z → compute HI per member → count category exceedances → write probability vector to CSV → Python tool generates warning recommendation and advisory text automatically.</w:t>
            </w:r>
          </w:p>
        </w:tc>
      </w:tr>
      <w:tr w:rsidR="00FC4A05" w14:paraId="24B94EB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50AFDEFE" w14:textId="77777777" w:rsidR="00FC4A05" w:rsidRDefault="00000000">
            <w:pPr>
              <w:jc w:val="center"/>
            </w:pPr>
            <w:r>
              <w:rPr>
                <w:color w:val="000000"/>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A851A" w14:textId="77777777" w:rsidR="00FC4A05" w:rsidRDefault="00000000">
            <w:r>
              <w:rPr>
                <w:b/>
                <w:bCs/>
                <w:color w:val="000000"/>
              </w:rPr>
              <w:t>Operational pilot, Mar–May 2027</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A0ED37" w14:textId="77777777" w:rsidR="00FC4A05" w:rsidRDefault="00000000">
            <w:r>
              <w:rPr>
                <w:color w:val="000000"/>
              </w:rPr>
              <w:t>Run the full system in parallel with existing DoM practice for one complete heat season. Daily probability vectors from ENS. Sector action cards circulated automatically. Post-season forensic review using the FORIN matrix. Brier scores computed to close the learning loop.</w:t>
            </w:r>
          </w:p>
        </w:tc>
      </w:tr>
    </w:tbl>
    <w:p w14:paraId="740DA65B" w14:textId="77777777" w:rsidR="00FC4A05" w:rsidRDefault="00FC4A05">
      <w:pPr>
        <w:spacing w:after="120"/>
      </w:pPr>
    </w:p>
    <w:p w14:paraId="4AB3F622" w14:textId="77777777" w:rsidR="00FC4A05" w:rsidRDefault="00000000">
      <w:pPr>
        <w:pStyle w:val="Heading1"/>
      </w:pPr>
      <w:bookmarkStart w:id="34" w:name="_Toc226372890"/>
      <w:r>
        <w:t>10.  Conclusion</w:t>
      </w:r>
      <w:bookmarkEnd w:id="34"/>
    </w:p>
    <w:p w14:paraId="74F6409A" w14:textId="77777777" w:rsidR="00FC4A05" w:rsidRDefault="00FC4A05">
      <w:pPr>
        <w:pBdr>
          <w:bottom w:val="single" w:sz="6" w:space="1" w:color="1B3A6B"/>
        </w:pBdr>
      </w:pPr>
    </w:p>
    <w:p w14:paraId="26195460" w14:textId="77777777" w:rsidR="00FC4A05" w:rsidRDefault="00FC4A05">
      <w:pPr>
        <w:spacing w:after="80"/>
      </w:pPr>
    </w:p>
    <w:p w14:paraId="34C6A717" w14:textId="77777777" w:rsidR="00FC4A05" w:rsidRDefault="00000000">
      <w:pPr>
        <w:spacing w:before="60" w:after="120"/>
      </w:pPr>
      <w:r>
        <w:t>Sri Lanka DoM already issues probabilistic temperature forecasts and already receives ECMWF ensemble data. The capability to work in probability space exists. What this system provides is the framework that connects ensemble output to actionable warning decisions — transforming 51 ENS member realisations of Heat Index into calibrated category probabilities, applying Bayesian decision theory to derive the optimal official warning level, and simultaneously computing sector-specific activation thresholds from cost/loss analysis.</w:t>
      </w:r>
    </w:p>
    <w:p w14:paraId="4404EA62" w14:textId="77777777" w:rsidR="00FC4A05" w:rsidRDefault="00000000">
      <w:pPr>
        <w:spacing w:before="60" w:after="120"/>
      </w:pPr>
      <w:r>
        <w:t>The ECMWF Ensemble Prediction System provides 51 realisations of the atmospheric state for each forecast cycle. Computing Heat Index for each member, counting exceedances across the four DoM severity categories, calibrating those frequencies against the local climatological record, and passing the resulting probability vector through the Bayes decision rule is operationally straightforward. The seasonal probabilistic outlooks DoM already produces provide the prior that anchors calibration at season onset. Every component is within DoM’s existing data and institutional environment.</w:t>
      </w:r>
    </w:p>
    <w:p w14:paraId="0BA080F4" w14:textId="77777777" w:rsidR="00FC4A05" w:rsidRDefault="00000000">
      <w:pPr>
        <w:spacing w:before="60" w:after="120"/>
      </w:pPr>
      <w:r>
        <w:t>The two-tier architecture — an official public warning derived from calibrated ensemble probabilities, and sector-specific activation thresholds derived from cost/loss optimisation — ensures that each institution acts at the probability that is right for its own situation. Health services activate early, when ensemble uncertainty is still high but the potential cost of inaction is catastrophic. Agricultural managers act when the probability is sufficient to justify upfront irrigation costs. Both decisions are transparent, traceable, and verifiable.</w:t>
      </w:r>
    </w:p>
    <w:p w14:paraId="277FD1D4" w14:textId="77777777" w:rsidR="00FC4A05" w:rsidRDefault="00FC4A05">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C4A05" w14:paraId="552AD54B"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6DA18CE7" w14:textId="77777777" w:rsidR="00FC4A05" w:rsidRDefault="00FC4A05"/>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69A7606B" w14:textId="77777777" w:rsidR="00FC4A05" w:rsidRDefault="00000000">
            <w:pPr>
              <w:spacing w:after="60"/>
            </w:pPr>
            <w:r>
              <w:rPr>
                <w:i/>
                <w:iCs/>
              </w:rPr>
              <w:t>The contribution of this project is to make the probabilistic information that DoM already receives from ECMWF actionable — converting ensemble member counts into calibrated probabilities, probabilities into warning levels, and warning levels into sector-specific actions. All five tools are immediately deployable. The critical next step is fitting the CAL model to the Anuradhapura station and ENS reforecast archive, which transforms the prototype into an operationally calibrated system.</w:t>
            </w:r>
          </w:p>
        </w:tc>
      </w:tr>
    </w:tbl>
    <w:p w14:paraId="674571B7" w14:textId="77777777" w:rsidR="00FC4A05" w:rsidRDefault="00FC4A05">
      <w:pPr>
        <w:spacing w:after="120"/>
      </w:pPr>
    </w:p>
    <w:p w14:paraId="6E2860A7" w14:textId="77777777" w:rsidR="00FC4A05" w:rsidRDefault="00000000">
      <w:pPr>
        <w:pStyle w:val="Heading1"/>
      </w:pPr>
      <w:bookmarkStart w:id="35" w:name="_Toc226372891"/>
      <w:r>
        <w:lastRenderedPageBreak/>
        <w:t>References</w:t>
      </w:r>
      <w:bookmarkEnd w:id="35"/>
    </w:p>
    <w:p w14:paraId="1E10EB71" w14:textId="77777777" w:rsidR="00FC4A05" w:rsidRDefault="00FC4A05">
      <w:pPr>
        <w:pBdr>
          <w:bottom w:val="single" w:sz="6" w:space="1" w:color="1B3A6B"/>
        </w:pBdr>
      </w:pPr>
    </w:p>
    <w:p w14:paraId="0A2522CC" w14:textId="77777777" w:rsidR="00FC4A05" w:rsidRDefault="00FC4A05">
      <w:pPr>
        <w:spacing w:after="80"/>
      </w:pPr>
    </w:p>
    <w:p w14:paraId="4DB4B04B" w14:textId="77777777" w:rsidR="00FC4A05" w:rsidRDefault="00000000">
      <w:pPr>
        <w:spacing w:before="40" w:after="80"/>
      </w:pPr>
      <w:r>
        <w:t>Economou, T., Stephenson, D.B., Ferro, C.A.T., Stainforth, D.A., and Sherwood, S. (2016). On the use of Bayesian decision theory for issuing natural hazard warnings. Proceedings of the Royal Society A, 472(2194), 20160295.</w:t>
      </w:r>
    </w:p>
    <w:p w14:paraId="27DC1253" w14:textId="77777777" w:rsidR="00FC4A05" w:rsidRDefault="00000000">
      <w:pPr>
        <w:spacing w:before="40" w:after="80"/>
      </w:pPr>
      <w:r>
        <w:t>ECMWF (2023). The ECMWF Ensemble Prediction System. ECMWF Technical Memoranda. Reading: European Centre for Medium-Range Weather Forecasts.</w:t>
      </w:r>
    </w:p>
    <w:p w14:paraId="40B7D544" w14:textId="77777777" w:rsidR="00FC4A05" w:rsidRDefault="00000000">
      <w:pPr>
        <w:spacing w:before="40" w:after="80"/>
      </w:pPr>
      <w:r>
        <w:t>Rogers, D.P. (2026). Prescriptive models for National Meteorological and Hydrological Services. Working Paper v18, World Meteorological Organization.</w:t>
      </w:r>
    </w:p>
    <w:p w14:paraId="677D66BF" w14:textId="77777777" w:rsidR="00FC4A05" w:rsidRDefault="00000000">
      <w:pPr>
        <w:spacing w:before="40" w:after="80"/>
      </w:pPr>
      <w:r>
        <w:t>Sri Lanka Department of Meteorology (2018). Heat Index Classification and Warning Thresholds. Colombo: DoM.</w:t>
      </w:r>
    </w:p>
    <w:p w14:paraId="50DB8D72" w14:textId="77777777" w:rsidR="00FC4A05" w:rsidRDefault="00000000">
      <w:pPr>
        <w:spacing w:before="40" w:after="80"/>
      </w:pPr>
      <w:r>
        <w:t>Sri Lanka DoM / DMC (2025). Forensic Analysis of Tropical Cyclone Ditwah: Weather Intelligence Decision Support Platform. Gampola–Peradeniya Catchment Case Study.</w:t>
      </w:r>
    </w:p>
    <w:p w14:paraId="11CE2303" w14:textId="77777777" w:rsidR="00FC4A05" w:rsidRDefault="00000000">
      <w:pPr>
        <w:spacing w:before="40" w:after="80"/>
      </w:pPr>
      <w:r>
        <w:t>UNDRR (2024). Global Assessment Report on Disaster Risk Reduction (GAR 2024): FORIN Forensic Investigation Methodology. Geneva: UNDRR.</w:t>
      </w:r>
    </w:p>
    <w:p w14:paraId="2C21E057" w14:textId="77777777" w:rsidR="00FC4A05" w:rsidRDefault="00FC4A05">
      <w:pPr>
        <w:spacing w:after="80"/>
      </w:pPr>
    </w:p>
    <w:p w14:paraId="2AA83090" w14:textId="77777777" w:rsidR="00FC4A05" w:rsidRDefault="00FC4A05">
      <w:pPr>
        <w:pBdr>
          <w:bottom w:val="single" w:sz="6" w:space="1" w:color="CCCCCC"/>
        </w:pBdr>
      </w:pPr>
    </w:p>
    <w:p w14:paraId="115BDEAE" w14:textId="77777777" w:rsidR="00FC4A05" w:rsidRDefault="00FC4A05">
      <w:pPr>
        <w:spacing w:after="80"/>
      </w:pPr>
    </w:p>
    <w:p w14:paraId="0C7A6EF0" w14:textId="49490CFF" w:rsidR="00FC4A05" w:rsidRDefault="00000000">
      <w:pPr>
        <w:jc w:val="center"/>
      </w:pPr>
      <w:r>
        <w:rPr>
          <w:i/>
          <w:iCs/>
          <w:color w:val="888888"/>
          <w:sz w:val="16"/>
          <w:szCs w:val="16"/>
        </w:rPr>
        <w:t xml:space="preserve">Prepared for </w:t>
      </w:r>
      <w:r w:rsidR="00B47774">
        <w:rPr>
          <w:i/>
          <w:iCs/>
          <w:color w:val="888888"/>
          <w:sz w:val="16"/>
          <w:szCs w:val="16"/>
        </w:rPr>
        <w:t>National Demonstration Plan</w:t>
      </w:r>
      <w:r>
        <w:rPr>
          <w:i/>
          <w:iCs/>
          <w:color w:val="888888"/>
          <w:sz w:val="16"/>
          <w:szCs w:val="16"/>
        </w:rPr>
        <w:t xml:space="preserve"> Programme • Sri Lanka Department of Meteorology • April 2026</w:t>
      </w:r>
    </w:p>
    <w:sectPr w:rsidR="00FC4A0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DF31" w14:textId="77777777" w:rsidR="008D350E" w:rsidRDefault="008D350E">
      <w:r>
        <w:separator/>
      </w:r>
    </w:p>
  </w:endnote>
  <w:endnote w:type="continuationSeparator" w:id="0">
    <w:p w14:paraId="13455EFB" w14:textId="77777777" w:rsidR="008D350E" w:rsidRDefault="008D3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3D9B" w14:textId="77777777" w:rsidR="00FC4A05" w:rsidRDefault="00000000">
    <w:pPr>
      <w:pBdr>
        <w:top w:val="single" w:sz="4" w:space="1" w:color="006D77"/>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94478">
      <w:rPr>
        <w:noProof/>
        <w:color w:val="888888"/>
        <w:sz w:val="16"/>
        <w:szCs w:val="16"/>
      </w:rPr>
      <w:t>9</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9447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2251" w14:textId="77777777" w:rsidR="008D350E" w:rsidRDefault="008D350E">
      <w:r>
        <w:separator/>
      </w:r>
    </w:p>
  </w:footnote>
  <w:footnote w:type="continuationSeparator" w:id="0">
    <w:p w14:paraId="48066548" w14:textId="77777777" w:rsidR="008D350E" w:rsidRDefault="008D3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0A01" w14:textId="77777777" w:rsidR="00FC4A05" w:rsidRDefault="00000000">
    <w:pPr>
      <w:pBdr>
        <w:bottom w:val="single" w:sz="4" w:space="1" w:color="006D77"/>
      </w:pBdr>
      <w:spacing w:after="80"/>
      <w:jc w:val="right"/>
    </w:pPr>
    <w:r>
      <w:rPr>
        <w:color w:val="888888"/>
        <w:sz w:val="16"/>
        <w:szCs w:val="16"/>
      </w:rPr>
      <w:t>Bayesian Heat Early Warning System — Sri Lanka DoM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E15"/>
    <w:multiLevelType w:val="hybridMultilevel"/>
    <w:tmpl w:val="62EA40EA"/>
    <w:lvl w:ilvl="0" w:tplc="A898805E">
      <w:start w:val="1"/>
      <w:numFmt w:val="bullet"/>
      <w:lvlText w:val="●"/>
      <w:lvlJc w:val="left"/>
      <w:pPr>
        <w:ind w:left="720" w:hanging="360"/>
      </w:pPr>
    </w:lvl>
    <w:lvl w:ilvl="1" w:tplc="175803FE">
      <w:start w:val="1"/>
      <w:numFmt w:val="bullet"/>
      <w:lvlText w:val="○"/>
      <w:lvlJc w:val="left"/>
      <w:pPr>
        <w:ind w:left="1440" w:hanging="360"/>
      </w:pPr>
    </w:lvl>
    <w:lvl w:ilvl="2" w:tplc="777C67EC">
      <w:start w:val="1"/>
      <w:numFmt w:val="bullet"/>
      <w:lvlText w:val="■"/>
      <w:lvlJc w:val="left"/>
      <w:pPr>
        <w:ind w:left="2160" w:hanging="360"/>
      </w:pPr>
    </w:lvl>
    <w:lvl w:ilvl="3" w:tplc="693CC0AC">
      <w:start w:val="1"/>
      <w:numFmt w:val="bullet"/>
      <w:lvlText w:val="●"/>
      <w:lvlJc w:val="left"/>
      <w:pPr>
        <w:ind w:left="2880" w:hanging="360"/>
      </w:pPr>
    </w:lvl>
    <w:lvl w:ilvl="4" w:tplc="354607E0">
      <w:start w:val="1"/>
      <w:numFmt w:val="bullet"/>
      <w:lvlText w:val="○"/>
      <w:lvlJc w:val="left"/>
      <w:pPr>
        <w:ind w:left="3600" w:hanging="360"/>
      </w:pPr>
    </w:lvl>
    <w:lvl w:ilvl="5" w:tplc="6F661708">
      <w:start w:val="1"/>
      <w:numFmt w:val="bullet"/>
      <w:lvlText w:val="■"/>
      <w:lvlJc w:val="left"/>
      <w:pPr>
        <w:ind w:left="4320" w:hanging="360"/>
      </w:pPr>
    </w:lvl>
    <w:lvl w:ilvl="6" w:tplc="EE7CB6B6">
      <w:start w:val="1"/>
      <w:numFmt w:val="bullet"/>
      <w:lvlText w:val="●"/>
      <w:lvlJc w:val="left"/>
      <w:pPr>
        <w:ind w:left="5040" w:hanging="360"/>
      </w:pPr>
    </w:lvl>
    <w:lvl w:ilvl="7" w:tplc="1578243E">
      <w:start w:val="1"/>
      <w:numFmt w:val="bullet"/>
      <w:lvlText w:val="●"/>
      <w:lvlJc w:val="left"/>
      <w:pPr>
        <w:ind w:left="5760" w:hanging="360"/>
      </w:pPr>
    </w:lvl>
    <w:lvl w:ilvl="8" w:tplc="DF845684">
      <w:start w:val="1"/>
      <w:numFmt w:val="bullet"/>
      <w:lvlText w:val="●"/>
      <w:lvlJc w:val="left"/>
      <w:pPr>
        <w:ind w:left="6480" w:hanging="360"/>
      </w:pPr>
    </w:lvl>
  </w:abstractNum>
  <w:abstractNum w:abstractNumId="1" w15:restartNumberingAfterBreak="0">
    <w:nsid w:val="0A4D6137"/>
    <w:multiLevelType w:val="hybridMultilevel"/>
    <w:tmpl w:val="AA7287F6"/>
    <w:lvl w:ilvl="0" w:tplc="79264A18">
      <w:start w:val="1"/>
      <w:numFmt w:val="decimal"/>
      <w:lvlText w:val="%1."/>
      <w:lvlJc w:val="left"/>
      <w:pPr>
        <w:ind w:left="540" w:hanging="300"/>
      </w:pPr>
    </w:lvl>
    <w:lvl w:ilvl="1" w:tplc="FFC00E38">
      <w:numFmt w:val="decimal"/>
      <w:lvlText w:val=""/>
      <w:lvlJc w:val="left"/>
    </w:lvl>
    <w:lvl w:ilvl="2" w:tplc="E0885E86">
      <w:numFmt w:val="decimal"/>
      <w:lvlText w:val=""/>
      <w:lvlJc w:val="left"/>
    </w:lvl>
    <w:lvl w:ilvl="3" w:tplc="ADB699B8">
      <w:numFmt w:val="decimal"/>
      <w:lvlText w:val=""/>
      <w:lvlJc w:val="left"/>
    </w:lvl>
    <w:lvl w:ilvl="4" w:tplc="9A1EFBF0">
      <w:numFmt w:val="decimal"/>
      <w:lvlText w:val=""/>
      <w:lvlJc w:val="left"/>
    </w:lvl>
    <w:lvl w:ilvl="5" w:tplc="D5F80C56">
      <w:numFmt w:val="decimal"/>
      <w:lvlText w:val=""/>
      <w:lvlJc w:val="left"/>
    </w:lvl>
    <w:lvl w:ilvl="6" w:tplc="B262F892">
      <w:numFmt w:val="decimal"/>
      <w:lvlText w:val=""/>
      <w:lvlJc w:val="left"/>
    </w:lvl>
    <w:lvl w:ilvl="7" w:tplc="930CC5EA">
      <w:numFmt w:val="decimal"/>
      <w:lvlText w:val=""/>
      <w:lvlJc w:val="left"/>
    </w:lvl>
    <w:lvl w:ilvl="8" w:tplc="4B94F63A">
      <w:numFmt w:val="decimal"/>
      <w:lvlText w:val=""/>
      <w:lvlJc w:val="left"/>
    </w:lvl>
  </w:abstractNum>
  <w:abstractNum w:abstractNumId="2" w15:restartNumberingAfterBreak="0">
    <w:nsid w:val="2ED85A97"/>
    <w:multiLevelType w:val="hybridMultilevel"/>
    <w:tmpl w:val="4AC01116"/>
    <w:lvl w:ilvl="0" w:tplc="EE84D2B4">
      <w:start w:val="1"/>
      <w:numFmt w:val="bullet"/>
      <w:lvlText w:val="•"/>
      <w:lvlJc w:val="left"/>
      <w:pPr>
        <w:ind w:left="540" w:hanging="300"/>
      </w:pPr>
    </w:lvl>
    <w:lvl w:ilvl="1" w:tplc="CE2862DA">
      <w:start w:val="1"/>
      <w:numFmt w:val="bullet"/>
      <w:lvlText w:val="–"/>
      <w:lvlJc w:val="left"/>
      <w:pPr>
        <w:ind w:left="900" w:hanging="300"/>
      </w:pPr>
    </w:lvl>
    <w:lvl w:ilvl="2" w:tplc="C950AE96">
      <w:numFmt w:val="decimal"/>
      <w:lvlText w:val=""/>
      <w:lvlJc w:val="left"/>
    </w:lvl>
    <w:lvl w:ilvl="3" w:tplc="2C60D0E4">
      <w:numFmt w:val="decimal"/>
      <w:lvlText w:val=""/>
      <w:lvlJc w:val="left"/>
    </w:lvl>
    <w:lvl w:ilvl="4" w:tplc="4B0EDEEA">
      <w:numFmt w:val="decimal"/>
      <w:lvlText w:val=""/>
      <w:lvlJc w:val="left"/>
    </w:lvl>
    <w:lvl w:ilvl="5" w:tplc="37205220">
      <w:numFmt w:val="decimal"/>
      <w:lvlText w:val=""/>
      <w:lvlJc w:val="left"/>
    </w:lvl>
    <w:lvl w:ilvl="6" w:tplc="FAB45DA4">
      <w:numFmt w:val="decimal"/>
      <w:lvlText w:val=""/>
      <w:lvlJc w:val="left"/>
    </w:lvl>
    <w:lvl w:ilvl="7" w:tplc="F2F42A28">
      <w:numFmt w:val="decimal"/>
      <w:lvlText w:val=""/>
      <w:lvlJc w:val="left"/>
    </w:lvl>
    <w:lvl w:ilvl="8" w:tplc="854E816E">
      <w:numFmt w:val="decimal"/>
      <w:lvlText w:val=""/>
      <w:lvlJc w:val="left"/>
    </w:lvl>
  </w:abstractNum>
  <w:num w:numId="1" w16cid:durableId="148443188">
    <w:abstractNumId w:val="0"/>
    <w:lvlOverride w:ilvl="0">
      <w:startOverride w:val="1"/>
    </w:lvlOverride>
  </w:num>
  <w:num w:numId="2" w16cid:durableId="11305170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05"/>
    <w:rsid w:val="008D350E"/>
    <w:rsid w:val="009A613E"/>
    <w:rsid w:val="00B47774"/>
    <w:rsid w:val="00EA5ED1"/>
    <w:rsid w:val="00F94478"/>
    <w:rsid w:val="00FC0AEC"/>
    <w:rsid w:val="00FC4A0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F62C016"/>
  <w15:docId w15:val="{BA778D2F-319B-8B45-B7DC-DE988E2C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006D77"/>
      <w:sz w:val="26"/>
      <w:szCs w:val="26"/>
    </w:rPr>
  </w:style>
  <w:style w:type="paragraph" w:styleId="Heading3">
    <w:name w:val="heading 3"/>
    <w:uiPriority w:val="9"/>
    <w:unhideWhenUsed/>
    <w:qFormat/>
    <w:pPr>
      <w:spacing w:before="160" w:after="60"/>
      <w:outlineLvl w:val="2"/>
    </w:pPr>
    <w:rPr>
      <w:b/>
      <w:bCs/>
      <w:color w:val="4242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4478"/>
    <w:pPr>
      <w:spacing w:after="100"/>
    </w:pPr>
  </w:style>
  <w:style w:type="paragraph" w:styleId="TOC2">
    <w:name w:val="toc 2"/>
    <w:basedOn w:val="Normal"/>
    <w:next w:val="Normal"/>
    <w:autoRedefine/>
    <w:uiPriority w:val="39"/>
    <w:unhideWhenUsed/>
    <w:rsid w:val="00F94478"/>
    <w:pPr>
      <w:spacing w:after="100"/>
      <w:ind w:left="200"/>
    </w:pPr>
  </w:style>
  <w:style w:type="paragraph" w:styleId="TOC3">
    <w:name w:val="toc 3"/>
    <w:basedOn w:val="Normal"/>
    <w:next w:val="Normal"/>
    <w:autoRedefine/>
    <w:uiPriority w:val="39"/>
    <w:unhideWhenUsed/>
    <w:rsid w:val="00F9447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4938</Words>
  <Characters>29830</Characters>
  <Application>Microsoft Office Word</Application>
  <DocSecurity>0</DocSecurity>
  <Lines>852</Lines>
  <Paragraphs>409</Paragraphs>
  <ScaleCrop>false</ScaleCrop>
  <Company/>
  <LinksUpToDate>false</LinksUpToDate>
  <CharactersWithSpaces>34359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Rogers</cp:lastModifiedBy>
  <cp:revision>2</cp:revision>
  <dcterms:created xsi:type="dcterms:W3CDTF">2026-04-06T11:08:00Z</dcterms:created>
  <dcterms:modified xsi:type="dcterms:W3CDTF">2026-04-06T11:08:00Z</dcterms:modified>
</cp:coreProperties>
</file>