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930A" w14:textId="77777777" w:rsidR="00815039" w:rsidRDefault="002439B2">
      <w:pPr>
        <w:spacing w:after="150"/>
        <w:jc w:val="center"/>
      </w:pPr>
      <w:r>
        <w:rPr>
          <w:rFonts w:ascii="Arial" w:eastAsia="Arial" w:hAnsi="Arial" w:cs="Arial"/>
          <w:b/>
          <w:bCs/>
          <w:color w:val="974DF3"/>
          <w:sz w:val="36"/>
          <w:szCs w:val="36"/>
        </w:rPr>
        <w:t>ПРОГРАМА ReАКЦИЯ</w:t>
      </w:r>
    </w:p>
    <w:p w14:paraId="39ECA473" w14:textId="77777777" w:rsidR="00815039" w:rsidRDefault="002439B2">
      <w:pPr>
        <w:spacing w:after="100"/>
        <w:jc w:val="center"/>
      </w:pPr>
      <w:r>
        <w:rPr>
          <w:rFonts w:ascii="Arial" w:eastAsia="Arial" w:hAnsi="Arial" w:cs="Arial"/>
          <w:color w:val="2D3940"/>
          <w:sz w:val="24"/>
          <w:szCs w:val="24"/>
        </w:rPr>
        <w:t>Български фонд за жените</w:t>
      </w:r>
    </w:p>
    <w:p w14:paraId="466DA3FF" w14:textId="77777777" w:rsidR="00815039" w:rsidRDefault="00815039">
      <w:pPr>
        <w:pBdr>
          <w:bottom w:val="single" w:sz="6" w:space="0" w:color="974DF3"/>
        </w:pBd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4"/>
      </w:tblGrid>
      <w:tr w:rsidR="00815039" w14:paraId="1339B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394DC4" w14:textId="77777777" w:rsidR="00815039" w:rsidRDefault="002439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ЗАГЛАВИЕ</w:t>
            </w:r>
          </w:p>
          <w:p w14:paraId="6C695A20" w14:textId="77777777" w:rsidR="00815039" w:rsidRDefault="002439B2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Клуб на пенсионера - Информиран и Активен / Информирани, Активни, Заедно!</w:t>
            </w:r>
          </w:p>
          <w:p w14:paraId="20B37CA1" w14:textId="77777777" w:rsidR="00815039" w:rsidRDefault="002439B2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Informed &amp; Active Senior Club</w:t>
            </w:r>
          </w:p>
          <w:p w14:paraId="20C101D5" w14:textId="77777777" w:rsidR="00815039" w:rsidRDefault="002439B2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Продължителност: </w:t>
            </w:r>
            <w:r>
              <w:rPr>
                <w:rFonts w:ascii="Arial" w:eastAsia="Arial" w:hAnsi="Arial" w:cs="Arial"/>
                <w:sz w:val="22"/>
                <w:szCs w:val="22"/>
              </w:rPr>
              <w:t>12 месеца</w:t>
            </w:r>
          </w:p>
          <w:p w14:paraId="27701DF3" w14:textId="77777777" w:rsidR="00815039" w:rsidRDefault="002439B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Обхват: </w:t>
            </w:r>
            <w:r>
              <w:rPr>
                <w:rFonts w:ascii="Arial" w:eastAsia="Arial" w:hAnsi="Arial" w:cs="Arial"/>
                <w:sz w:val="22"/>
                <w:szCs w:val="22"/>
              </w:rPr>
              <w:t>София (39 клуба); 150 клуба в страната (pensa.club); Перник, Горна Оряховица, Русе</w:t>
            </w:r>
          </w:p>
        </w:tc>
      </w:tr>
    </w:tbl>
    <w:p w14:paraId="283D2F14" w14:textId="77777777" w:rsidR="00815039" w:rsidRDefault="00815039">
      <w:pPr>
        <w:spacing w:after="250"/>
      </w:pPr>
    </w:p>
    <w:p w14:paraId="4E43CB23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1a. Каква е критичната възможност или събитие, на което реагирате?</w:t>
      </w:r>
    </w:p>
    <w:p w14:paraId="19D4D263" w14:textId="77777777" w:rsidR="00815039" w:rsidRDefault="002439B2">
      <w:pPr>
        <w:spacing w:after="80"/>
      </w:pPr>
      <w:r>
        <w:rPr>
          <w:rFonts w:ascii="Arial" w:eastAsia="Arial" w:hAnsi="Arial" w:cs="Arial"/>
          <w:i/>
          <w:iCs/>
          <w:sz w:val="22"/>
          <w:szCs w:val="22"/>
        </w:rPr>
        <w:t>Опишете какво точно се е случило, кога е възникнало и какви външни обстоятелства са го предизвикали. Включете хронология и кратък контекст.</w:t>
      </w:r>
    </w:p>
    <w:p w14:paraId="1497DD2F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2026 г. е изборна година, България навлиза в период на изключително високо политическо напрежение, свързано с предср</w:t>
      </w:r>
      <w:r>
        <w:rPr>
          <w:rFonts w:ascii="Arial" w:eastAsia="Arial" w:hAnsi="Arial" w:cs="Arial"/>
          <w:sz w:val="22"/>
          <w:szCs w:val="22"/>
        </w:rPr>
        <w:t>очни парламентарни избори (може би не само едни) и подготовка за президентски избори, на фона на продължаваща криза на доверие в институциите, поляризация около теми като въвеждането на еврото, геополитическата ориентация на страната и ролята на ЕС.</w:t>
      </w:r>
    </w:p>
    <w:p w14:paraId="210D16EA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Парале</w:t>
      </w:r>
      <w:r>
        <w:rPr>
          <w:rFonts w:ascii="Arial" w:eastAsia="Arial" w:hAnsi="Arial" w:cs="Arial"/>
          <w:sz w:val="22"/>
          <w:szCs w:val="22"/>
        </w:rPr>
        <w:t xml:space="preserve">лно с това се наблюдава рязка ескалация на дезинформационни и пропагандни кампании, насочени към възрастните хора (2 млн. 100 хил. пенсионери в България, </w:t>
      </w:r>
      <w:r>
        <w:rPr>
          <w:rFonts w:ascii="Arial" w:eastAsia="Arial" w:hAnsi="Arial" w:cs="Arial"/>
          <w:sz w:val="22"/>
          <w:szCs w:val="22"/>
          <w:highlight w:val="yellow"/>
        </w:rPr>
        <w:t>от които над 60% са жени</w:t>
      </w:r>
      <w:r>
        <w:rPr>
          <w:rFonts w:ascii="Arial" w:eastAsia="Arial" w:hAnsi="Arial" w:cs="Arial"/>
          <w:sz w:val="22"/>
          <w:szCs w:val="22"/>
        </w:rPr>
        <w:t>) - една от най-уязвимите и масово мобилизирани групи в изборен контекст. Пенс</w:t>
      </w:r>
      <w:r>
        <w:rPr>
          <w:rFonts w:ascii="Arial" w:eastAsia="Arial" w:hAnsi="Arial" w:cs="Arial"/>
          <w:sz w:val="22"/>
          <w:szCs w:val="22"/>
        </w:rPr>
        <w:t>ионерските клубове, които функционират като активни социални общности, но без единни правила, публични стандарти и прозрачност, се превръщат в ключова инфраструктура за неформално политическо влияние, включително чрез подвеждаща информация, емоционален нат</w:t>
      </w:r>
      <w:r>
        <w:rPr>
          <w:rFonts w:ascii="Arial" w:eastAsia="Arial" w:hAnsi="Arial" w:cs="Arial"/>
          <w:sz w:val="22"/>
          <w:szCs w:val="22"/>
        </w:rPr>
        <w:t>иск и целенасочено манипулиране на страхове и носталгични нагласи.</w:t>
      </w:r>
    </w:p>
    <w:p w14:paraId="0E34C363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Критичната възможност за действие възниква в краткия прозорец преди активната изборна мобилизация, когато все още е възможно да се въведе алтернативен, публично видим модел на неутрална, пр</w:t>
      </w:r>
      <w:r>
        <w:rPr>
          <w:rFonts w:ascii="Arial" w:eastAsia="Arial" w:hAnsi="Arial" w:cs="Arial"/>
          <w:sz w:val="22"/>
          <w:szCs w:val="22"/>
        </w:rPr>
        <w:t xml:space="preserve">оверима и непартийна информация в част от тези клубове. Проектът реагира именно на този момент - преди дезинформационните наративи да се институционализират като "нормална среда", като цели да изгради бърз механизъм за противодействие и да демонстрира, че </w:t>
      </w:r>
      <w:r>
        <w:rPr>
          <w:rFonts w:ascii="Arial" w:eastAsia="Arial" w:hAnsi="Arial" w:cs="Arial"/>
          <w:sz w:val="22"/>
          <w:szCs w:val="22"/>
        </w:rPr>
        <w:t>пенсионерските клубове могат да бъдат пространства за информирано гражданско участие, а не за политическа манипулация.</w:t>
      </w:r>
    </w:p>
    <w:p w14:paraId="19385F2B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Това създава кратък и критичен прозорец за спешна намеса - преди и по време на изборните процеси - с цел да се осигури достъп до проверен</w:t>
      </w:r>
      <w:r>
        <w:rPr>
          <w:rFonts w:ascii="Arial" w:eastAsia="Arial" w:hAnsi="Arial" w:cs="Arial"/>
          <w:sz w:val="22"/>
          <w:szCs w:val="22"/>
        </w:rPr>
        <w:t>а информация, факти и контекст, които да подкрепят информираното и свободно упражняване на избирателни права от възрастните хора.</w:t>
      </w:r>
    </w:p>
    <w:p w14:paraId="22A7C2EC" w14:textId="77777777" w:rsidR="00815039" w:rsidRDefault="002439B2">
      <w:pPr>
        <w:spacing w:after="15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Критичната възможност произтича от съвпадението между: </w:t>
      </w:r>
      <w:r>
        <w:rPr>
          <w:rFonts w:ascii="Arial" w:eastAsia="Arial" w:hAnsi="Arial" w:cs="Arial"/>
          <w:sz w:val="22"/>
          <w:szCs w:val="22"/>
        </w:rPr>
        <w:t>активната фаза на предизборна мобилизация; ескалиращо обществено напреж</w:t>
      </w:r>
      <w:r>
        <w:rPr>
          <w:rFonts w:ascii="Arial" w:eastAsia="Arial" w:hAnsi="Arial" w:cs="Arial"/>
          <w:sz w:val="22"/>
          <w:szCs w:val="22"/>
        </w:rPr>
        <w:t>ение и поляризация; отсъствието на институционални инструменти за защита на възрастните хора от дезинформация на локално ниво.</w:t>
      </w:r>
    </w:p>
    <w:p w14:paraId="18EDAA75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1c. Защо е важно да реагирате именно сега и защо тази възможност е неочаквана или ограничена във времето?</w:t>
      </w:r>
    </w:p>
    <w:p w14:paraId="70B1125C" w14:textId="77777777" w:rsidR="00815039" w:rsidRDefault="002439B2">
      <w:pPr>
        <w:spacing w:after="80"/>
      </w:pPr>
      <w:r>
        <w:rPr>
          <w:rFonts w:ascii="Arial" w:eastAsia="Arial" w:hAnsi="Arial" w:cs="Arial"/>
          <w:i/>
          <w:iCs/>
          <w:sz w:val="22"/>
          <w:szCs w:val="22"/>
        </w:rPr>
        <w:t>Обосновете защо ситуаци</w:t>
      </w:r>
      <w:r>
        <w:rPr>
          <w:rFonts w:ascii="Arial" w:eastAsia="Arial" w:hAnsi="Arial" w:cs="Arial"/>
          <w:i/>
          <w:iCs/>
          <w:sz w:val="22"/>
          <w:szCs w:val="22"/>
        </w:rPr>
        <w:t>ята изисква незабавна реакция. Обяснете защо без спешно финансиране възможността би се изгубила.</w:t>
      </w:r>
    </w:p>
    <w:p w14:paraId="541A34AE" w14:textId="77777777" w:rsidR="00815039" w:rsidRDefault="002439B2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Изборният процес е ограничен във времето. Гласуването е необратимо. Влиянието в предизборен период е най-силно и най-вредно.</w:t>
      </w:r>
    </w:p>
    <w:p w14:paraId="0C63C85D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Макар дезинформацията и пропаганда</w:t>
      </w:r>
      <w:r>
        <w:rPr>
          <w:rFonts w:ascii="Arial" w:eastAsia="Arial" w:hAnsi="Arial" w:cs="Arial"/>
          <w:sz w:val="22"/>
          <w:szCs w:val="22"/>
        </w:rPr>
        <w:t xml:space="preserve">та да са дългосрочен проблем, тяхното въздействие е най-силно и най-рисково в изборен контекст, когато гражданите вземат конкретни, необратими решения чрез гласуване. Именно предизборният период представлява ограничен във времето прозорец, в който липсата </w:t>
      </w:r>
      <w:r>
        <w:rPr>
          <w:rFonts w:ascii="Arial" w:eastAsia="Arial" w:hAnsi="Arial" w:cs="Arial"/>
          <w:sz w:val="22"/>
          <w:szCs w:val="22"/>
        </w:rPr>
        <w:t>на навременна реакция води до пряко отражение върху честността и легитимността на изборния процес. При липса на навременна намеса дезинформационните наративи се затвърждават и трудно подлежат на корекция.</w:t>
      </w:r>
    </w:p>
    <w:p w14:paraId="6B0A4065" w14:textId="77777777" w:rsidR="00815039" w:rsidRDefault="002439B2">
      <w:pPr>
        <w:spacing w:after="150"/>
      </w:pPr>
      <w:r>
        <w:rPr>
          <w:rFonts w:ascii="Arial" w:eastAsia="Arial" w:hAnsi="Arial" w:cs="Arial"/>
          <w:sz w:val="22"/>
          <w:szCs w:val="22"/>
        </w:rPr>
        <w:t>Настоящата инициатива е насочена именно към този кр</w:t>
      </w:r>
      <w:r>
        <w:rPr>
          <w:rFonts w:ascii="Arial" w:eastAsia="Arial" w:hAnsi="Arial" w:cs="Arial"/>
          <w:sz w:val="22"/>
          <w:szCs w:val="22"/>
        </w:rPr>
        <w:t>атък, но критичен момент, в който дори ограничена по мащаб интервенция може да има съществен ефект върху информираното участие на възрастните хора.</w:t>
      </w:r>
    </w:p>
    <w:p w14:paraId="03554DC5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II. Предложени действия и рискове</w:t>
      </w:r>
    </w:p>
    <w:p w14:paraId="7A952168" w14:textId="77777777" w:rsidR="00815039" w:rsidRDefault="002439B2">
      <w:pPr>
        <w:spacing w:after="150"/>
      </w:pPr>
      <w:r>
        <w:rPr>
          <w:rFonts w:ascii="Arial" w:eastAsia="Arial" w:hAnsi="Arial" w:cs="Arial"/>
          <w:sz w:val="22"/>
          <w:szCs w:val="22"/>
        </w:rPr>
        <w:t>Спешното финансиране е необходимо, за да бъде изграден и тестван работещ м</w:t>
      </w:r>
      <w:r>
        <w:rPr>
          <w:rFonts w:ascii="Arial" w:eastAsia="Arial" w:hAnsi="Arial" w:cs="Arial"/>
          <w:sz w:val="22"/>
          <w:szCs w:val="22"/>
        </w:rPr>
        <w:t>еханизъм за реакция именно в активната фаза на политическа мобилизация. Ако тази възможност бъде пропусната, пенсионерските клубове ще останат без инструменти за защита в ключов обществен момент, а моделът няма да може да бъде валидиран в реални условия на</w:t>
      </w:r>
      <w:r>
        <w:rPr>
          <w:rFonts w:ascii="Arial" w:eastAsia="Arial" w:hAnsi="Arial" w:cs="Arial"/>
          <w:sz w:val="22"/>
          <w:szCs w:val="22"/>
        </w:rPr>
        <w:t xml:space="preserve"> риск.</w:t>
      </w:r>
    </w:p>
    <w:p w14:paraId="462F7E61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2a. Категории дейности</w:t>
      </w:r>
    </w:p>
    <w:p w14:paraId="271039DD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1. Спешно застъпничество, свързано с неочакван момент или ключова възможност за оказване на въздействие върху политики и практики, свързани със защитата правата на човека.</w:t>
      </w:r>
    </w:p>
    <w:p w14:paraId="348898F8" w14:textId="77777777" w:rsidR="00815039" w:rsidRDefault="002439B2">
      <w:pPr>
        <w:spacing w:after="150"/>
      </w:pPr>
      <w:r>
        <w:rPr>
          <w:rFonts w:ascii="Arial" w:eastAsia="Arial" w:hAnsi="Arial" w:cs="Arial"/>
          <w:sz w:val="22"/>
          <w:szCs w:val="22"/>
        </w:rPr>
        <w:t>2. Спешна общностна организация и мобилизация в защита на равнопоставеността и клима</w:t>
      </w:r>
      <w:r>
        <w:rPr>
          <w:rFonts w:ascii="Arial" w:eastAsia="Arial" w:hAnsi="Arial" w:cs="Arial"/>
          <w:sz w:val="22"/>
          <w:szCs w:val="22"/>
        </w:rPr>
        <w:t>тичната справедливост, ценностите на ЕС и движенията за човешки права.</w:t>
      </w:r>
    </w:p>
    <w:p w14:paraId="77613915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2b. График и етапи на дейностите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7938"/>
      </w:tblGrid>
      <w:tr w:rsidR="00815039" w14:paraId="3E8F3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7D669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Етап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956AE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Дейности</w:t>
            </w:r>
          </w:p>
        </w:tc>
      </w:tr>
      <w:tr w:rsidR="00815039" w14:paraId="40952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36DCD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Месец 1-2</w:t>
            </w:r>
          </w:p>
          <w:p w14:paraId="76A806D2" w14:textId="77777777" w:rsidR="00815039" w:rsidRDefault="002439B2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Подготовка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A8CB8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Експертна разработка на Стандарта; Стартиране на мониторинг; Подготовка на комуникационни материали; Първи контакти с общински администрации и клубове</w:t>
            </w:r>
          </w:p>
        </w:tc>
      </w:tr>
      <w:tr w:rsidR="00815039" w14:paraId="08278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2E149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Месец 2-3</w:t>
            </w:r>
          </w:p>
          <w:p w14:paraId="0D599034" w14:textId="77777777" w:rsidR="00815039" w:rsidRDefault="002439B2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Стартиране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DD6D5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Публично представяне на Стандарта; Стартиране на медийна кампания; Първи срещи в клубове; Продължаване на работата с общини</w:t>
            </w:r>
          </w:p>
        </w:tc>
      </w:tr>
      <w:tr w:rsidR="00815039" w14:paraId="15EB7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DB852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Месец 3-6</w:t>
            </w:r>
          </w:p>
          <w:p w14:paraId="53851A59" w14:textId="77777777" w:rsidR="00815039" w:rsidRDefault="002439B2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Предизборна активност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0AC36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 xml:space="preserve">Интензивни срещи и дискусии в клубове ПРЕДИ и ПО ВРЕМЕ на изборите, </w:t>
            </w: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с фокус върху възрастните жени</w:t>
            </w:r>
            <w:r>
              <w:rPr>
                <w:rFonts w:ascii="Arial" w:eastAsia="Arial" w:hAnsi="Arial" w:cs="Arial"/>
                <w:sz w:val="22"/>
                <w:szCs w:val="22"/>
              </w:rPr>
              <w:t>;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Механизъм за бърза реакция при дезинформация; Активна медийна кампания</w:t>
            </w:r>
          </w:p>
        </w:tc>
      </w:tr>
      <w:tr w:rsidR="00815039" w14:paraId="4E896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DCAC6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Месец 6-10</w:t>
            </w:r>
          </w:p>
          <w:p w14:paraId="4EA8C1A1" w14:textId="77777777" w:rsidR="00815039" w:rsidRDefault="002439B2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Следизборна активност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92411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Продължаващи срещи в клубове; Мониторинг и бърза реакция; Финализиране на институционални ангажименти с общини</w:t>
            </w:r>
          </w:p>
        </w:tc>
      </w:tr>
      <w:tr w:rsidR="00815039" w14:paraId="43B8A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F333E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Месец 11-12</w:t>
            </w:r>
          </w:p>
          <w:p w14:paraId="72CD92B5" w14:textId="77777777" w:rsidR="00815039" w:rsidRDefault="002439B2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Приключване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22B01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Финализиране н</w:t>
            </w:r>
            <w:r>
              <w:rPr>
                <w:rFonts w:ascii="Arial" w:eastAsia="Arial" w:hAnsi="Arial" w:cs="Arial"/>
                <w:sz w:val="22"/>
                <w:szCs w:val="22"/>
              </w:rPr>
              <w:t>а дейности; Оценка на резултати; Изготвяне на финален отчет</w:t>
            </w:r>
          </w:p>
        </w:tc>
      </w:tr>
      <w:tr w:rsidR="00815039" w14:paraId="796B3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90994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Месец 1-12</w:t>
            </w:r>
          </w:p>
          <w:p w14:paraId="55E1421D" w14:textId="77777777" w:rsidR="00815039" w:rsidRDefault="002439B2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Текущо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23A16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Координация; Счетоводство; Мониторинг на дезинформация; Работа с общински администрации</w:t>
            </w:r>
          </w:p>
        </w:tc>
      </w:tr>
    </w:tbl>
    <w:p w14:paraId="2171F63E" w14:textId="77777777" w:rsidR="00815039" w:rsidRDefault="00815039">
      <w:pPr>
        <w:spacing w:after="200"/>
      </w:pPr>
    </w:p>
    <w:p w14:paraId="2C006E95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III. Обхват, резултати и устойчивост</w:t>
      </w:r>
    </w:p>
    <w:p w14:paraId="279F1D9A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3a. Основни резултати, които очаквате да постигнете</w:t>
      </w:r>
    </w:p>
    <w:p w14:paraId="1E3F5DC3" w14:textId="77777777" w:rsidR="00815039" w:rsidRDefault="002439B2">
      <w:pPr>
        <w:spacing w:after="80"/>
      </w:pPr>
      <w:r>
        <w:rPr>
          <w:rFonts w:ascii="Arial" w:eastAsia="Arial" w:hAnsi="Arial" w:cs="Arial"/>
          <w:i/>
          <w:iCs/>
          <w:sz w:val="22"/>
          <w:szCs w:val="22"/>
        </w:rPr>
        <w:t>Какво ще се промени в обществото, политиката, общността или нагласите?</w:t>
      </w:r>
    </w:p>
    <w:p w14:paraId="7FFCB9E2" w14:textId="77777777" w:rsidR="00815039" w:rsidRDefault="002439B2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Въвеждане на публична норма за непартийна и проверена информация в пенсионерските клубове. </w:t>
      </w:r>
      <w:r>
        <w:rPr>
          <w:rFonts w:ascii="Arial" w:eastAsia="Arial" w:hAnsi="Arial" w:cs="Arial"/>
          <w:sz w:val="22"/>
          <w:szCs w:val="22"/>
        </w:rPr>
        <w:t>Чрез разработването и публичното предст</w:t>
      </w:r>
      <w:r>
        <w:rPr>
          <w:rFonts w:ascii="Arial" w:eastAsia="Arial" w:hAnsi="Arial" w:cs="Arial"/>
          <w:sz w:val="22"/>
          <w:szCs w:val="22"/>
        </w:rPr>
        <w:t>авяне на мини-стандарт за прозрачност проектът ще създаде липсваща до момента рамка, която ясно дефинира границите между информиране и политическа манипулация в среда с висока уязвимост.</w:t>
      </w:r>
    </w:p>
    <w:p w14:paraId="1D740E36" w14:textId="77777777" w:rsidR="00815039" w:rsidRDefault="002439B2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2. Ограничаване на ефекта от дезинформацията върху възрастните хора в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изборен контекст. </w:t>
      </w:r>
      <w:r>
        <w:rPr>
          <w:rFonts w:ascii="Arial" w:eastAsia="Arial" w:hAnsi="Arial" w:cs="Arial"/>
          <w:sz w:val="22"/>
          <w:szCs w:val="22"/>
        </w:rPr>
        <w:t>Чрез механизма за бърза реакция проектът ще осигури навременен достъп до проверена информация и контекст по чувствителни теми, като по този начин ще намали влиянието на подвеждащи и манипулативни наративи върху изборното поведение.</w:t>
      </w:r>
    </w:p>
    <w:p w14:paraId="0851F1E1" w14:textId="77777777" w:rsidR="00815039" w:rsidRDefault="002439B2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3. По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вишаване на увереността и способността на възрастните хора да правят информиран избор. </w:t>
      </w:r>
      <w:r>
        <w:rPr>
          <w:rFonts w:ascii="Arial" w:eastAsia="Arial" w:hAnsi="Arial" w:cs="Arial"/>
          <w:sz w:val="22"/>
          <w:szCs w:val="22"/>
        </w:rPr>
        <w:t>Участието в дискусии и срещи с ясно обозначени правила за плурализъм ще подкрепи промяна в нагласите - от пасивно възприемане на информация към критично и осъзнато участ</w:t>
      </w:r>
      <w:r>
        <w:rPr>
          <w:rFonts w:ascii="Arial" w:eastAsia="Arial" w:hAnsi="Arial" w:cs="Arial"/>
          <w:sz w:val="22"/>
          <w:szCs w:val="22"/>
        </w:rPr>
        <w:t xml:space="preserve">ие, </w:t>
      </w:r>
      <w:r>
        <w:rPr>
          <w:rFonts w:ascii="Arial" w:eastAsia="Arial" w:hAnsi="Arial" w:cs="Arial"/>
          <w:sz w:val="22"/>
          <w:szCs w:val="22"/>
          <w:highlight w:val="yellow"/>
        </w:rPr>
        <w:t>със специално внимание към включването на възрастните жени</w:t>
      </w:r>
      <w:r>
        <w:rPr>
          <w:rFonts w:ascii="Arial" w:eastAsia="Arial" w:hAnsi="Arial" w:cs="Arial"/>
          <w:sz w:val="22"/>
          <w:szCs w:val="22"/>
        </w:rPr>
        <w:t>.</w:t>
      </w:r>
    </w:p>
    <w:p w14:paraId="4AB90A6C" w14:textId="77777777" w:rsidR="00815039" w:rsidRDefault="002439B2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Постигане на конкретен институционален ангажимент на местно ниво. </w:t>
      </w:r>
      <w:r>
        <w:rPr>
          <w:rFonts w:ascii="Arial" w:eastAsia="Arial" w:hAnsi="Arial" w:cs="Arial"/>
          <w:sz w:val="22"/>
          <w:szCs w:val="22"/>
        </w:rPr>
        <w:t>Очаква се минимум 1-2 районни или общински администрации да поемат писмен ангажимент за прилагане на стандарта като препоръчителна практика, което ще създаде прецедент за по-широко разпространение.</w:t>
      </w:r>
    </w:p>
    <w:p w14:paraId="37D1A83A" w14:textId="77777777" w:rsidR="00815039" w:rsidRDefault="002439B2">
      <w:pPr>
        <w:spacing w:after="150"/>
      </w:pPr>
      <w:r>
        <w:rPr>
          <w:rFonts w:ascii="Arial" w:eastAsia="Arial" w:hAnsi="Arial" w:cs="Arial"/>
          <w:b/>
          <w:bCs/>
          <w:sz w:val="22"/>
          <w:szCs w:val="22"/>
        </w:rPr>
        <w:t>5. Повишаване на обществената чувствителност към манипулац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ията на възрастните хора. </w:t>
      </w:r>
      <w:r>
        <w:rPr>
          <w:rFonts w:ascii="Arial" w:eastAsia="Arial" w:hAnsi="Arial" w:cs="Arial"/>
          <w:sz w:val="22"/>
          <w:szCs w:val="22"/>
        </w:rPr>
        <w:t>Чрез видимост темата ще бъде изведена в обществен дневен ред като въпрос на демократични права и защита, а не като периферен социален проблем.</w:t>
      </w:r>
    </w:p>
    <w:p w14:paraId="012F8E7E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3b. Как дейностите ще помогнат за устойчивото развитие на организацията?</w:t>
      </w:r>
    </w:p>
    <w:p w14:paraId="187A2DF3" w14:textId="77777777" w:rsidR="00815039" w:rsidRDefault="002439B2">
      <w:pPr>
        <w:spacing w:after="80"/>
      </w:pPr>
      <w:r>
        <w:rPr>
          <w:rFonts w:ascii="Arial" w:eastAsia="Arial" w:hAnsi="Arial" w:cs="Arial"/>
          <w:i/>
          <w:iCs/>
          <w:sz w:val="22"/>
          <w:szCs w:val="22"/>
        </w:rPr>
        <w:t>Как ще доприне</w:t>
      </w:r>
      <w:r>
        <w:rPr>
          <w:rFonts w:ascii="Arial" w:eastAsia="Arial" w:hAnsi="Arial" w:cs="Arial"/>
          <w:i/>
          <w:iCs/>
          <w:sz w:val="22"/>
          <w:szCs w:val="22"/>
        </w:rPr>
        <w:t>сат за укрепване на вътрешния капацитет, устойчивост, разпознаваемост, умения за реакция в бъдещи кризи.</w:t>
      </w:r>
    </w:p>
    <w:p w14:paraId="22418345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Предвидените дейности са пряко насочени към дългосрочното устойчиво развитие на организацията и платформата Pensa.club, като надграждат както вътрешния</w:t>
      </w:r>
      <w:r>
        <w:rPr>
          <w:rFonts w:ascii="Arial" w:eastAsia="Arial" w:hAnsi="Arial" w:cs="Arial"/>
          <w:sz w:val="22"/>
          <w:szCs w:val="22"/>
        </w:rPr>
        <w:t xml:space="preserve"> и капацитет, така и външното и въздействие. Чрез разработване и прилагане на бързи реактивни формати (информационни модули, обучения, застъпнически послания и дигитални инструменти), екипът ще усъвършенства уменията си за анализ на средата, идентифициране</w:t>
      </w:r>
      <w:r>
        <w:rPr>
          <w:rFonts w:ascii="Arial" w:eastAsia="Arial" w:hAnsi="Arial" w:cs="Arial"/>
          <w:sz w:val="22"/>
          <w:szCs w:val="22"/>
        </w:rPr>
        <w:t xml:space="preserve"> на рискове и адаптивно планиране при бъдещи кризи.</w:t>
      </w:r>
    </w:p>
    <w:p w14:paraId="4655B1B0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Проектът ще допринесе за систематизиране на вътрешни процеси, ясно разпределение на роли и натрупване на практическа експертиза в работа с уязвими групи, дезинформация и обществено застъпничество. Това по</w:t>
      </w:r>
      <w:r>
        <w:rPr>
          <w:rFonts w:ascii="Arial" w:eastAsia="Arial" w:hAnsi="Arial" w:cs="Arial"/>
          <w:sz w:val="22"/>
          <w:szCs w:val="22"/>
        </w:rPr>
        <w:t>вишава институционалната устойчивост и готовността на организацията да реагира адекватно и навременно при сходни ситуации в бъдеще.</w:t>
      </w:r>
    </w:p>
    <w:p w14:paraId="608E974C" w14:textId="77777777" w:rsidR="00815039" w:rsidRDefault="002439B2">
      <w:pPr>
        <w:spacing w:after="150"/>
      </w:pPr>
      <w:r>
        <w:rPr>
          <w:rFonts w:ascii="Arial" w:eastAsia="Arial" w:hAnsi="Arial" w:cs="Arial"/>
          <w:sz w:val="22"/>
          <w:szCs w:val="22"/>
        </w:rPr>
        <w:t>Публичната видимост на дейностите, партньорствата с експерти, медии и други граждански организации ще засилят разпознаваемос</w:t>
      </w:r>
      <w:r>
        <w:rPr>
          <w:rFonts w:ascii="Arial" w:eastAsia="Arial" w:hAnsi="Arial" w:cs="Arial"/>
          <w:sz w:val="22"/>
          <w:szCs w:val="22"/>
        </w:rPr>
        <w:t>тта и доверието към организацията като надежден и компетентен участник в обществения диалог. Натрупаните резултати, методики и контакти ще създадат основа за привличане на нови партньори, финансиране и участие в по-мащабни национални и международни инициат</w:t>
      </w:r>
      <w:r>
        <w:rPr>
          <w:rFonts w:ascii="Arial" w:eastAsia="Arial" w:hAnsi="Arial" w:cs="Arial"/>
          <w:sz w:val="22"/>
          <w:szCs w:val="22"/>
        </w:rPr>
        <w:t>иви, гарантирайки устойчивост и развитие отвъд рамките на настоящия проект.</w:t>
      </w:r>
    </w:p>
    <w:p w14:paraId="594F2569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t>3c. Как дейностите ще допринесат за по-широки демократични, феминистки или правозащитни движения?</w:t>
      </w:r>
    </w:p>
    <w:p w14:paraId="4C5B0F13" w14:textId="77777777" w:rsidR="00815039" w:rsidRDefault="002439B2">
      <w:pPr>
        <w:spacing w:after="80"/>
      </w:pPr>
      <w:r>
        <w:rPr>
          <w:rFonts w:ascii="Arial" w:eastAsia="Arial" w:hAnsi="Arial" w:cs="Arial"/>
          <w:i/>
          <w:iCs/>
          <w:sz w:val="22"/>
          <w:szCs w:val="22"/>
        </w:rPr>
        <w:t>Опишете ефекта върху общности, мрежи, застъпничество, изграждане на солидарност.</w:t>
      </w:r>
    </w:p>
    <w:p w14:paraId="5C5E3540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Предвидените дейности ще допринесат за по-широки демократични, феминистки и правозащитни движения, като дадат видимост и глас на възрастните хора - група, която често остава маргинализирана в обществения и политическия дебат, въпреки че представлява значит</w:t>
      </w:r>
      <w:r>
        <w:rPr>
          <w:rFonts w:ascii="Arial" w:eastAsia="Arial" w:hAnsi="Arial" w:cs="Arial"/>
          <w:sz w:val="22"/>
          <w:szCs w:val="22"/>
        </w:rPr>
        <w:t>елна част от населението. Чрез платформата Pensa.club възрастните хора ще бъдат подкрепени да разпознават и защитават своите граждански, социални и информационни права, включително правото на достъп до надеждна информация, участие в обществения живот и инф</w:t>
      </w:r>
      <w:r>
        <w:rPr>
          <w:rFonts w:ascii="Arial" w:eastAsia="Arial" w:hAnsi="Arial" w:cs="Arial"/>
          <w:sz w:val="22"/>
          <w:szCs w:val="22"/>
        </w:rPr>
        <w:t>ормиран избор.</w:t>
      </w:r>
    </w:p>
    <w:p w14:paraId="252DC0ED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Специален фокус се поставя върху възрастните жени, които са мнозинство сред пенсионерските общности и са изложени на пресечени форми на неравенство - по възраст, пол, социален и икономически статус. Активното им включване в обучения, създава</w:t>
      </w:r>
      <w:r>
        <w:rPr>
          <w:rFonts w:ascii="Arial" w:eastAsia="Arial" w:hAnsi="Arial" w:cs="Arial"/>
          <w:sz w:val="22"/>
          <w:szCs w:val="22"/>
        </w:rPr>
        <w:t>не на съдържание и застъпнически инициативи допринася за феминистка перспектива, основана на реален житейски опит, солидарност и взаимна подкрепа между поколенията.</w:t>
      </w:r>
    </w:p>
    <w:p w14:paraId="674F146B" w14:textId="77777777" w:rsidR="00815039" w:rsidRDefault="002439B2">
      <w:pPr>
        <w:spacing w:after="150"/>
      </w:pPr>
      <w:r>
        <w:rPr>
          <w:rFonts w:ascii="Arial" w:eastAsia="Arial" w:hAnsi="Arial" w:cs="Arial"/>
          <w:sz w:val="22"/>
          <w:szCs w:val="22"/>
        </w:rPr>
        <w:t>Проектът създава условия за изграждане на мрежи между пенсионерски клубове, граждански орга</w:t>
      </w:r>
      <w:r>
        <w:rPr>
          <w:rFonts w:ascii="Arial" w:eastAsia="Arial" w:hAnsi="Arial" w:cs="Arial"/>
          <w:sz w:val="22"/>
          <w:szCs w:val="22"/>
        </w:rPr>
        <w:t>низации, експерти и медии, като по този начин свързва локални проблеми с по-широки демократични и правозащитни каузи. Чрез колективни послания, публични позиции и споделени практики се укрепва гражданската солидарност и се насърчава активно участие на възр</w:t>
      </w:r>
      <w:r>
        <w:rPr>
          <w:rFonts w:ascii="Arial" w:eastAsia="Arial" w:hAnsi="Arial" w:cs="Arial"/>
          <w:sz w:val="22"/>
          <w:szCs w:val="22"/>
        </w:rPr>
        <w:t>астните хора в обществени процеси. Натрупаният опит и видимост допринасят за по-устойчиво застъпничество и за включването на темите за правата на възрастните хора в по-широки обществени и политически дискусии.</w:t>
      </w:r>
    </w:p>
    <w:p w14:paraId="5FCF4248" w14:textId="77777777" w:rsidR="00815039" w:rsidRDefault="002439B2">
      <w:pPr>
        <w:spacing w:after="120"/>
      </w:pPr>
      <w:r>
        <w:rPr>
          <w:rFonts w:ascii="Arial" w:eastAsia="Arial" w:hAnsi="Arial" w:cs="Arial"/>
          <w:b/>
          <w:bCs/>
          <w:color w:val="974DF3"/>
          <w:sz w:val="26"/>
          <w:szCs w:val="26"/>
        </w:rPr>
        <w:lastRenderedPageBreak/>
        <w:t>3e. Как е гарантирано участието и/или лидерств</w:t>
      </w:r>
      <w:r>
        <w:rPr>
          <w:rFonts w:ascii="Arial" w:eastAsia="Arial" w:hAnsi="Arial" w:cs="Arial"/>
          <w:b/>
          <w:bCs/>
          <w:color w:val="974DF3"/>
          <w:sz w:val="26"/>
          <w:szCs w:val="26"/>
        </w:rPr>
        <w:t>ото на засегнатите групи?</w:t>
      </w:r>
    </w:p>
    <w:p w14:paraId="2D2EB633" w14:textId="77777777" w:rsidR="00815039" w:rsidRDefault="002439B2">
      <w:pPr>
        <w:spacing w:after="80"/>
      </w:pPr>
      <w:r>
        <w:rPr>
          <w:rFonts w:ascii="Arial" w:eastAsia="Arial" w:hAnsi="Arial" w:cs="Arial"/>
          <w:i/>
          <w:iCs/>
          <w:sz w:val="22"/>
          <w:szCs w:val="22"/>
        </w:rPr>
        <w:t>Опишете дали и как хората, пряко засегнати от ситуацията, участват в идентифицирането на нуждите, вземането на решения, реализирането на дейностите или застъпничеството.</w:t>
      </w:r>
    </w:p>
    <w:p w14:paraId="74108789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Участието и активността на възрастните хора са основен принц</w:t>
      </w:r>
      <w:r>
        <w:rPr>
          <w:rFonts w:ascii="Arial" w:eastAsia="Arial" w:hAnsi="Arial" w:cs="Arial"/>
          <w:sz w:val="22"/>
          <w:szCs w:val="22"/>
        </w:rPr>
        <w:t>ип и мисия на Pensa.club и са вградени във всички етапи на подготовката и реализирането на дейностите. Още на етап планиране бяха проведени целенасочени разговори и неформални консултации с активни членове и координатори на пенсионерски клубове в София и д</w:t>
      </w:r>
      <w:r>
        <w:rPr>
          <w:rFonts w:ascii="Arial" w:eastAsia="Arial" w:hAnsi="Arial" w:cs="Arial"/>
          <w:sz w:val="22"/>
          <w:szCs w:val="22"/>
        </w:rPr>
        <w:t>руги населени места. Те ясно формулираха ключови проблеми: ограничен достъп до разбираема и надеждна информация, зависимост от местни политически и административни структури, ниски дигитални умения и силно усещане за уязвимост при сблъсък с обществено чувс</w:t>
      </w:r>
      <w:r>
        <w:rPr>
          <w:rFonts w:ascii="Arial" w:eastAsia="Arial" w:hAnsi="Arial" w:cs="Arial"/>
          <w:sz w:val="22"/>
          <w:szCs w:val="22"/>
        </w:rPr>
        <w:t>твителни теми и дезинформация. Тези реални преживявания и гледни точки пряко повлияха върху целите, съдържанието и методите на проекта.</w:t>
      </w:r>
    </w:p>
    <w:p w14:paraId="392C77C6" w14:textId="77777777" w:rsidR="00815039" w:rsidRDefault="002439B2">
      <w:pPr>
        <w:spacing w:after="80"/>
      </w:pPr>
      <w:r>
        <w:rPr>
          <w:rFonts w:ascii="Arial" w:eastAsia="Arial" w:hAnsi="Arial" w:cs="Arial"/>
          <w:sz w:val="22"/>
          <w:szCs w:val="22"/>
        </w:rPr>
        <w:t>В хода на изпълнението възрастните хора не са пасивни получатели, а активни участници в идентифицирането на нужди, теств</w:t>
      </w:r>
      <w:r>
        <w:rPr>
          <w:rFonts w:ascii="Arial" w:eastAsia="Arial" w:hAnsi="Arial" w:cs="Arial"/>
          <w:sz w:val="22"/>
          <w:szCs w:val="22"/>
        </w:rPr>
        <w:t>ането на формати, създаването на съдържание и формулирането на застъпнически послания. Специален акцент се поставя върху възрастните жени, които представляват над 60% от членовете на пенсионерските клубове и са изложени на пресечена дискриминация (intersec</w:t>
      </w:r>
      <w:r>
        <w:rPr>
          <w:rFonts w:ascii="Arial" w:eastAsia="Arial" w:hAnsi="Arial" w:cs="Arial"/>
          <w:sz w:val="22"/>
          <w:szCs w:val="22"/>
        </w:rPr>
        <w:t>tionality) по възраст и пол - като им се дава възможност да участват в процесите на вземане на решения и да заемат лидерски роли.</w:t>
      </w:r>
    </w:p>
    <w:p w14:paraId="79FBBB12" w14:textId="77777777" w:rsidR="00815039" w:rsidRDefault="002439B2">
      <w:pPr>
        <w:spacing w:after="200"/>
      </w:pPr>
      <w:r>
        <w:rPr>
          <w:rFonts w:ascii="Arial" w:eastAsia="Arial" w:hAnsi="Arial" w:cs="Arial"/>
          <w:sz w:val="22"/>
          <w:szCs w:val="22"/>
        </w:rPr>
        <w:t>Проектът е структуриран така, че да не налага външен модел, а да изгражда капацитет "отвътре" - чрез подкрепа и укрепване на л</w:t>
      </w:r>
      <w:r>
        <w:rPr>
          <w:rFonts w:ascii="Arial" w:eastAsia="Arial" w:hAnsi="Arial" w:cs="Arial"/>
          <w:sz w:val="22"/>
          <w:szCs w:val="22"/>
        </w:rPr>
        <w:t>идерството на самите възрастни хора. По този начин се гарантира устойчиво участие, дългосрочна ангажираност и развитие на общност, способна да реагира самостоятелно и информирано и след приключване на проекта.</w:t>
      </w:r>
    </w:p>
    <w:p w14:paraId="4944A111" w14:textId="77777777" w:rsidR="00815039" w:rsidRDefault="002439B2">
      <w:r>
        <w:br w:type="page"/>
      </w:r>
    </w:p>
    <w:p w14:paraId="68E3E902" w14:textId="77777777" w:rsidR="00815039" w:rsidRDefault="002439B2">
      <w:pPr>
        <w:spacing w:after="250"/>
        <w:jc w:val="center"/>
      </w:pPr>
      <w:r>
        <w:rPr>
          <w:rFonts w:ascii="Arial" w:eastAsia="Arial" w:hAnsi="Arial" w:cs="Arial"/>
          <w:b/>
          <w:bCs/>
          <w:color w:val="974DF3"/>
          <w:sz w:val="32"/>
          <w:szCs w:val="32"/>
        </w:rPr>
        <w:lastRenderedPageBreak/>
        <w:t>БЮДЖЕТ</w:t>
      </w:r>
    </w:p>
    <w:p w14:paraId="0A6ED7C8" w14:textId="77777777" w:rsidR="00815039" w:rsidRDefault="002439B2">
      <w:pPr>
        <w:shd w:val="clear" w:color="auto" w:fill="F3E5F5"/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1. Разработване и публично представян</w:t>
      </w:r>
      <w:r>
        <w:rPr>
          <w:rFonts w:ascii="Arial" w:eastAsia="Arial" w:hAnsi="Arial" w:cs="Arial"/>
          <w:b/>
          <w:bCs/>
          <w:sz w:val="22"/>
          <w:szCs w:val="22"/>
        </w:rPr>
        <w:t>е на Стандарт за непартийна и проверена информация - 1 022.58 €</w:t>
      </w:r>
    </w:p>
    <w:p w14:paraId="5958D644" w14:textId="77777777" w:rsidR="00815039" w:rsidRDefault="002439B2">
      <w:pPr>
        <w:spacing w:after="60"/>
      </w:pPr>
      <w:r>
        <w:rPr>
          <w:rFonts w:ascii="Arial" w:eastAsia="Arial" w:hAnsi="Arial" w:cs="Arial"/>
          <w:i/>
          <w:iCs/>
          <w:sz w:val="22"/>
          <w:szCs w:val="22"/>
        </w:rPr>
        <w:t>Разходът покрива изработването и публичното въвеждане на Стандарт за непартийна и проверена информация в пенсионерските клубове.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7"/>
        <w:gridCol w:w="2407"/>
      </w:tblGrid>
      <w:tr w:rsidR="00815039" w14:paraId="43B8F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0DAE6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Експертна разработка на съдържанието (социология, социална псих</w:t>
            </w:r>
            <w:r>
              <w:rPr>
                <w:rFonts w:ascii="Arial" w:eastAsia="Arial" w:hAnsi="Arial" w:cs="Arial"/>
                <w:sz w:val="22"/>
                <w:szCs w:val="22"/>
              </w:rPr>
              <w:t>ология, медийна грамотност, изборни процеси)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A8E7C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4 експерта x 140.61 € = 562.44 €</w:t>
            </w:r>
          </w:p>
        </w:tc>
      </w:tr>
      <w:tr w:rsidR="00815039" w14:paraId="3253B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77FFF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Редакция и адаптиране на стандарта в обществено достъпен и разбираем формат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61295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102.26 €</w:t>
            </w:r>
          </w:p>
        </w:tc>
      </w:tr>
      <w:tr w:rsidR="00815039" w14:paraId="4A191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A73A9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Публично представяне (наем на зала / техническо обезпечаване / материали)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403F9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357.88 €</w:t>
            </w:r>
          </w:p>
        </w:tc>
      </w:tr>
    </w:tbl>
    <w:p w14:paraId="3FC67906" w14:textId="77777777" w:rsidR="00815039" w:rsidRDefault="002439B2">
      <w:pPr>
        <w:spacing w:after="60"/>
      </w:pPr>
      <w:r>
        <w:rPr>
          <w:rFonts w:ascii="Arial" w:eastAsia="Arial" w:hAnsi="Arial" w:cs="Arial"/>
          <w:i/>
          <w:iCs/>
          <w:sz w:val="22"/>
          <w:szCs w:val="22"/>
        </w:rPr>
        <w:t>Разходът е пряко свързан със застъпническата цел за въвеждане на публична норма и създаване на инструмент, използваем от клубове и общини.</w:t>
      </w:r>
    </w:p>
    <w:p w14:paraId="3C1DAB5B" w14:textId="77777777" w:rsidR="00815039" w:rsidRDefault="00815039">
      <w:pPr>
        <w:spacing w:after="150"/>
      </w:pPr>
    </w:p>
    <w:p w14:paraId="5943832C" w14:textId="77777777" w:rsidR="00815039" w:rsidRDefault="002439B2">
      <w:pPr>
        <w:shd w:val="clear" w:color="auto" w:fill="F3E5F5"/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2. Механизъм за бърза реакция: м</w:t>
      </w:r>
      <w:r>
        <w:rPr>
          <w:rFonts w:ascii="Arial" w:eastAsia="Arial" w:hAnsi="Arial" w:cs="Arial"/>
          <w:b/>
          <w:bCs/>
          <w:sz w:val="22"/>
          <w:szCs w:val="22"/>
        </w:rPr>
        <w:t>ониторинг, проверка на факти и срещи в клубовете - 2 965.48 €</w:t>
      </w:r>
    </w:p>
    <w:p w14:paraId="0E0C02E8" w14:textId="77777777" w:rsidR="00815039" w:rsidRDefault="002439B2">
      <w:pPr>
        <w:spacing w:after="60"/>
      </w:pPr>
      <w:r>
        <w:rPr>
          <w:rFonts w:ascii="Arial" w:eastAsia="Arial" w:hAnsi="Arial" w:cs="Arial"/>
          <w:i/>
          <w:iCs/>
          <w:sz w:val="22"/>
          <w:szCs w:val="22"/>
        </w:rPr>
        <w:t>Обединена дейност, включваща мониторинг на дезинформация, механизъм за бърза реакция, проверка на факти и провеждане на 30 срещи/дискусии в пенсионерски клубове.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6"/>
        <w:gridCol w:w="3398"/>
      </w:tblGrid>
      <w:tr w:rsidR="00815039" w14:paraId="28AA7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8428A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Идентифициране и мониторинг на д</w:t>
            </w:r>
            <w:r>
              <w:rPr>
                <w:rFonts w:ascii="Arial" w:eastAsia="Arial" w:hAnsi="Arial" w:cs="Arial"/>
                <w:sz w:val="22"/>
                <w:szCs w:val="22"/>
              </w:rPr>
              <w:t>езинформационни наративи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D942D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12 мес x 51.13 € = 613.56 €</w:t>
            </w:r>
          </w:p>
        </w:tc>
      </w:tr>
      <w:tr w:rsidR="00815039" w14:paraId="05421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7B1A0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Експертна проверка на факти и коригиращи модули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62263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6 реакции x 102.26 € = 613.56 €</w:t>
            </w:r>
          </w:p>
        </w:tc>
      </w:tr>
      <w:tr w:rsidR="00815039" w14:paraId="57489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DA5BB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Срещи, дискусии и фасилитация в клубове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BCC48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30 събития x 46.00 € = 1 380.00 €</w:t>
            </w:r>
          </w:p>
        </w:tc>
      </w:tr>
      <w:tr w:rsidR="00815039" w14:paraId="3F26F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6D4E6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Логистика и консумативи (печатни материали, транспорт)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2334D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358.36 €</w:t>
            </w:r>
          </w:p>
        </w:tc>
      </w:tr>
    </w:tbl>
    <w:p w14:paraId="53D9F5EC" w14:textId="77777777" w:rsidR="00815039" w:rsidRDefault="002439B2">
      <w:pPr>
        <w:spacing w:after="60"/>
      </w:pPr>
      <w:r>
        <w:rPr>
          <w:rFonts w:ascii="Arial" w:eastAsia="Arial" w:hAnsi="Arial" w:cs="Arial"/>
          <w:i/>
          <w:iCs/>
          <w:sz w:val="22"/>
          <w:szCs w:val="22"/>
        </w:rPr>
        <w:t>Разходът осигурява реално противодействие на дезинформацията и пряк контакт с целевата група.</w:t>
      </w:r>
    </w:p>
    <w:p w14:paraId="6BBC4250" w14:textId="77777777" w:rsidR="00815039" w:rsidRDefault="00815039">
      <w:pPr>
        <w:spacing w:after="150"/>
      </w:pPr>
    </w:p>
    <w:p w14:paraId="3048E043" w14:textId="77777777" w:rsidR="00815039" w:rsidRDefault="002439B2">
      <w:pPr>
        <w:shd w:val="clear" w:color="auto" w:fill="F3E5F5"/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3. Общностна мобилизация и медийна кампания "Клубове без пропаганда" - 2 249.69 €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3"/>
        <w:gridCol w:w="941"/>
      </w:tblGrid>
      <w:tr w:rsidR="00815039" w14:paraId="514F0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04513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Подготовка и р</w:t>
            </w:r>
            <w:r>
              <w:rPr>
                <w:rFonts w:ascii="Arial" w:eastAsia="Arial" w:hAnsi="Arial" w:cs="Arial"/>
                <w:sz w:val="22"/>
                <w:szCs w:val="22"/>
              </w:rPr>
              <w:t>азпространение на комуникационни материали (вкл. визуализация БФЖ/ЕС - банери, стикери, информационни табла)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6E8D5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920.33 €</w:t>
            </w:r>
          </w:p>
        </w:tc>
      </w:tr>
      <w:tr w:rsidR="00815039" w14:paraId="3EE49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602AC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Поддържане на онлайн присъствие и социални мрежи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16677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920.33 €</w:t>
            </w:r>
          </w:p>
        </w:tc>
      </w:tr>
      <w:tr w:rsidR="00815039" w14:paraId="410EB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FC154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Медийни контакти, прессъобщения и публични позиции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89811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409.03 €</w:t>
            </w:r>
          </w:p>
        </w:tc>
      </w:tr>
    </w:tbl>
    <w:p w14:paraId="6D31DEAF" w14:textId="77777777" w:rsidR="00815039" w:rsidRDefault="002439B2">
      <w:pPr>
        <w:spacing w:after="60"/>
      </w:pPr>
      <w:r>
        <w:rPr>
          <w:rFonts w:ascii="Arial" w:eastAsia="Arial" w:hAnsi="Arial" w:cs="Arial"/>
          <w:i/>
          <w:iCs/>
          <w:sz w:val="22"/>
          <w:szCs w:val="22"/>
        </w:rPr>
        <w:t>Разходът осигурява публичност, обществен натиск и легитимност на застъпническите послания.</w:t>
      </w:r>
    </w:p>
    <w:p w14:paraId="2D38E360" w14:textId="77777777" w:rsidR="00815039" w:rsidRDefault="00815039">
      <w:pPr>
        <w:spacing w:after="150"/>
      </w:pPr>
    </w:p>
    <w:p w14:paraId="7A77A0D4" w14:textId="77777777" w:rsidR="00815039" w:rsidRDefault="002439B2">
      <w:pPr>
        <w:shd w:val="clear" w:color="auto" w:fill="F3E5F5"/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4. Координация, институционално застъпничество и управление - 2 351.94 €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3"/>
        <w:gridCol w:w="2851"/>
      </w:tblGrid>
      <w:tr w:rsidR="00815039" w14:paraId="33A68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1E5BE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Координация на проекта и застъ</w:t>
            </w:r>
            <w:r>
              <w:rPr>
                <w:rFonts w:ascii="Arial" w:eastAsia="Arial" w:hAnsi="Arial" w:cs="Arial"/>
                <w:sz w:val="22"/>
                <w:szCs w:val="22"/>
              </w:rPr>
              <w:t>пническите действия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78642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12 мес x 153.39 € = 1 840.68 €</w:t>
            </w:r>
          </w:p>
        </w:tc>
      </w:tr>
      <w:tr w:rsidR="00815039" w14:paraId="56FCA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57B0C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Срещи и консултации с общински администрации и ръководства на клубове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E3D26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511.26 €</w:t>
            </w:r>
          </w:p>
        </w:tc>
      </w:tr>
    </w:tbl>
    <w:p w14:paraId="34AE5204" w14:textId="77777777" w:rsidR="00815039" w:rsidRDefault="002439B2">
      <w:pPr>
        <w:spacing w:after="60"/>
      </w:pPr>
      <w:r>
        <w:rPr>
          <w:rFonts w:ascii="Arial" w:eastAsia="Arial" w:hAnsi="Arial" w:cs="Arial"/>
          <w:i/>
          <w:iCs/>
          <w:sz w:val="22"/>
          <w:szCs w:val="22"/>
        </w:rPr>
        <w:t>Разходът е пряко свързан с постигането на институционален ангажимент и устойчивост на модела.</w:t>
      </w:r>
    </w:p>
    <w:p w14:paraId="1E8D2C83" w14:textId="77777777" w:rsidR="00815039" w:rsidRDefault="00815039">
      <w:pPr>
        <w:spacing w:after="150"/>
      </w:pPr>
    </w:p>
    <w:p w14:paraId="28F154E3" w14:textId="77777777" w:rsidR="00815039" w:rsidRDefault="002439B2">
      <w:pPr>
        <w:shd w:val="clear" w:color="auto" w:fill="F3E5F5"/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5. Счетоводни услуги - 600.00 €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0"/>
        <w:gridCol w:w="4274"/>
      </w:tblGrid>
      <w:tr w:rsidR="00815039" w14:paraId="6F701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26440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Счетоводно обслужване на проекта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CD8A5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12 мес x 50.00 € = 600.00 €</w:t>
            </w:r>
          </w:p>
        </w:tc>
      </w:tr>
    </w:tbl>
    <w:p w14:paraId="39A03C79" w14:textId="77777777" w:rsidR="00815039" w:rsidRDefault="002439B2">
      <w:pPr>
        <w:spacing w:after="60"/>
      </w:pPr>
      <w:r>
        <w:rPr>
          <w:rFonts w:ascii="Arial" w:eastAsia="Arial" w:hAnsi="Arial" w:cs="Arial"/>
          <w:i/>
          <w:iCs/>
          <w:sz w:val="22"/>
          <w:szCs w:val="22"/>
        </w:rPr>
        <w:t>Разходът покрива текущо счетоводно обслужване, изготвяне на финансо</w:t>
      </w:r>
      <w:r>
        <w:rPr>
          <w:rFonts w:ascii="Arial" w:eastAsia="Arial" w:hAnsi="Arial" w:cs="Arial"/>
          <w:i/>
          <w:iCs/>
          <w:sz w:val="22"/>
          <w:szCs w:val="22"/>
        </w:rPr>
        <w:t>ви отчети и документация.</w:t>
      </w:r>
    </w:p>
    <w:p w14:paraId="533CB1EB" w14:textId="77777777" w:rsidR="00815039" w:rsidRDefault="00815039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8"/>
        <w:gridCol w:w="2006"/>
      </w:tblGrid>
      <w:tr w:rsidR="00815039" w14:paraId="6C8D0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2548B" w14:textId="77777777" w:rsidR="00815039" w:rsidRDefault="002439B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ПРЕКИ РАЗХОДИ - ОБЩО: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3FF9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9 189.69 €</w:t>
            </w:r>
          </w:p>
        </w:tc>
      </w:tr>
      <w:tr w:rsidR="00815039" w14:paraId="286BF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D87F" w14:textId="77777777" w:rsidR="00815039" w:rsidRDefault="002439B2">
            <w:r>
              <w:rPr>
                <w:rFonts w:ascii="Arial" w:eastAsia="Arial" w:hAnsi="Arial" w:cs="Arial"/>
                <w:sz w:val="22"/>
                <w:szCs w:val="22"/>
              </w:rPr>
              <w:t>Непреки разходи (7% от исканото финансиране):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6C43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643.28 €</w:t>
            </w:r>
          </w:p>
        </w:tc>
      </w:tr>
      <w:tr w:rsidR="00815039" w14:paraId="6768F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74D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C915B" w14:textId="77777777" w:rsidR="00815039" w:rsidRDefault="002439B2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ОБЩО ИСКАНО ОТ БФЖ: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74D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128D9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9 832.97 €</w:t>
            </w:r>
          </w:p>
        </w:tc>
      </w:tr>
      <w:tr w:rsidR="00815039" w14:paraId="1B774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D75FE" w14:textId="77777777" w:rsidR="00815039" w:rsidRDefault="002439B2"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Максимален размер на финансиране: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45A41" w14:textId="77777777" w:rsidR="00815039" w:rsidRDefault="002439B2">
            <w:pPr>
              <w:jc w:val="right"/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10 000 €</w:t>
            </w:r>
          </w:p>
        </w:tc>
      </w:tr>
    </w:tbl>
    <w:p w14:paraId="49D0FE3E" w14:textId="77777777" w:rsidR="00815039" w:rsidRDefault="00815039">
      <w:pPr>
        <w:spacing w:after="200"/>
      </w:pPr>
    </w:p>
    <w:p w14:paraId="71B67D8B" w14:textId="77777777" w:rsidR="00815039" w:rsidRDefault="00815039">
      <w:pPr>
        <w:pBdr>
          <w:top w:val="single" w:sz="6" w:space="0" w:color="974DF3"/>
        </w:pBdr>
      </w:pPr>
    </w:p>
    <w:p w14:paraId="00FB225B" w14:textId="77777777" w:rsidR="00815039" w:rsidRDefault="002439B2">
      <w:pPr>
        <w:spacing w:before="150"/>
        <w:jc w:val="center"/>
      </w:pPr>
      <w:r>
        <w:rPr>
          <w:rFonts w:ascii="Arial" w:eastAsia="Arial" w:hAnsi="Arial" w:cs="Arial"/>
          <w:color w:val="974DF3"/>
        </w:rPr>
        <w:t>Фондация ПЕНСА | pensa.club</w:t>
      </w:r>
    </w:p>
    <w:p w14:paraId="3D619D0E" w14:textId="77777777" w:rsidR="00815039" w:rsidRDefault="002439B2">
      <w:pPr>
        <w:jc w:val="center"/>
      </w:pPr>
      <w:r>
        <w:rPr>
          <w:rFonts w:ascii="Arial" w:eastAsia="Arial" w:hAnsi="Arial" w:cs="Arial"/>
          <w:color w:val="666666"/>
          <w:sz w:val="18"/>
          <w:szCs w:val="18"/>
        </w:rPr>
        <w:t>Програма ReАкция - Български фонд за жените</w:t>
      </w:r>
    </w:p>
    <w:sectPr w:rsidR="00815039"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649C9"/>
    <w:multiLevelType w:val="hybridMultilevel"/>
    <w:tmpl w:val="BB02C83E"/>
    <w:lvl w:ilvl="0" w:tplc="7A4668A2">
      <w:start w:val="1"/>
      <w:numFmt w:val="bullet"/>
      <w:lvlText w:val="●"/>
      <w:lvlJc w:val="left"/>
      <w:pPr>
        <w:ind w:left="720" w:hanging="360"/>
      </w:pPr>
    </w:lvl>
    <w:lvl w:ilvl="1" w:tplc="AEEC3B40">
      <w:start w:val="1"/>
      <w:numFmt w:val="bullet"/>
      <w:lvlText w:val="○"/>
      <w:lvlJc w:val="left"/>
      <w:pPr>
        <w:ind w:left="1440" w:hanging="360"/>
      </w:pPr>
    </w:lvl>
    <w:lvl w:ilvl="2" w:tplc="78A60CF4">
      <w:start w:val="1"/>
      <w:numFmt w:val="bullet"/>
      <w:lvlText w:val="■"/>
      <w:lvlJc w:val="left"/>
      <w:pPr>
        <w:ind w:left="2160" w:hanging="360"/>
      </w:pPr>
    </w:lvl>
    <w:lvl w:ilvl="3" w:tplc="2CA630AE">
      <w:start w:val="1"/>
      <w:numFmt w:val="bullet"/>
      <w:lvlText w:val="●"/>
      <w:lvlJc w:val="left"/>
      <w:pPr>
        <w:ind w:left="2880" w:hanging="360"/>
      </w:pPr>
    </w:lvl>
    <w:lvl w:ilvl="4" w:tplc="05A02102">
      <w:start w:val="1"/>
      <w:numFmt w:val="bullet"/>
      <w:lvlText w:val="○"/>
      <w:lvlJc w:val="left"/>
      <w:pPr>
        <w:ind w:left="3600" w:hanging="360"/>
      </w:pPr>
    </w:lvl>
    <w:lvl w:ilvl="5" w:tplc="B968718C">
      <w:start w:val="1"/>
      <w:numFmt w:val="bullet"/>
      <w:lvlText w:val="■"/>
      <w:lvlJc w:val="left"/>
      <w:pPr>
        <w:ind w:left="4320" w:hanging="360"/>
      </w:pPr>
    </w:lvl>
    <w:lvl w:ilvl="6" w:tplc="744272DA">
      <w:start w:val="1"/>
      <w:numFmt w:val="bullet"/>
      <w:lvlText w:val="●"/>
      <w:lvlJc w:val="left"/>
      <w:pPr>
        <w:ind w:left="5040" w:hanging="360"/>
      </w:pPr>
    </w:lvl>
    <w:lvl w:ilvl="7" w:tplc="857675B8">
      <w:start w:val="1"/>
      <w:numFmt w:val="bullet"/>
      <w:lvlText w:val="●"/>
      <w:lvlJc w:val="left"/>
      <w:pPr>
        <w:ind w:left="5760" w:hanging="360"/>
      </w:pPr>
    </w:lvl>
    <w:lvl w:ilvl="8" w:tplc="8E7E13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039"/>
    <w:rsid w:val="002439B2"/>
    <w:rsid w:val="0081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0CD56"/>
  <w15:docId w15:val="{DF604DDA-C1D2-4169-AF40-93D4C38D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2128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Borislav Iliev</cp:lastModifiedBy>
  <cp:revision>2</cp:revision>
  <dcterms:created xsi:type="dcterms:W3CDTF">2026-01-28T10:11:00Z</dcterms:created>
  <dcterms:modified xsi:type="dcterms:W3CDTF">2026-01-28T10:11:00Z</dcterms:modified>
</cp:coreProperties>
</file>