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177"/>
        <w:gridCol w:w="487"/>
        <w:gridCol w:w="2670"/>
        <w:gridCol w:w="1173"/>
        <w:gridCol w:w="1138"/>
        <w:gridCol w:w="56"/>
        <w:gridCol w:w="1605"/>
      </w:tblGrid>
      <w:tr w:rsidR="00D72B2A" w:rsidRPr="00D72B2A" w:rsidTr="0064342E">
        <w:trPr>
          <w:trHeight w:val="330"/>
          <w:tblHeader/>
        </w:trPr>
        <w:tc>
          <w:tcPr>
            <w:tcW w:w="100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>
              <w:rPr>
                <w:rFonts w:ascii="Times New Roman" w:eastAsia="新細明體" w:hAnsi="Times New Roman" w:hint="eastAsia"/>
              </w:rPr>
              <w:t>2</w:t>
            </w:r>
            <w:r>
              <w:rPr>
                <w:rFonts w:ascii="Times New Roman" w:eastAsia="新細明體" w:hAnsi="Times New Roman"/>
              </w:rPr>
              <w:t>026-05-15</w:t>
            </w:r>
          </w:p>
        </w:tc>
        <w:tc>
          <w:tcPr>
            <w:tcW w:w="29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72B2A" w:rsidRPr="00D72B2A" w:rsidRDefault="00D72B2A" w:rsidP="00D72B2A">
            <w:pPr>
              <w:spacing w:line="360" w:lineRule="exact"/>
              <w:jc w:val="center"/>
              <w:rPr>
                <w:rFonts w:ascii="Times New Roman" w:eastAsia="新細明體" w:hAnsi="Times New Roman" w:hint="eastAsia"/>
                <w:i/>
                <w:sz w:val="32"/>
                <w:szCs w:val="32"/>
                <w:u w:val="single"/>
              </w:rPr>
            </w:pPr>
            <w:r w:rsidRPr="00D72B2A">
              <w:rPr>
                <w:rFonts w:ascii="Times New Roman" w:eastAsia="新細明體" w:hAnsi="Times New Roman" w:hint="eastAsia"/>
                <w:i/>
                <w:sz w:val="32"/>
                <w:szCs w:val="32"/>
                <w:u w:val="single"/>
              </w:rPr>
              <w:t>民國</w:t>
            </w:r>
            <w:r w:rsidRPr="00D72B2A">
              <w:rPr>
                <w:rFonts w:asciiTheme="majorEastAsia" w:eastAsiaTheme="majorEastAsia" w:hAnsiTheme="majorEastAsia" w:hint="eastAsia"/>
                <w:i/>
                <w:sz w:val="32"/>
                <w:szCs w:val="32"/>
                <w:u w:val="single"/>
              </w:rPr>
              <w:t>90</w:t>
            </w:r>
            <w:r w:rsidRPr="00D72B2A">
              <w:rPr>
                <w:rFonts w:ascii="Times New Roman" w:eastAsia="新細明體" w:hAnsi="Times New Roman" w:hint="eastAsia"/>
                <w:i/>
                <w:sz w:val="32"/>
                <w:szCs w:val="32"/>
                <w:u w:val="single"/>
              </w:rPr>
              <w:t>年產品銷售狀況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72B2A" w:rsidRPr="00D72B2A" w:rsidRDefault="00D72B2A" w:rsidP="00D72B2A">
            <w:pPr>
              <w:spacing w:line="360" w:lineRule="exact"/>
              <w:jc w:val="right"/>
              <w:rPr>
                <w:rFonts w:ascii="Times New Roman" w:eastAsia="新細明體" w:hAnsi="Times New Roman" w:hint="eastAsia"/>
              </w:rPr>
            </w:pPr>
            <w:r>
              <w:rPr>
                <w:rFonts w:ascii="Times New Roman" w:eastAsia="新細明體" w:hAnsi="Times New Roman" w:hint="eastAsia"/>
              </w:rPr>
              <w:t>張文銓</w:t>
            </w:r>
          </w:p>
        </w:tc>
      </w:tr>
      <w:tr w:rsidR="00D72B2A" w:rsidRPr="00D72B2A" w:rsidTr="0064342E">
        <w:trPr>
          <w:trHeight w:val="330"/>
          <w:tblHeader/>
        </w:trPr>
        <w:tc>
          <w:tcPr>
            <w:tcW w:w="709" w:type="pct"/>
            <w:tcBorders>
              <w:top w:val="nil"/>
              <w:left w:val="nil"/>
              <w:bottom w:val="single" w:sz="18" w:space="0" w:color="auto"/>
              <w:right w:val="nil"/>
            </w:tcBorders>
            <w:noWrap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noWrap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18" w:space="0" w:color="auto"/>
              <w:right w:val="nil"/>
            </w:tcBorders>
            <w:noWrap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</w:p>
        </w:tc>
        <w:tc>
          <w:tcPr>
            <w:tcW w:w="719" w:type="pct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noWrap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</w:p>
        </w:tc>
        <w:tc>
          <w:tcPr>
            <w:tcW w:w="967" w:type="pct"/>
            <w:tcBorders>
              <w:top w:val="nil"/>
              <w:left w:val="nil"/>
              <w:bottom w:val="single" w:sz="18" w:space="0" w:color="auto"/>
              <w:right w:val="nil"/>
            </w:tcBorders>
            <w:noWrap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</w:p>
        </w:tc>
      </w:tr>
      <w:tr w:rsidR="00B245E4" w:rsidRPr="00D72B2A" w:rsidTr="0064342E">
        <w:trPr>
          <w:trHeight w:val="330"/>
          <w:tblHeader/>
        </w:trPr>
        <w:tc>
          <w:tcPr>
            <w:tcW w:w="70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/>
              </w:rPr>
            </w:pPr>
            <w:r w:rsidRPr="00D72B2A">
              <w:rPr>
                <w:rFonts w:ascii="Times New Roman" w:eastAsia="新細明體" w:hAnsi="Times New Roman" w:hint="eastAsia"/>
              </w:rPr>
              <w:t>業務姓名</w:t>
            </w:r>
          </w:p>
        </w:tc>
        <w:tc>
          <w:tcPr>
            <w:tcW w:w="190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客戶寶號</w:t>
            </w:r>
          </w:p>
        </w:tc>
        <w:tc>
          <w:tcPr>
            <w:tcW w:w="706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數量</w:t>
            </w:r>
          </w:p>
        </w:tc>
        <w:tc>
          <w:tcPr>
            <w:tcW w:w="719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單價</w:t>
            </w:r>
          </w:p>
        </w:tc>
        <w:tc>
          <w:tcPr>
            <w:tcW w:w="96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總額</w:t>
            </w:r>
          </w:p>
        </w:tc>
      </w:tr>
      <w:tr w:rsidR="00B245E4" w:rsidRPr="00D72B2A" w:rsidTr="00B245E4">
        <w:trPr>
          <w:trHeight w:val="330"/>
        </w:trPr>
        <w:tc>
          <w:tcPr>
            <w:tcW w:w="709" w:type="pc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林玉堂</w:t>
            </w:r>
          </w:p>
        </w:tc>
        <w:tc>
          <w:tcPr>
            <w:tcW w:w="1900" w:type="pct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溪泉電器工廠股份公司</w:t>
            </w:r>
          </w:p>
        </w:tc>
        <w:tc>
          <w:tcPr>
            <w:tcW w:w="706" w:type="pc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widowControl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2,890 </w:t>
            </w:r>
          </w:p>
        </w:tc>
        <w:tc>
          <w:tcPr>
            <w:tcW w:w="719" w:type="pct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42,261 </w:t>
            </w:r>
          </w:p>
        </w:tc>
        <w:tc>
          <w:tcPr>
            <w:tcW w:w="967" w:type="pc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122,134,290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向大鵬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周家合板股份有限公司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2,740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42,261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115,795,140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林鳳春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鐶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琪塑膠股份有限公司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2,740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41,162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112,783,880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郭曜明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新益機械工廠股份公司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2,430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42,261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115,795,140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朱金倉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菱生精密工業股份有限公司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2,430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42,261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115,795,140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毛渝南</w:t>
            </w:r>
            <w:proofErr w:type="gramEnd"/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洽興金屬工業股份公司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2,280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36,467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99,919,580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王玉治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漢寶農畜產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企業公司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4,870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15,486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42,431,640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張志輝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太平洋汽門工業股份公司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1,670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42,261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115,795,140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莊國雄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豐興鋼鐵</w:t>
            </w:r>
            <w:r w:rsidRPr="00D72B2A">
              <w:rPr>
                <w:rFonts w:ascii="Times New Roman" w:eastAsia="新細明體" w:hAnsi="Times New Roman" w:hint="eastAsia"/>
              </w:rPr>
              <w:t>(</w:t>
            </w:r>
            <w:r w:rsidRPr="00D72B2A">
              <w:rPr>
                <w:rFonts w:ascii="Times New Roman" w:eastAsia="新細明體" w:hAnsi="Times New Roman" w:hint="eastAsia"/>
              </w:rPr>
              <w:t>股</w:t>
            </w:r>
            <w:r w:rsidRPr="00D72B2A">
              <w:rPr>
                <w:rFonts w:ascii="Times New Roman" w:eastAsia="新細明體" w:hAnsi="Times New Roman" w:hint="eastAsia"/>
              </w:rPr>
              <w:t>)</w:t>
            </w:r>
            <w:r w:rsidRPr="00D72B2A">
              <w:rPr>
                <w:rFonts w:ascii="Times New Roman" w:eastAsia="新細明體" w:hAnsi="Times New Roman" w:hint="eastAsia"/>
              </w:rPr>
              <w:t>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1,670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42,261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115,795,140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向大鵬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楓原設計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1,830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36,467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99,919,580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林鳳春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國豐電線工廠股份有限公司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1,830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36,467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99,919,580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林鵬翔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台灣製罐工業股份有限公司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2,430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25,976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71,174,240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朱金倉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達亞汽車股份有限公司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2,250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25,976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71,174,240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王玉治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漢寶農畜產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企業公司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2,280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24,577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67,340,980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張志輝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太平洋汽門工業股份公司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2,130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25,976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71,174,240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王玉治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九和汽車股份有限公司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2,280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21,480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58,855,200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陳雅賢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台灣勝家實業股份有限公司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1,910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21,480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58,855,200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毛渝南</w:t>
            </w:r>
            <w:proofErr w:type="gramEnd"/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東興振業股份有限公司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1,370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25,976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71,174,240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吳國信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強安鋼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架工程股份有限公司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1,830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18,783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51,465,420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林玉堂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喬福機械工業股份有限公司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1,600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21,480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58,855,200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郭曜明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原帥電機股份有限公司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800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41,162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112,783,880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謝穎青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台灣航空電子股份公司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800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41,162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112,783,880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林玉堂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大喬機械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850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36,467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99,919,580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謝穎青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台灣航空電子股份公司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1,940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15,486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42,431,640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朱金倉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達亞汽車股份有限公司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1,670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15,186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41,609,640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毛渝南</w:t>
            </w:r>
            <w:proofErr w:type="gramEnd"/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東興振業股份有限公司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1,830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13,487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36,954,380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林鳳春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金興鋼鐵股份有限公司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1,760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13,487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36,954,380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王玉治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有萬貿易股份有限公司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24,577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67,340,980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郭曜明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中友開發建設股份有限公司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880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24,577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67,340,980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吳國信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台灣釜屋電機股份有限公司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800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24,577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67,340,980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李進祿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天</w:t>
            </w:r>
            <w:proofErr w:type="gramStart"/>
            <w:r w:rsidRPr="00D72B2A">
              <w:rPr>
                <w:rFonts w:ascii="Times New Roman" w:eastAsia="新細明體" w:hAnsi="Times New Roman" w:hint="eastAsia"/>
              </w:rPr>
              <w:t>源義記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機械股份公司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21,480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58,855,200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林鳳春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九華營造工程股份有限公司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460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41,162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112,783,880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毛渝南</w:t>
            </w:r>
            <w:proofErr w:type="gramEnd"/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新寶纖維股份有限公司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18,783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51,465,420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林鵬翔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家鄉事業股份有限公司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18,783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51,465,420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張志輝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集上科技股份有限公司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410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41,162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112,783,880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lastRenderedPageBreak/>
              <w:t>謝穎青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日南紡織股份有限公司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1,060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15,186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41,609,640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莊國雄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真正精機股份有限公司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950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15,186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41,609,640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張志輝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國光血清疫苗製造公司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950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15,186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41,609,640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陳雅賢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麥柏股份有限公司</w:t>
            </w:r>
            <w:proofErr w:type="gramEnd"/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1,060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13,487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36,954,380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毛渝南</w:t>
            </w:r>
            <w:proofErr w:type="gramEnd"/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洽興金屬工業股份公司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760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18,783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51,465,420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張志輝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長生營造股份有限公司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910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15,186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41,609,640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吳美成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proofErr w:type="gramStart"/>
            <w:r w:rsidRPr="00D72B2A">
              <w:rPr>
                <w:rFonts w:ascii="Times New Roman" w:eastAsia="新細明體" w:hAnsi="Times New Roman" w:hint="eastAsia"/>
              </w:rPr>
              <w:t>雅企科技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(</w:t>
            </w:r>
            <w:r w:rsidRPr="00D72B2A">
              <w:rPr>
                <w:rFonts w:ascii="Times New Roman" w:eastAsia="新細明體" w:hAnsi="Times New Roman" w:hint="eastAsia"/>
              </w:rPr>
              <w:t>股</w:t>
            </w:r>
            <w:r w:rsidRPr="00D72B2A">
              <w:rPr>
                <w:rFonts w:ascii="Times New Roman" w:eastAsia="新細明體" w:hAnsi="Times New Roman" w:hint="eastAsia"/>
              </w:rPr>
              <w:t>)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880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15,486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42,431,640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李進祿</w:t>
            </w:r>
            <w:bookmarkStart w:id="0" w:name="_GoBack"/>
            <w:bookmarkEnd w:id="0"/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天</w:t>
            </w:r>
            <w:proofErr w:type="gramStart"/>
            <w:r w:rsidRPr="00D72B2A">
              <w:rPr>
                <w:rFonts w:ascii="Times New Roman" w:eastAsia="新細明體" w:hAnsi="Times New Roman" w:hint="eastAsia"/>
              </w:rPr>
              <w:t>源義記</w:t>
            </w:r>
            <w:proofErr w:type="gramEnd"/>
            <w:r w:rsidRPr="00D72B2A">
              <w:rPr>
                <w:rFonts w:ascii="Times New Roman" w:eastAsia="新細明體" w:hAnsi="Times New Roman" w:hint="eastAsia"/>
              </w:rPr>
              <w:t>機械股份公司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300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41,162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112,783,880 </w:t>
            </w:r>
          </w:p>
        </w:tc>
      </w:tr>
      <w:tr w:rsidR="00D72B2A" w:rsidRPr="00D72B2A" w:rsidTr="00B245E4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郭曜明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新益機械工廠股份公司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730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15,186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41,609,640 </w:t>
            </w:r>
          </w:p>
        </w:tc>
      </w:tr>
      <w:tr w:rsidR="00D72B2A" w:rsidRPr="00D72B2A" w:rsidTr="0064342E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吳美成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東陽實業</w:t>
            </w:r>
            <w:r w:rsidRPr="00D72B2A">
              <w:rPr>
                <w:rFonts w:ascii="Times New Roman" w:eastAsia="新細明體" w:hAnsi="Times New Roman" w:hint="eastAsia"/>
              </w:rPr>
              <w:t>(</w:t>
            </w:r>
            <w:r w:rsidRPr="00D72B2A">
              <w:rPr>
                <w:rFonts w:ascii="Times New Roman" w:eastAsia="新細明體" w:hAnsi="Times New Roman" w:hint="eastAsia"/>
              </w:rPr>
              <w:t>股</w:t>
            </w:r>
            <w:r w:rsidRPr="00D72B2A">
              <w:rPr>
                <w:rFonts w:ascii="Times New Roman" w:eastAsia="新細明體" w:hAnsi="Times New Roman" w:hint="eastAsia"/>
              </w:rPr>
              <w:t>)</w:t>
            </w:r>
            <w:r w:rsidRPr="00D72B2A">
              <w:rPr>
                <w:rFonts w:ascii="Times New Roman" w:eastAsia="新細明體" w:hAnsi="Times New Roman" w:hint="eastAsia"/>
              </w:rPr>
              <w:t>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2,150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4,945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13,549,300 </w:t>
            </w:r>
          </w:p>
        </w:tc>
      </w:tr>
      <w:tr w:rsidR="00D72B2A" w:rsidRPr="00D72B2A" w:rsidTr="0064342E">
        <w:trPr>
          <w:trHeight w:val="330"/>
        </w:trPr>
        <w:tc>
          <w:tcPr>
            <w:tcW w:w="709" w:type="pc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林鳳春</w:t>
            </w:r>
          </w:p>
        </w:tc>
        <w:tc>
          <w:tcPr>
            <w:tcW w:w="1900" w:type="pct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>九華營造工程股份有限公司</w:t>
            </w:r>
          </w:p>
        </w:tc>
        <w:tc>
          <w:tcPr>
            <w:tcW w:w="706" w:type="pc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:rsidR="00D72B2A" w:rsidRDefault="00D72B2A" w:rsidP="00D72B2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420 </w:t>
            </w:r>
          </w:p>
        </w:tc>
        <w:tc>
          <w:tcPr>
            <w:tcW w:w="719" w:type="pct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24,577 </w:t>
            </w:r>
          </w:p>
        </w:tc>
        <w:tc>
          <w:tcPr>
            <w:tcW w:w="967" w:type="pc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:rsidR="00D72B2A" w:rsidRPr="00D72B2A" w:rsidRDefault="00D72B2A" w:rsidP="00D72B2A">
            <w:pPr>
              <w:spacing w:line="360" w:lineRule="exact"/>
              <w:rPr>
                <w:rFonts w:ascii="Times New Roman" w:eastAsia="新細明體" w:hAnsi="Times New Roman" w:hint="eastAsia"/>
              </w:rPr>
            </w:pPr>
            <w:r w:rsidRPr="00D72B2A">
              <w:rPr>
                <w:rFonts w:ascii="Times New Roman" w:eastAsia="新細明體" w:hAnsi="Times New Roman" w:hint="eastAsia"/>
              </w:rPr>
              <w:t xml:space="preserve">67,340,980 </w:t>
            </w:r>
          </w:p>
        </w:tc>
      </w:tr>
    </w:tbl>
    <w:p w:rsidR="00A24F4F" w:rsidRPr="00D72B2A" w:rsidRDefault="00A24F4F" w:rsidP="00D72B2A">
      <w:pPr>
        <w:spacing w:line="360" w:lineRule="exact"/>
        <w:rPr>
          <w:rFonts w:ascii="Times New Roman" w:eastAsia="新細明體" w:hAnsi="Times New Roman"/>
        </w:rPr>
      </w:pPr>
    </w:p>
    <w:sectPr w:rsidR="00A24F4F" w:rsidRPr="00D72B2A" w:rsidSect="0064342E">
      <w:headerReference w:type="default" r:id="rId7"/>
      <w:pgSz w:w="11906" w:h="16838"/>
      <w:pgMar w:top="1440" w:right="1800" w:bottom="1440" w:left="1800" w:header="851" w:footer="992" w:gutter="0"/>
      <w:pgBorders>
        <w:top w:val="single" w:sz="8" w:space="1" w:color="auto"/>
        <w:bottom w:val="single" w:sz="8" w:space="1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DAB" w:rsidRDefault="00F76DAB" w:rsidP="00D72B2A">
      <w:r>
        <w:separator/>
      </w:r>
    </w:p>
  </w:endnote>
  <w:endnote w:type="continuationSeparator" w:id="0">
    <w:p w:rsidR="00F76DAB" w:rsidRDefault="00F76DAB" w:rsidP="00D72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DAB" w:rsidRDefault="00F76DAB" w:rsidP="00D72B2A">
      <w:r>
        <w:separator/>
      </w:r>
    </w:p>
  </w:footnote>
  <w:footnote w:type="continuationSeparator" w:id="0">
    <w:p w:rsidR="00F76DAB" w:rsidRDefault="00F76DAB" w:rsidP="00D72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B2A" w:rsidRDefault="00D72B2A">
    <w:pPr>
      <w:pStyle w:val="a3"/>
    </w:pPr>
    <w:r w:rsidRPr="00D72B2A">
      <w:rPr>
        <w:rFonts w:hint="eastAsia"/>
        <w:bdr w:val="single" w:sz="4" w:space="0" w:color="auto"/>
        <w:shd w:val="pct15" w:color="auto" w:fill="FFFFFF"/>
      </w:rPr>
      <w:t>題組五附件一</w:t>
    </w:r>
    <w:r>
      <w:ptab w:relativeTo="margin" w:alignment="center" w:leader="none"/>
    </w:r>
    <w:r>
      <w:ptab w:relativeTo="margin" w:alignment="right" w:leader="none"/>
    </w:r>
    <w:r>
      <w:t>Page</w:t>
    </w:r>
    <w:r>
      <w:fldChar w:fldCharType="begin"/>
    </w:r>
    <w:r>
      <w:instrText>PAGE   \* MERGEFORMAT</w:instrText>
    </w:r>
    <w:r>
      <w:fldChar w:fldCharType="separate"/>
    </w:r>
    <w:r w:rsidR="0064342E" w:rsidRPr="0064342E">
      <w:rPr>
        <w:noProof/>
        <w:lang w:val="zh-TW"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D3"/>
    <w:rsid w:val="0064342E"/>
    <w:rsid w:val="008B66D3"/>
    <w:rsid w:val="00A24F4F"/>
    <w:rsid w:val="00B245E4"/>
    <w:rsid w:val="00D72B2A"/>
    <w:rsid w:val="00F7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252E8"/>
  <w15:chartTrackingRefBased/>
  <w15:docId w15:val="{003516DF-B1E8-45EC-A670-776396F7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2B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2B2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72B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2B2A"/>
    <w:rPr>
      <w:sz w:val="20"/>
      <w:szCs w:val="20"/>
    </w:rPr>
  </w:style>
  <w:style w:type="table" w:styleId="a7">
    <w:name w:val="Table Grid"/>
    <w:basedOn w:val="a1"/>
    <w:uiPriority w:val="39"/>
    <w:rsid w:val="00D72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3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C7F89-ECCE-4F7D-B5FD-3BEE73EA6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2026-05-15T02:12:00Z</dcterms:created>
  <dcterms:modified xsi:type="dcterms:W3CDTF">2026-05-15T02:40:00Z</dcterms:modified>
</cp:coreProperties>
</file>