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image/png" PartName="/word/media/document_image_rId34.png"/>
  <Override ContentType="image/png" PartName="/word/media/document_image_rId35.png"/>
  <Override ContentType="image/png" PartName="/word/media/document_image_rId3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超级电容学习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wNPDR" w:id="0"/>
      <w:r>
        <w:rPr>
          <w:rFonts w:ascii="宋体" w:hAnsi="Times New Roman" w:eastAsia="宋体"/>
        </w:rPr>
        <w:t>开源学习</w:t>
      </w:r>
    </w:p>
    <w:bookmarkEnd w:id="0"/>
    <w:bookmarkStart w:name="ufccf7e6b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内容</w:t>
      </w:r>
    </w:p>
    <w:bookmarkEnd w:id="1"/>
    <w:bookmarkStart w:name="u2d40be19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超级电容组成由两部分组成</w:t>
      </w:r>
    </w:p>
    <w:bookmarkEnd w:id="2"/>
    <w:bookmarkStart w:name="u67026428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超级电容功率板和超级电容组</w:t>
      </w:r>
    </w:p>
    <w:bookmarkEnd w:id="3"/>
    <w:bookmarkStart w:name="u92f66bc9" w:id="4"/>
    <w:p>
      <w:pPr>
        <w:spacing w:after="50" w:line="360" w:lineRule="auto" w:beforeLines="100"/>
        <w:ind w:left="0"/>
        <w:jc w:val="left"/>
      </w:pPr>
      <w:bookmarkStart w:name="WOnC2" w:id="5"/>
      <w:r>
        <w:rPr>
          <w:rFonts w:eastAsia="宋体" w:ascii="宋体"/>
        </w:rPr>
        <w:drawing>
          <wp:inline distT="0" distB="0" distL="0" distR="0">
            <wp:extent cx="5841999" cy="32203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734" cy="32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u346e84a9" w:id="6"/>
    <w:p>
      <w:pPr>
        <w:spacing w:after="50" w:line="360" w:lineRule="auto" w:beforeLines="100"/>
        <w:ind w:left="0"/>
        <w:jc w:val="left"/>
      </w:pPr>
      <w:bookmarkStart w:name="ZJJdQ" w:id="7"/>
      <w:bookmarkEnd w:id="7"/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超级电容【RM论坛圆桌整理】_rm超级电容-CSDN博客</w:t>
        </w:r>
      </w:hyperlink>
      <w:bookmarkStart w:name="ZJJdQ" w:id="8"/>
      <w:bookmarkEnd w:id="8"/>
    </w:p>
    <w:bookmarkEnd w:id="6"/>
    <w:bookmarkStart w:name="ud5f3fd08" w:id="9"/>
    <w:p>
      <w:pPr>
        <w:spacing w:after="50" w:line="360" w:lineRule="auto" w:beforeLines="100"/>
        <w:ind w:left="0"/>
        <w:jc w:val="left"/>
      </w:pPr>
      <w:bookmarkStart w:name="DcFGW" w:id="10"/>
      <w:bookmarkEnd w:id="10"/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中南超级电容 - 为鲸 - 博客园</w:t>
        </w:r>
      </w:hyperlink>
      <w:bookmarkStart w:name="DcFGW" w:id="11"/>
      <w:bookmarkEnd w:id="11"/>
    </w:p>
    <w:bookmarkEnd w:id="9"/>
    <w:bookmarkStart w:name="u72c1efb6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基本作用</w:t>
      </w:r>
    </w:p>
    <w:bookmarkEnd w:id="12"/>
    <w:bookmarkStart w:name="u12fb846c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能量缓冲与削峰填谷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超级电容作为底盘电机与电源间的功率控制模块，通过双向DC-DC变换电路（如四开关Buck-Boost拓扑）实现能量双向流动。当底盘功率需求低于裁判系统限制时存储能量（填谷），高于限制时释放能量（削峰），显著提升能量利用效率。</w:t>
      </w:r>
    </w:p>
    <w:bookmarkEnd w:id="13"/>
    <w:bookmarkStart w:name="uf4024249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动态功率管理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：基于STM32微控制器（如F405/G474系列）实时监控电池/电容电压电流，动态调整充放电目标容量，并通过CAN总线反馈电量至操作手。</w:t>
      </w:r>
    </w:p>
    <w:bookmarkEnd w:id="14"/>
    <w:bookmarkStart w:name="u66707a7e" w:id="15"/>
    <w:p>
      <w:pPr>
        <w:spacing w:after="50" w:line="360" w:lineRule="auto" w:beforeLines="100"/>
        <w:ind w:left="0"/>
        <w:jc w:val="left"/>
      </w:pPr>
      <w:bookmarkStart w:name="NiWWz" w:id="16"/>
      <w:r>
        <w:rPr>
          <w:rFonts w:eastAsia="宋体" w:ascii="宋体"/>
        </w:rPr>
        <w:drawing>
          <wp:inline distT="0" distB="0" distL="0" distR="0">
            <wp:extent cx="5842000" cy="43923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450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bookmarkEnd w:id="15"/>
    <w:bookmarkStart w:name="u292b435f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板子组成</w:t>
      </w:r>
    </w:p>
    <w:bookmarkEnd w:id="17"/>
    <w:bookmarkStart w:name="u01797e9e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根据十九届二十届开源看</w:t>
      </w:r>
    </w:p>
    <w:bookmarkEnd w:id="18"/>
    <w:bookmarkStart w:name="ub41e4862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分成电流监控，升压模块，充电模块，主控模块。防倒灌模块</w:t>
      </w:r>
    </w:p>
    <w:bookmarkEnd w:id="19"/>
    <w:bookmarkStart w:name="uaf9b88ef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MOS选型</w:t>
      </w:r>
    </w:p>
    <w:bookmarkEnd w:id="20"/>
    <w:bookmarkStart w:name="u97f440ce" w:id="21"/>
    <w:p>
      <w:pPr>
        <w:spacing w:after="50" w:line="360" w:lineRule="auto" w:beforeLines="100"/>
        <w:ind w:left="0"/>
        <w:jc w:val="left"/>
      </w:pPr>
      <w:bookmarkStart w:name="u83d15d80" w:id="22"/>
      <w:r>
        <w:rPr>
          <w:rFonts w:eastAsia="宋体" w:ascii="宋体"/>
        </w:rPr>
        <w:drawing>
          <wp:inline distT="0" distB="0" distL="0" distR="0">
            <wp:extent cx="5842000" cy="62087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2134" cy="64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bookmarkEnd w:id="21"/>
    <w:bookmarkStart w:name="uc3781bf5" w:id="23"/>
    <w:p>
      <w:pPr>
        <w:spacing w:after="50" w:line="360" w:lineRule="auto" w:beforeLines="100"/>
        <w:ind w:left="0"/>
        <w:jc w:val="left"/>
      </w:pPr>
      <w:bookmarkStart w:name="uba8de31e" w:id="24"/>
      <w:r>
        <w:rPr>
          <w:rFonts w:eastAsia="宋体" w:ascii="宋体"/>
        </w:rPr>
        <w:drawing>
          <wp:inline distT="0" distB="0" distL="0" distR="0">
            <wp:extent cx="5842000" cy="460937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0534" cy="570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bookmarkEnd w:id="23"/>
    <w:bookmarkStart w:name="PDozA" w:id="2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桂林理工开源学习</w:t>
      </w:r>
    </w:p>
    <w:bookmarkEnd w:id="25"/>
    <w:bookmarkStart w:name="uffda4173" w:id="26"/>
    <w:p>
      <w:pPr>
        <w:spacing w:after="50" w:line="360" w:lineRule="auto" w:beforeLines="100"/>
        <w:ind w:left="0"/>
        <w:jc w:val="left"/>
      </w:pPr>
      <w:bookmarkStart w:name="ud610ca7f" w:id="27"/>
      <w:r>
        <w:rPr>
          <w:rFonts w:eastAsia="宋体" w:ascii="宋体"/>
        </w:rPr>
        <w:drawing>
          <wp:inline distT="0" distB="0" distL="0" distR="0">
            <wp:extent cx="5842000" cy="24127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50133" cy="48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6"/>
    <w:bookmarkStart w:name="u6b37458b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开始尝试学习RM论坛桂工开源超电方案</w:t>
      </w:r>
    </w:p>
    <w:bookmarkEnd w:id="28"/>
    <w:bookmarkStart w:name="u088c5564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开源文件,包括电容组，均衡板，控制板</w:t>
      </w:r>
    </w:p>
    <w:bookmarkEnd w:id="29"/>
    <w:bookmarkStart w:name="u7rG5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1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https://bbs.robomaster.com/article/54930?source=8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30"/>
    <w:bookmarkStart w:name="vvLXF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ProPrj_RM2024群星战队7S3V1890J超级电容组_2025-08-01.zip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31"/>
    <w:bookmarkStart w:name="AH7Mp" w:id="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控制板学习</w:t>
      </w:r>
    </w:p>
    <w:bookmarkEnd w:id="32"/>
    <w:bookmarkStart w:name="cOkN5" w:id="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电流检测</w:t>
      </w:r>
    </w:p>
    <w:bookmarkEnd w:id="33"/>
    <w:bookmarkStart w:name="u2840c0d2" w:id="34"/>
    <w:p>
      <w:pPr>
        <w:spacing w:after="50" w:line="360" w:lineRule="auto" w:beforeLines="100"/>
        <w:ind w:left="0"/>
        <w:jc w:val="left"/>
      </w:pPr>
      <w:bookmarkStart w:name="u0ef6118c" w:id="35"/>
      <w:r>
        <w:rPr>
          <w:rFonts w:eastAsia="宋体" w:ascii="宋体"/>
        </w:rPr>
        <w:drawing>
          <wp:inline distT="0" distB="0" distL="0" distR="0">
            <wp:extent cx="3962400" cy="530150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30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bookmarkEnd w:id="34"/>
    <w:bookmarkStart w:name="u947a7668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分别使用了INA181A2和INA139</w:t>
      </w:r>
    </w:p>
    <w:bookmarkEnd w:id="36"/>
    <w:bookmarkStart w:name="u2fd9307b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查阅两个芯片的数据手册。并对照与INA240的不同之处</w:t>
      </w:r>
    </w:p>
    <w:bookmarkEnd w:id="37"/>
    <w:bookmarkStart w:name="uccc66d34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INA181A2的REF脚可以自由配置增益倍率，由给的电压决定，在末端加了一个RC电路低通滤波</w:t>
      </w:r>
    </w:p>
    <w:bookmarkEnd w:id="38"/>
    <w:bookmarkStart w:name="u90c58669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可以看到，桂工使用了和INA139典型应用一样的用法</w:t>
      </w:r>
    </w:p>
    <w:bookmarkEnd w:id="39"/>
    <w:bookmarkStart w:name="u853b8069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末端增加电容滤波，100K电阻用来设置输出增益</w:t>
      </w:r>
    </w:p>
    <w:bookmarkEnd w:id="40"/>
    <w:bookmarkStart w:name="u1e648092" w:id="41"/>
    <w:p>
      <w:pPr>
        <w:spacing w:after="50" w:line="360" w:lineRule="auto" w:beforeLines="100"/>
        <w:ind w:left="0"/>
        <w:jc w:val="left"/>
      </w:pPr>
      <w:bookmarkStart w:name="ue90eadff" w:id="42"/>
      <w:r>
        <w:rPr>
          <w:rFonts w:eastAsia="宋体" w:ascii="宋体"/>
        </w:rPr>
        <w:drawing>
          <wp:inline distT="0" distB="0" distL="0" distR="0">
            <wp:extent cx="3843867" cy="29950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867" cy="29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bookmarkEnd w:id="41"/>
    <w:bookmarkStart w:name="u87ba7875" w:id="43"/>
    <w:p>
      <w:pPr>
        <w:spacing w:after="50" w:line="360" w:lineRule="auto" w:beforeLines="100"/>
        <w:ind w:left="0"/>
        <w:jc w:val="left"/>
      </w:pPr>
      <w:bookmarkStart w:name="uf4b8955b" w:id="44"/>
      <w:r>
        <w:rPr>
          <w:rFonts w:eastAsia="宋体" w:ascii="宋体"/>
        </w:rPr>
        <w:drawing>
          <wp:inline distT="0" distB="0" distL="0" distR="0">
            <wp:extent cx="5841999" cy="44680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7734" cy="490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bookmarkEnd w:id="43"/>
    <w:bookmarkStart w:name="ubeb3cdd6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两个检测电阻放在了底盘并联支路和开关电源拓扑上</w:t>
      </w:r>
    </w:p>
    <w:bookmarkEnd w:id="45"/>
    <w:bookmarkStart w:name="uaac2857a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分别检测电容充电电流和干路总电流</w:t>
      </w:r>
    </w:p>
    <w:bookmarkEnd w:id="46"/>
    <w:bookmarkStart w:name="pyEI6" w:id="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电压检测</w:t>
      </w:r>
    </w:p>
    <w:bookmarkEnd w:id="47"/>
    <w:bookmarkStart w:name="u31836cce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同时对超级电容电压和电源电压实时软件层面检测</w:t>
      </w:r>
    </w:p>
    <w:bookmarkEnd w:id="48"/>
    <w:bookmarkStart w:name="uffd0cfe1" w:id="49"/>
    <w:p>
      <w:pPr>
        <w:spacing w:after="50" w:line="360" w:lineRule="auto" w:beforeLines="100"/>
        <w:ind w:left="0"/>
        <w:jc w:val="left"/>
      </w:pPr>
      <w:bookmarkStart w:name="u4238d674" w:id="50"/>
      <w:r>
        <w:rPr>
          <w:rFonts w:eastAsia="宋体" w:ascii="宋体"/>
        </w:rPr>
        <w:drawing>
          <wp:inline distT="0" distB="0" distL="0" distR="0">
            <wp:extent cx="4385733" cy="51669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5733" cy="516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</w:p>
    <w:bookmarkEnd w:id="49"/>
    <w:bookmarkStart w:name="u1c9ad29c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跟随电路后同样使用了低通滤波</w:t>
      </w:r>
    </w:p>
    <w:bookmarkEnd w:id="51"/>
    <w:bookmarkStart w:name="uf4a3cd6b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编者遇到的问题</w:t>
      </w:r>
    </w:p>
    <w:bookmarkEnd w:id="52"/>
    <w:bookmarkStart w:name="uab7bd52c" w:id="53"/>
    <w:p>
      <w:pPr>
        <w:spacing w:after="50" w:line="360" w:lineRule="auto" w:beforeLines="100"/>
        <w:ind w:left="0"/>
        <w:jc w:val="left"/>
      </w:pPr>
      <w:bookmarkStart w:name="u941e020a" w:id="54"/>
      <w:r>
        <w:rPr>
          <w:rFonts w:eastAsia="宋体" w:ascii="宋体"/>
        </w:rPr>
        <w:drawing>
          <wp:inline distT="0" distB="0" distL="0" distR="0">
            <wp:extent cx="5842000" cy="7127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86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bookmarkEnd w:id="53"/>
    <w:bookmarkStart w:name="Fg6qJ" w:id="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温度检测</w:t>
      </w:r>
    </w:p>
    <w:bookmarkEnd w:id="55"/>
    <w:bookmarkStart w:name="u7d77cf3c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与电压电流检测类似，但是未使用信号跟随器或放大器，直接使用热敏电阻分压后连接主控引脚读取数值</w:t>
      </w:r>
    </w:p>
    <w:bookmarkEnd w:id="56"/>
    <w:bookmarkStart w:name="ua756a8e5" w:id="57"/>
    <w:p>
      <w:pPr>
        <w:spacing w:after="50" w:line="360" w:lineRule="auto" w:beforeLines="100"/>
        <w:ind w:left="0"/>
        <w:jc w:val="left"/>
      </w:pPr>
      <w:bookmarkStart w:name="u0e04da0b" w:id="58"/>
      <w:r>
        <w:rPr>
          <w:rFonts w:eastAsia="宋体" w:ascii="宋体"/>
        </w:rPr>
        <w:drawing>
          <wp:inline distT="0" distB="0" distL="0" distR="0">
            <wp:extent cx="5842000" cy="296747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04666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bookmarkEnd w:id="57"/>
    <w:bookmarkStart w:name="uec0e75cf" w:id="59"/>
    <w:p>
      <w:pPr>
        <w:spacing w:after="50" w:line="360" w:lineRule="auto" w:beforeLines="100"/>
        <w:ind w:left="0"/>
        <w:jc w:val="left"/>
      </w:pPr>
      <w:bookmarkStart w:name="ucff83f63" w:id="60"/>
      <w:r>
        <w:rPr>
          <w:rFonts w:eastAsia="宋体" w:ascii="宋体"/>
        </w:rPr>
        <w:drawing>
          <wp:inline distT="0" distB="0" distL="0" distR="0">
            <wp:extent cx="4402667" cy="15685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2667" cy="15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</w:p>
    <w:bookmarkEnd w:id="59"/>
    <w:bookmarkStart w:name="u37ba103d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其中图二的接口与电容组的热敏电阻相连</w:t>
      </w:r>
    </w:p>
    <w:bookmarkEnd w:id="61"/>
    <w:bookmarkStart w:name="ud7f3c046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至此可以看到</w:t>
      </w:r>
    </w:p>
    <w:bookmarkEnd w:id="62"/>
    <w:bookmarkStart w:name="uab506503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主控板只有软件层面的检测和保护控制，硬件层面未作保险措施，编者后面帖子也说比赛时出现了炸板情况</w:t>
      </w:r>
    </w:p>
    <w:bookmarkEnd w:id="63"/>
    <w:bookmarkStart w:name="uA1LW" w:id="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状态指示灯</w:t>
      </w:r>
    </w:p>
    <w:bookmarkEnd w:id="64"/>
    <w:bookmarkStart w:name="u7634ec22" w:id="65"/>
    <w:p>
      <w:pPr>
        <w:spacing w:after="50" w:line="360" w:lineRule="auto" w:beforeLines="100"/>
        <w:ind w:left="0"/>
        <w:jc w:val="left"/>
      </w:pPr>
      <w:bookmarkStart w:name="u9ad579fd" w:id="66"/>
      <w:r>
        <w:rPr>
          <w:rFonts w:eastAsia="宋体" w:ascii="宋体"/>
        </w:rPr>
        <w:drawing>
          <wp:inline distT="0" distB="0" distL="0" distR="0">
            <wp:extent cx="5164667" cy="20492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4667" cy="204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"/>
    </w:p>
    <w:bookmarkEnd w:id="65"/>
    <w:bookmarkStart w:name="u5044daf3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本版为LITE板，PLUS板中变为3灯</w:t>
      </w:r>
    </w:p>
    <w:bookmarkEnd w:id="67"/>
    <w:bookmarkStart w:name="u3f715b3c" w:id="68"/>
    <w:p>
      <w:pPr>
        <w:spacing w:after="50" w:line="360" w:lineRule="auto" w:beforeLines="100"/>
        <w:ind w:left="0"/>
        <w:jc w:val="left"/>
      </w:pPr>
      <w:bookmarkStart w:name="ufe16ff23" w:id="69"/>
      <w:r>
        <w:rPr>
          <w:rFonts w:eastAsia="宋体" w:ascii="宋体"/>
        </w:rPr>
        <w:drawing>
          <wp:inline distT="0" distB="0" distL="0" distR="0">
            <wp:extent cx="5842000" cy="41881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28934" cy="511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bookmarkEnd w:id="68"/>
    <w:bookmarkStart w:name="u80cf0166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软件层面编写了丰富的故障排查系统，可以看出指示灯还是十分重要的</w:t>
      </w:r>
    </w:p>
    <w:bookmarkEnd w:id="70"/>
    <w:bookmarkStart w:name="YlIpf" w:id="7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复位按键</w:t>
      </w:r>
    </w:p>
    <w:bookmarkEnd w:id="71"/>
    <w:bookmarkStart w:name="u7e1c3e20" w:id="72"/>
    <w:p>
      <w:pPr>
        <w:spacing w:after="50" w:line="360" w:lineRule="auto" w:beforeLines="100"/>
        <w:ind w:left="0"/>
        <w:jc w:val="left"/>
      </w:pPr>
      <w:bookmarkStart w:name="u5d2d2ef1" w:id="73"/>
      <w:r>
        <w:rPr>
          <w:rFonts w:eastAsia="宋体" w:ascii="宋体"/>
        </w:rPr>
        <w:drawing>
          <wp:inline distT="0" distB="0" distL="0" distR="0">
            <wp:extent cx="5046133" cy="170504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6133" cy="170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bookmarkEnd w:id="72"/>
    <w:bookmarkStart w:name="PqbXd" w:id="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CAN通信</w:t>
      </w:r>
    </w:p>
    <w:bookmarkEnd w:id="74"/>
    <w:bookmarkStart w:name="u712dba91" w:id="75"/>
    <w:p>
      <w:pPr>
        <w:spacing w:after="50" w:line="360" w:lineRule="auto" w:beforeLines="100"/>
        <w:ind w:left="0"/>
        <w:jc w:val="left"/>
      </w:pPr>
      <w:bookmarkStart w:name="ue381cfbc" w:id="76"/>
      <w:r>
        <w:rPr>
          <w:rFonts w:eastAsia="宋体" w:ascii="宋体"/>
        </w:rPr>
        <w:drawing>
          <wp:inline distT="0" distB="0" distL="0" distR="0">
            <wp:extent cx="5621866" cy="37681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1866" cy="37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"/>
    </w:p>
    <w:bookmarkEnd w:id="75"/>
    <w:bookmarkStart w:name="u04122695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CAN通信负责主控与主板的连接</w:t>
      </w:r>
    </w:p>
    <w:bookmarkEnd w:id="77"/>
    <w:bookmarkStart w:name="ue67fec30" w:id="78"/>
    <w:p>
      <w:pPr>
        <w:spacing w:after="50" w:line="360" w:lineRule="auto" w:beforeLines="100"/>
        <w:ind w:left="0"/>
        <w:jc w:val="left"/>
      </w:pPr>
      <w:bookmarkStart w:name="u31f0f8be" w:id="79"/>
      <w:r>
        <w:rPr>
          <w:rFonts w:eastAsia="宋体" w:ascii="宋体"/>
        </w:rPr>
        <w:drawing>
          <wp:inline distT="0" distB="0" distL="0" distR="0">
            <wp:extent cx="5842000" cy="30200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41734" cy="410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bookmarkEnd w:id="78"/>
    <w:bookmarkStart w:name="u3d7897ef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做了120欧姆匹配，未添加共模电感滤波</w:t>
      </w:r>
    </w:p>
    <w:bookmarkEnd w:id="80"/>
    <w:bookmarkStart w:name="UsvLZ" w:id="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主控</w:t>
      </w:r>
    </w:p>
    <w:bookmarkEnd w:id="81"/>
    <w:bookmarkStart w:name="u0148817e" w:id="82"/>
    <w:p>
      <w:pPr>
        <w:spacing w:after="50" w:line="360" w:lineRule="auto" w:beforeLines="100"/>
        <w:ind w:left="0"/>
        <w:jc w:val="left"/>
      </w:pPr>
      <w:bookmarkStart w:name="ud8b30a5a" w:id="83"/>
      <w:r>
        <w:rPr>
          <w:rFonts w:eastAsia="宋体" w:ascii="宋体"/>
        </w:rPr>
        <w:drawing>
          <wp:inline distT="0" distB="0" distL="0" distR="0">
            <wp:extent cx="4250267" cy="57153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0267" cy="571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bookmarkEnd w:id="82"/>
    <w:bookmarkStart w:name="u9a2485c8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可以注意到</w:t>
      </w:r>
    </w:p>
    <w:bookmarkEnd w:id="84"/>
    <w:bookmarkStart w:name="ud1e62256" w:id="85"/>
    <w:p>
      <w:pPr>
        <w:spacing w:after="50" w:line="360" w:lineRule="auto" w:beforeLines="100"/>
        <w:ind w:left="0"/>
        <w:jc w:val="left"/>
      </w:pPr>
      <w:bookmarkStart w:name="ue0029e4a" w:id="86"/>
      <w:r>
        <w:rPr>
          <w:rFonts w:eastAsia="宋体" w:ascii="宋体"/>
        </w:rPr>
        <w:drawing>
          <wp:inline distT="0" distB="0" distL="0" distR="0">
            <wp:extent cx="5808134" cy="145716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8134" cy="145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bookmarkEnd w:id="85"/>
    <w:bookmarkStart w:name="ud75fbdc8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TIM1的BKIN可以作为刹车引脚</w:t>
      </w:r>
    </w:p>
    <w:bookmarkEnd w:id="87"/>
    <w:bookmarkStart w:name="uce181174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主控检测到异常情况时，关断所有PWM输出</w:t>
      </w:r>
    </w:p>
    <w:bookmarkEnd w:id="88"/>
    <w:bookmarkStart w:name="Z6X2z" w:id="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辅助电源</w:t>
      </w:r>
    </w:p>
    <w:bookmarkEnd w:id="89"/>
    <w:bookmarkStart w:name="ue0fb5a2c" w:id="90"/>
    <w:p>
      <w:pPr>
        <w:spacing w:after="50" w:line="360" w:lineRule="auto" w:beforeLines="100"/>
        <w:ind w:left="0"/>
        <w:jc w:val="left"/>
      </w:pPr>
      <w:bookmarkStart w:name="u9e565f23" w:id="91"/>
      <w:r>
        <w:rPr>
          <w:rFonts w:eastAsia="宋体" w:ascii="宋体"/>
        </w:rPr>
        <w:drawing>
          <wp:inline distT="0" distB="0" distL="0" distR="0">
            <wp:extent cx="5842000" cy="42509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62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0"/>
    <w:bookmarkStart w:name="u4fe977af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DCDC将电池电压转为12V和4V</w:t>
      </w:r>
    </w:p>
    <w:bookmarkEnd w:id="92"/>
    <w:bookmarkStart w:name="ua1cbba0c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低压差时使用LDO将4V转为3V3</w:t>
      </w:r>
    </w:p>
    <w:bookmarkEnd w:id="93"/>
    <w:bookmarkStart w:name="TyY2i" w:id="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DCDC主拓扑</w:t>
      </w:r>
    </w:p>
    <w:bookmarkEnd w:id="94"/>
    <w:bookmarkStart w:name="u027c9945" w:id="95"/>
    <w:p>
      <w:pPr>
        <w:spacing w:after="50" w:line="360" w:lineRule="auto" w:beforeLines="100"/>
        <w:ind w:left="0"/>
        <w:jc w:val="left"/>
      </w:pPr>
      <w:bookmarkStart w:name="uc33cd5d6" w:id="96"/>
      <w:r>
        <w:rPr>
          <w:rFonts w:eastAsia="宋体" w:ascii="宋体"/>
        </w:rPr>
        <w:drawing>
          <wp:inline distT="0" distB="0" distL="0" distR="0">
            <wp:extent cx="5841999" cy="14604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6"/>
    </w:p>
    <w:bookmarkEnd w:id="95"/>
    <w:bookmarkStart w:name="rmDtp" w:id="9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原理学习</w:t>
      </w:r>
    </w:p>
    <w:bookmarkEnd w:id="97"/>
    <w:bookmarkStart w:name="FlSeJ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2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https://bbs.robomaster.com/article/426424?source=8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98"/>
    <w:bookmarkStart w:name="u9b514d31" w:id="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给电容组充电时，相当于一个BUSK电路</w:t>
      </w:r>
    </w:p>
    <w:bookmarkEnd w:id="99"/>
    <w:bookmarkStart w:name="u454d74c7" w:id="100"/>
    <w:p>
      <w:pPr>
        <w:spacing w:after="50" w:line="360" w:lineRule="auto" w:beforeLines="100"/>
        <w:ind w:left="0"/>
        <w:jc w:val="left"/>
      </w:pPr>
      <w:bookmarkStart w:name="u73b6510c" w:id="101"/>
      <w:r>
        <w:rPr>
          <w:rFonts w:eastAsia="宋体" w:ascii="宋体"/>
        </w:rPr>
        <w:drawing>
          <wp:inline distT="0" distB="0" distL="0" distR="0">
            <wp:extent cx="5841999" cy="32480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37333" cy="602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"/>
    </w:p>
    <w:bookmarkEnd w:id="100"/>
    <w:bookmarkStart w:name="u85da47aa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333333"/>
          <w:sz w:val="24"/>
        </w:rPr>
        <w:t>Vout = Vin * Duty</w:t>
      </w:r>
    </w:p>
    <w:bookmarkEnd w:id="102"/>
    <w:bookmarkStart w:name="uac209b86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对于本图：Vcap = Vbat * Duty</w:t>
      </w:r>
    </w:p>
    <w:bookmarkEnd w:id="103"/>
    <w:bookmarkStart w:name="u02adda1b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  <w:shd w:fill="f5f2f0"/>
        </w:rPr>
        <w:t>这个公式可能会因为一些器件参数产生些许误差，不要紧，只要最终他呈线性关系就好，否则需要好好检查电路。</w:t>
      </w:r>
    </w:p>
    <w:bookmarkEnd w:id="104"/>
    <w:bookmarkStart w:name="uea9d28b3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Vcap：电容组电压。 Vbat：电池电压。 Duty：Buck型开关占空比。栅极控制器的输入是PWM，当PWM处于高电平时，定义为上管导通，下管关断；当PWM处于低电平时，定义为上管关断，下管导通。故，上管导通的时间占开关周期时间的比值即为开关占空比。占空比的值为%的形式，从0%-100%。</w:t>
      </w:r>
    </w:p>
    <w:bookmarkEnd w:id="105"/>
    <w:bookmarkStart w:name="uf72b9704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在超级电容控制板运行在充电状态下，输入电压是电池电压，输出电压是电容电压。电池电压可以认为是一个恒定不变的值（24V），而超级电容充电的过程，电容电压会随着充电而提高，所以我们需要对开关占空比进行控制，使其能够让电容组进行充电，并且能够进一步控制充电的功率或者电流。</w:t>
      </w:r>
    </w:p>
    <w:bookmarkEnd w:id="106"/>
    <w:bookmarkStart w:name="u81019324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电容组发挥作用放电时，相当于一个BOOST电路</w:t>
      </w:r>
    </w:p>
    <w:bookmarkEnd w:id="107"/>
    <w:bookmarkStart w:name="u2428d724" w:id="108"/>
    <w:p>
      <w:pPr>
        <w:spacing w:after="50" w:line="360" w:lineRule="auto" w:beforeLines="100"/>
        <w:ind w:left="0"/>
        <w:jc w:val="left"/>
      </w:pPr>
      <w:bookmarkStart w:name="ue0d2bc44" w:id="109"/>
      <w:r>
        <w:rPr>
          <w:rFonts w:eastAsia="宋体" w:ascii="宋体"/>
        </w:rPr>
        <w:drawing>
          <wp:inline distT="0" distB="0" distL="0" distR="0">
            <wp:extent cx="5841999" cy="32480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837333" cy="602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9"/>
    </w:p>
    <w:bookmarkEnd w:id="108"/>
    <w:bookmarkStart w:name="u68b18380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对于Boost的控制，我们只需要记住一个公式：</w:t>
      </w:r>
    </w:p>
    <w:bookmarkEnd w:id="110"/>
    <w:bookmarkStart w:name="ud205a65d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333333"/>
          <w:sz w:val="24"/>
        </w:rPr>
        <w:t>Vout = Vin / ( 1- D )</w:t>
      </w:r>
    </w:p>
    <w:bookmarkEnd w:id="111"/>
    <w:bookmarkStart w:name="uc574d2ea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对于本图：Vbat = Vcap / ( 1 - D )</w:t>
      </w:r>
    </w:p>
    <w:bookmarkEnd w:id="112"/>
    <w:bookmarkStart w:name="u5b33a033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Vcap：电容组电压 Vbat：电池/底盘电压</w:t>
      </w:r>
    </w:p>
    <w:bookmarkEnd w:id="113"/>
    <w:bookmarkStart w:name="ua881d9a3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/>
          <w:color w:val="333333"/>
          <w:sz w:val="24"/>
        </w:rPr>
        <w:t>Boost型开关占空比。栅极控制器的输入是PWM，当PWM处于高电平时，定义为下管导通，上管关断 ；当PWM处于低电平时，定义为下管关断，上管导通 。故，下管导通的时间占开关周期时间的比值即为开关占空比。占空比的值为%的形式，从0%-100%。</w:t>
      </w:r>
    </w:p>
    <w:bookmarkEnd w:id="114"/>
    <w:bookmarkStart w:name="a3Rqd" w:id="11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PCB布局</w:t>
      </w:r>
    </w:p>
    <w:bookmarkEnd w:id="115"/>
    <w:bookmarkStart w:name="hBqFz" w:id="1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电容组板学习</w:t>
      </w:r>
    </w:p>
    <w:bookmarkEnd w:id="116"/>
    <w:bookmarkStart w:name="UliNC" w:id="1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电容组</w:t>
      </w:r>
    </w:p>
    <w:bookmarkEnd w:id="117"/>
    <w:bookmarkStart w:name="uce4d1e8a" w:id="118"/>
    <w:p>
      <w:pPr>
        <w:spacing w:after="50" w:line="360" w:lineRule="auto" w:beforeLines="100"/>
        <w:ind w:left="0"/>
        <w:jc w:val="left"/>
      </w:pPr>
      <w:bookmarkStart w:name="u059bb7f8" w:id="119"/>
      <w:r>
        <w:rPr>
          <w:rFonts w:eastAsia="宋体" w:ascii="宋体"/>
        </w:rPr>
        <w:drawing>
          <wp:inline distT="0" distB="0" distL="0" distR="0">
            <wp:extent cx="5841999" cy="38259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91866" cy="451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"/>
    </w:p>
    <w:bookmarkEnd w:id="118"/>
    <w:bookmarkStart w:name="ubf50c450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采用金手指连接器连接均衡板和电容组，美观且节约空间</w:t>
      </w:r>
    </w:p>
    <w:bookmarkEnd w:id="120"/>
    <w:bookmarkStart w:name="ubd908b68" w:id="121"/>
    <w:p>
      <w:pPr>
        <w:spacing w:after="50" w:line="360" w:lineRule="auto" w:beforeLines="100"/>
        <w:ind w:left="0"/>
        <w:jc w:val="left"/>
      </w:pPr>
      <w:bookmarkStart w:name="u00cea6d4" w:id="122"/>
      <w:r>
        <w:rPr>
          <w:rFonts w:eastAsia="宋体" w:ascii="宋体"/>
        </w:rPr>
        <w:drawing>
          <wp:inline distT="0" distB="0" distL="0" distR="0">
            <wp:extent cx="5841999" cy="10866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49066" cy="13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2"/>
    </w:p>
    <w:bookmarkEnd w:id="121"/>
    <w:bookmarkStart w:name="uddf604d3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电容组中央放置热敏电阻（热量最集中的点）</w:t>
      </w:r>
    </w:p>
    <w:bookmarkEnd w:id="123"/>
    <w:bookmarkStart w:name="N1LmT" w:id="1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均衡板</w:t>
      </w:r>
    </w:p>
    <w:bookmarkEnd w:id="124"/>
    <w:bookmarkStart w:name="u9faee33e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作为超电的充电保护板</w:t>
      </w:r>
    </w:p>
    <w:bookmarkEnd w:id="125"/>
    <w:bookmarkStart w:name="ua2315cf0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开源中使用的是BW6103充电保护芯片</w:t>
      </w:r>
    </w:p>
    <w:bookmarkEnd w:id="126"/>
    <w:bookmarkStart w:name="u71c0ac51" w:id="127"/>
    <w:p>
      <w:pPr>
        <w:spacing w:after="50" w:line="360" w:lineRule="auto" w:beforeLines="100"/>
        <w:ind w:left="0"/>
        <w:jc w:val="left"/>
      </w:pPr>
      <w:bookmarkStart w:name="u3a4da232" w:id="128"/>
      <w:r>
        <w:rPr>
          <w:rFonts w:eastAsia="宋体" w:ascii="宋体"/>
        </w:rPr>
        <w:drawing>
          <wp:inline distT="0" distB="0" distL="0" distR="0">
            <wp:extent cx="4673600" cy="369845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69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8"/>
    </w:p>
    <w:bookmarkEnd w:id="127"/>
    <w:bookmarkStart w:name="ucee6ec9a" w:id="1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在实际应用中，BW6103被广泛应用于超级电容的均衡电路中。例如，在RoboMaster高校系列赛中，BW6103被用于实现电容组的均衡电路，尽管200mA的泄放电流对于某些工况可能存在不足，但通过外置N型开关管AO3400A串联电阻作为主要泄放回路，BW6103此时仅用于泄放回路的触发</w:t>
      </w:r>
    </w:p>
    <w:bookmarkEnd w:id="129"/>
    <w:bookmarkStart w:name="u0194e0d1" w:id="130"/>
    <w:p>
      <w:pPr>
        <w:spacing w:after="50" w:line="360" w:lineRule="auto" w:beforeLines="100"/>
        <w:ind w:left="0"/>
        <w:jc w:val="left"/>
      </w:pPr>
      <w:bookmarkStart w:name="udeffab7b" w:id="131"/>
      <w:r>
        <w:rPr>
          <w:rFonts w:eastAsia="宋体" w:ascii="宋体"/>
        </w:rPr>
        <w:drawing>
          <wp:inline distT="0" distB="0" distL="0" distR="0">
            <wp:extent cx="5842000" cy="51805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552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1"/>
    </w:p>
    <w:bookmarkEnd w:id="130"/>
    <w:bookmarkStart w:name="ub19552a8" w:id="1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对每个3V电容分配一个进行泄放</w:t>
      </w:r>
    </w:p>
    <w:bookmarkEnd w:id="132"/>
    <w:bookmarkStart w:name="ue5f4745c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由于SEL引脚所能接受最高电压为3V，所以不能直接接地，而是级联连接，使压差为3V</w:t>
      </w:r>
    </w:p>
    <w:bookmarkEnd w:id="133"/>
    <w:bookmarkStart w:name="XDHfq" w:id="1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散热板</w:t>
      </w:r>
    </w:p>
    <w:bookmarkEnd w:id="134"/>
    <w:bookmarkStart w:name="u39786176" w:id="135"/>
    <w:p>
      <w:pPr>
        <w:spacing w:after="50" w:line="360" w:lineRule="auto" w:beforeLines="100"/>
        <w:ind w:left="0"/>
        <w:jc w:val="left"/>
      </w:pPr>
      <w:bookmarkStart w:name="u98c033f8" w:id="136"/>
      <w:r>
        <w:rPr>
          <w:rFonts w:eastAsia="宋体" w:ascii="宋体"/>
        </w:rPr>
        <w:drawing>
          <wp:inline distT="0" distB="0" distL="0" distR="0">
            <wp:extent cx="4622800" cy="49613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6"/>
    </w:p>
    <w:bookmarkEnd w:id="135"/>
    <w:bookmarkStart w:name="ubaffd991" w:id="137"/>
    <w:bookmarkEnd w:id="13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https://bbs.robomaster.com/article/54930?source=8" TargetMode="External" Type="http://schemas.openxmlformats.org/officeDocument/2006/relationships/hyperlink"/><Relationship Id="rId12" Target="https://www.yuque.com/attachments/yuque/0/2025/zip/49171028/1754037775859-161e4961-4437-492c-8178-7f2dee2a7c89.zip" TargetMode="External" Type="http://schemas.openxmlformats.org/officeDocument/2006/relationships/hyperlink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https://bbs.robomaster.com/article/426424?source=8" TargetMode="External" Type="http://schemas.openxmlformats.org/officeDocument/2006/relationships/hyperlink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media/document_image_rId34.png" Type="http://schemas.openxmlformats.org/officeDocument/2006/relationships/image"/><Relationship Id="rId35" Target="media/document_image_rId35.png" Type="http://schemas.openxmlformats.org/officeDocument/2006/relationships/image"/><Relationship Id="rId36" Target="media/document_image_rId36.png" Type="http://schemas.openxmlformats.org/officeDocument/2006/relationships/image"/><Relationship Id="rId4" Target="media/document_image_rId4.png" Type="http://schemas.openxmlformats.org/officeDocument/2006/relationships/image"/><Relationship Id="rId5" Target="https://blog.csdn.net/FelicityXu/article/details/103412263" TargetMode="External" Type="http://schemas.openxmlformats.org/officeDocument/2006/relationships/hyperlink"/><Relationship Id="rId6" Target="https://www.cnblogs.com/aker-whale/articles/12257109.html" TargetMode="External" Type="http://schemas.openxmlformats.org/officeDocument/2006/relationships/hyperlink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