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after="0"/>
        <w:jc w:val="left"/>
      </w:pPr>
      <w:r>
        <w:rPr>
          <w:rFonts w:ascii="Verdana" w:hAnsi="Verdana"/>
          <w:b/>
          <w:color w:val="1A1A3E"/>
          <w:sz w:val="48"/>
        </w:rPr>
        <w:t>Amit M H</w:t>
      </w:r>
    </w:p>
    <w:p>
      <w:pPr>
        <w:spacing w:before="20" w:after="40"/>
        <w:jc w:val="left"/>
      </w:pPr>
      <w:r>
        <w:rPr>
          <w:rFonts w:ascii="Georgia" w:hAnsi="Georgia"/>
          <w:color w:val="3F51B5"/>
          <w:sz w:val="21"/>
        </w:rPr>
        <w:t>Amit M H</w:t>
      </w:r>
    </w:p>
    <w:p>
      <w:pPr>
        <w:spacing w:after="80"/>
        <w:jc w:val="left"/>
      </w:pPr>
      <w:r>
        <w:rPr>
          <w:rFonts w:ascii="Georgia" w:hAnsi="Georgia"/>
          <w:color w:val="666666"/>
          <w:sz w:val="21"/>
        </w:rPr>
        <w:t>amitmh98@gmail.com</w:t>
      </w:r>
      <w:r>
        <w:rPr>
          <w:rFonts w:ascii="Georgia" w:hAnsi="Georgia"/>
          <w:color w:val="AAAAAA"/>
          <w:sz w:val="21"/>
        </w:rPr>
        <w:t xml:space="preserve"> – </w:t>
      </w:r>
      <w:r>
        <w:rPr>
          <w:rFonts w:ascii="Georgia" w:hAnsi="Georgia"/>
          <w:color w:val="666666"/>
          <w:sz w:val="21"/>
        </w:rPr>
        <w:t>+91 9035200624</w:t>
      </w:r>
    </w:p>
    <w:p>
      <w:pPr>
        <w:keepNext/>
        <w:keepLines/>
        <w:spacing w:before="280" w:after="80"/>
      </w:pPr>
      <w:r>
        <w:rPr>
          <w:rFonts w:ascii="Verdana" w:hAnsi="Verdana"/>
          <w:b/>
          <w:color w:val="1A1A3E"/>
          <w:sz w:val="26"/>
        </w:rPr>
        <w:t>PROFESSIONAL SUMMARY</w:t>
      </w:r>
    </w:p>
    <w:p>
      <w:pPr>
        <w:spacing w:before="0" w:after="40" w:line="240" w:lineRule="auto"/>
        <w:ind w:left="360"/>
        <w:jc w:val="both"/>
      </w:pPr>
      <w:r>
        <w:rPr>
          <w:rFonts w:ascii="Georgia" w:hAnsi="Georgia"/>
          <w:i/>
          <w:color w:val="666666"/>
          <w:sz w:val="22"/>
        </w:rPr>
        <w:t>Sr. DevOps Engineer with 6.5+ years of hands-on experience in AWS infrastructure design, container orchestration, and production-scale automation across BFSI environments. Works across EC2, S3, Lambda, EBS, and EFS for compute and storage, while Kubernetes and Helm charts handle containerised workload orchestration and multi-service release management. Builds and maintains CI/CD pipelines alongside infrastructure monitoring and automated recovery workflows, cutting configuration drift and tightening deployment consistency across environments. Collaborated closely with development and QA teams at Capgemini and Emids Technologies to standardise deployment practices and strengthen release reliability. Brings solid grounding in on-call ownership, capacity planning, and cloud cost optimisation for high-availability financial systems</w:t>
      </w:r>
    </w:p>
    <w:p>
      <w:pPr>
        <w:keepNext/>
        <w:keepLines/>
        <w:spacing w:before="280" w:after="80"/>
      </w:pPr>
      <w:r>
        <w:rPr>
          <w:rFonts w:ascii="Verdana" w:hAnsi="Verdana"/>
          <w:b/>
          <w:color w:val="1A1A3E"/>
          <w:sz w:val="26"/>
        </w:rPr>
        <w:t>TECHNICAL SKILLS</w:t>
      </w:r>
    </w:p>
    <w:p>
      <w:pPr>
        <w:spacing w:after="40"/>
        <w:jc w:val="left"/>
      </w:pPr>
      <w:r>
        <w:rPr>
          <w:rFonts w:ascii="Georgia" w:hAnsi="Georgia"/>
          <w:b/>
          <w:color w:val="333333"/>
          <w:sz w:val="21"/>
        </w:rPr>
        <w:t xml:space="preserve">Technical Skills: </w:t>
      </w:r>
      <w:r>
        <w:rPr>
          <w:rFonts w:ascii="Georgia" w:hAnsi="Georgia"/>
          <w:color w:val="333333"/>
          <w:sz w:val="21"/>
        </w:rPr>
        <w:t>AWS (Amazon Web Services) | CloudFormation | Docker | BASH Scripting | EventBridge | RDS | Well-Architected Framework | SonarQube | Grafana | Secrets Manager | CloudTrail | AWS Organizations | SQS | CentOS | Instance Profile | Route 53 | Inspector | CloudFront | Blue-Green Deployment | EBS | Jenkins | Kubernetes (K8s) | GuardDuty | Amazon EKS (Elastic Kubernetes Service) | Terraform | Identity Center (SSO) | Amazon EC2 | X-Ray | Ansible | VPN | GitHub Actions | Macie | Python Scripting | Site Reliability Engineering (SRE) | Linux Administration | Git | Amazon S3 | IAM (Identity &amp; Access Management) | Istio | Microservices Architecture | Trivy | Nginx | EFS | Prometheus | Parameter Store | ELB / ALB / NLB | Helm | Observability | SNS | Systems Manager (SSM) | ArgoCD | AWS Config | VPC Peering | ENI / EIP | FSx | Security Hub | VPC | Transit Gateway | CloudWatch | KMS | Lambda | WAF</w:t>
      </w:r>
    </w:p>
    <w:p>
      <w:pPr>
        <w:keepNext/>
        <w:keepLines/>
        <w:spacing w:before="280" w:after="80"/>
      </w:pPr>
      <w:r>
        <w:rPr>
          <w:rFonts w:ascii="Verdana" w:hAnsi="Verdana"/>
          <w:b/>
          <w:color w:val="1A1A3E"/>
          <w:sz w:val="26"/>
        </w:rPr>
        <w:t>CAREER DETAILS</w:t>
      </w:r>
    </w:p>
    <w:p>
      <w:pPr>
        <w:tabs>
          <w:tab w:val="left" w:pos="3402"/>
          <w:tab w:val="left" w:pos="6803"/>
        </w:tabs>
        <w:spacing w:before="20" w:after="20"/>
        <w:jc w:val="left"/>
      </w:pPr>
      <w:r>
        <w:rPr>
          <w:rFonts w:ascii="Georgia" w:hAnsi="Georgia"/>
          <w:b/>
          <w:color w:val="333333"/>
          <w:sz w:val="22"/>
        </w:rPr>
        <w:t>Emids Technologies (Profinch Solution Pvt Ltd)</w:t>
      </w:r>
      <w:r>
        <w:rPr>
          <w:rFonts w:ascii="Georgia" w:hAnsi="Georgia"/>
          <w:b w:val="0"/>
          <w:color w:val="333333"/>
          <w:sz w:val="22"/>
        </w:rPr>
        <w:tab/>
        <w:t>Software Engineer</w:t>
        <w:tab/>
        <w:t>Sep-2024 – Present</w:t>
      </w:r>
    </w:p>
    <w:p>
      <w:pPr>
        <w:tabs>
          <w:tab w:val="left" w:pos="3402"/>
          <w:tab w:val="left" w:pos="6803"/>
        </w:tabs>
        <w:spacing w:before="20" w:after="20"/>
        <w:jc w:val="left"/>
      </w:pPr>
      <w:r>
        <w:rPr>
          <w:rFonts w:ascii="Georgia" w:hAnsi="Georgia"/>
          <w:b/>
          <w:color w:val="333333"/>
          <w:sz w:val="22"/>
        </w:rPr>
        <w:t>Capgemini</w:t>
      </w:r>
      <w:r>
        <w:rPr>
          <w:rFonts w:ascii="Georgia" w:hAnsi="Georgia"/>
          <w:b w:val="0"/>
          <w:color w:val="333333"/>
          <w:sz w:val="22"/>
        </w:rPr>
        <w:tab/>
        <w:t>Software Engineer</w:t>
        <w:tab/>
        <w:t>Jun-2019 – Sep-2021</w:t>
      </w:r>
    </w:p>
    <w:p>
      <w:pPr>
        <w:keepNext/>
        <w:keepLines/>
        <w:spacing w:before="280" w:after="80"/>
      </w:pPr>
      <w:r>
        <w:rPr>
          <w:rFonts w:ascii="Verdana" w:hAnsi="Verdana"/>
          <w:b/>
          <w:color w:val="1A1A3E"/>
          <w:sz w:val="26"/>
        </w:rPr>
        <w:t>WORK HISTORY</w:t>
      </w:r>
    </w:p>
    <w:p>
      <w:pPr>
        <w:keepNext/>
        <w:tabs>
          <w:tab w:val="right" w:pos="10766"/>
        </w:tabs>
        <w:spacing w:before="80" w:after="20"/>
      </w:pPr>
      <w:r>
        <w:rPr>
          <w:rFonts w:ascii="Georgia" w:hAnsi="Georgia"/>
          <w:b/>
          <w:color w:val="3F51B5"/>
          <w:sz w:val="23"/>
        </w:rPr>
        <w:t>Emids Technologies (Profinch Solution Pvt Ltd)</w:t>
      </w:r>
      <w:r>
        <w:tab/>
      </w:r>
      <w:r>
        <w:rPr>
          <w:rFonts w:ascii="Georgia" w:hAnsi="Georgia"/>
          <w:i/>
          <w:color w:val="666666"/>
          <w:sz w:val="20"/>
        </w:rPr>
        <w:t>Sep-2024 – Present</w:t>
      </w:r>
    </w:p>
    <w:p>
      <w:pPr>
        <w:spacing w:before="40" w:after="0"/>
        <w:ind w:left="144"/>
      </w:pPr>
      <w:r>
        <w:rPr>
          <w:rFonts w:ascii="Georgia" w:hAnsi="Georgia"/>
          <w:b/>
          <w:color w:val="333333"/>
          <w:sz w:val="21"/>
        </w:rPr>
        <w:t>Zero-Trust Access Control Hardening on IAM</w:t>
      </w:r>
    </w:p>
    <w:p>
      <w:pPr>
        <w:spacing w:before="0" w:after="20" w:line="240" w:lineRule="auto"/>
        <w:ind w:left="216"/>
        <w:jc w:val="left"/>
      </w:pPr>
      <w:r>
        <w:rPr>
          <w:rFonts w:ascii="Georgia" w:hAnsi="Georgia"/>
          <w:i/>
          <w:color w:val="333333"/>
          <w:sz w:val="20"/>
        </w:rPr>
        <w:t>Access-control hardening workstream for CoreBank Digital Gateway, Profinch's core banking middleware fronting loan origination, deposit, and treasury modules for nine cooperative and private sector banks in India. The platform authenticates around 45,000 branch users and 6,200 API service accounts daily across 28 microservices on Amazon EKS, and the scope covered tightening role-based access at the ingress layer without disrupting branch workflows during business hours.</w:t>
      </w:r>
    </w:p>
    <w:p>
      <w:pPr>
        <w:spacing w:before="0" w:after="20" w:line="240" w:lineRule="auto"/>
        <w:ind w:left="216"/>
        <w:jc w:val="left"/>
      </w:pPr>
      <w:r>
        <w:rPr>
          <w:rFonts w:ascii="Georgia" w:hAnsi="Georgia"/>
          <w:i/>
          <w:color w:val="333333"/>
          <w:sz w:val="20"/>
        </w:rPr>
        <w:t>Git hosted the mono-repo for deployment manifests and a custom Jenkins shared library standardising build, static-scan, and approval-gate stages across service teams. Jenkins pipelines pulled service code, ran static analysis, built container images, and pushed staged rollouts to EKS, while Istio sidecars enforced mutual TLS between pods and restricted east-west traffic to service pairs whitelisted in AuthorizationPolicy definitions. AWS IAM roles were mapped one-to-one with Kubernetes service accounts using IRSA, replacing the older network-policy-only setup that an internal compliance audit had flagged as insufficient.</w:t>
      </w:r>
    </w:p>
    <w:p>
      <w:pPr>
        <w:spacing w:before="0" w:after="40" w:line="240" w:lineRule="auto"/>
        <w:ind w:left="216"/>
        <w:jc w:val="left"/>
      </w:pPr>
      <w:r>
        <w:rPr>
          <w:rFonts w:ascii="Georgia" w:hAnsi="Georgia"/>
          <w:i/>
          <w:color w:val="333333"/>
          <w:sz w:val="20"/>
        </w:rPr>
        <w:t>Rewrote the Jenkins shared library's credential-injection stage to pull secrets from AWS Secrets Manager instead of the Jenkins credentials store, closing a finding from the internal security review. Authored Istio RequestAuthentication rules for JWT validation on customer-facing APIs, and debugged three separate pod-to-pod mTLS handshake failures traced to mismatched Istio proxy versions following a Kubernetes upgrade. Maintained the runbook the on-call team uses for access-policy rollback during failed deployments, covering pipeline stage sequencing, IAM role verification, and Istio policy revert steps.</w:t>
      </w:r>
    </w:p>
    <w:p>
      <w:pPr>
        <w:spacing w:before="20" w:after="40"/>
        <w:ind w:left="144"/>
      </w:pPr>
      <w:r>
        <w:rPr>
          <w:rFonts w:ascii="Georgia" w:hAnsi="Georgia"/>
          <w:b/>
          <w:color w:val="333333"/>
          <w:sz w:val="19"/>
        </w:rPr>
        <w:t xml:space="preserve">Tools: </w:t>
      </w:r>
      <w:r>
        <w:rPr>
          <w:rFonts w:ascii="Georgia" w:hAnsi="Georgia"/>
          <w:color w:val="333333"/>
          <w:sz w:val="19"/>
        </w:rPr>
        <w:t>AWS, Kubernetes, Terraform, ArgoCD, Helm, HTML5, VPC, SNS, Transit Gateway, RBAC, Services, ELK Stack, IAM, Jenkins, Amazon EC2, Reliability Engineering, VPN, Autoscaling Strategy, CloudFront, HPA</w:t>
      </w:r>
    </w:p>
    <w:p>
      <w:pPr>
        <w:spacing w:before="120" w:after="0"/>
      </w:pPr>
    </w:p>
    <w:p>
      <w:pPr>
        <w:spacing w:before="40" w:after="0"/>
        <w:ind w:left="144"/>
      </w:pPr>
      <w:r>
        <w:rPr>
          <w:rFonts w:ascii="Georgia" w:hAnsi="Georgia"/>
          <w:b/>
          <w:color w:val="333333"/>
          <w:sz w:val="21"/>
        </w:rPr>
        <w:t>Oracle-backed Clinical Platform Disaster Recovery</w:t>
      </w:r>
    </w:p>
    <w:p>
      <w:pPr>
        <w:spacing w:before="0" w:after="20" w:line="240" w:lineRule="auto"/>
        <w:ind w:left="216"/>
        <w:jc w:val="left"/>
      </w:pPr>
      <w:r>
        <w:rPr>
          <w:rFonts w:ascii="Georgia" w:hAnsi="Georgia"/>
          <w:i/>
          <w:color w:val="333333"/>
          <w:sz w:val="20"/>
        </w:rPr>
        <w:t>Developed and implemented a disaster recovery automation solution for a critical Integrated Clinical Platform running on Oracle databases, ensuring business continuity during outages or regional failures. The solution automated the switchover and failover process between primary and standby Oracle environments, reducing manual intervention and recovery time significantly. Backup validation, log shipping, and replication health checks were built into the automation scripts to maintain data consistency across sites.</w:t>
      </w:r>
    </w:p>
    <w:p>
      <w:pPr>
        <w:spacing w:before="0" w:after="20" w:line="240" w:lineRule="auto"/>
        <w:ind w:left="216"/>
        <w:jc w:val="left"/>
      </w:pPr>
      <w:r>
        <w:rPr>
          <w:rFonts w:ascii="Georgia" w:hAnsi="Georgia"/>
          <w:i/>
          <w:color w:val="333333"/>
          <w:sz w:val="20"/>
        </w:rPr>
        <w:t>As part of the DevOps team, I was responsible for designing the disaster recovery workflows, writing automation scripts for Oracle Data Guard operations, and integrating monitoring alerts to detect replication lag or failures early. I worked closely with the database administration team at Emids Technologies to validate recovery procedures through periodic drills and to document rollback steps for each scenario.</w:t>
      </w:r>
    </w:p>
    <w:p>
      <w:pPr>
        <w:spacing w:before="0" w:after="40" w:line="240" w:lineRule="auto"/>
        <w:ind w:left="216"/>
        <w:jc w:val="left"/>
      </w:pPr>
      <w:r>
        <w:rPr>
          <w:rFonts w:ascii="Georgia" w:hAnsi="Georgia"/>
          <w:i/>
          <w:color w:val="333333"/>
          <w:sz w:val="20"/>
        </w:rPr>
        <w:t>The disaster recovery solution is currently deployed in production and is tested through scheduled drills to confirm recovery time and recovery point objectives are met. It has reduced the recovery effort from several hours of manual work to a process that completes within minutes, giving the clinical platform stronger resilience against unplanned downtime.</w:t>
      </w:r>
    </w:p>
    <w:p>
      <w:pPr>
        <w:spacing w:before="20" w:after="40"/>
        <w:ind w:left="144"/>
      </w:pPr>
      <w:r>
        <w:rPr>
          <w:rFonts w:ascii="Georgia" w:hAnsi="Georgia"/>
          <w:b/>
          <w:color w:val="333333"/>
          <w:sz w:val="19"/>
        </w:rPr>
        <w:t xml:space="preserve">Tools: </w:t>
      </w:r>
      <w:r>
        <w:rPr>
          <w:rFonts w:ascii="Georgia" w:hAnsi="Georgia"/>
          <w:color w:val="333333"/>
          <w:sz w:val="19"/>
        </w:rPr>
        <w:t>AWS, Kubernetes, Terraform, ArgoCD, Helm, Python Scripting, VPC Peering, EKS, Observability, Site Reliability Engineering (SRE), Identity Center (SSO), Bootstrap, Tains/Tolerations, Root Cause Analysis (RCA), Elastic Beanstalk, Istio, EFS, Security Hub, Docker, XSLT</w:t>
      </w:r>
    </w:p>
    <w:p>
      <w:pPr>
        <w:spacing w:before="120" w:after="0"/>
      </w:pPr>
    </w:p>
    <w:p>
      <w:pPr>
        <w:spacing w:before="40" w:after="0"/>
        <w:ind w:left="144"/>
      </w:pPr>
      <w:r>
        <w:rPr>
          <w:rFonts w:ascii="Georgia" w:hAnsi="Georgia"/>
          <w:b/>
          <w:color w:val="333333"/>
          <w:sz w:val="21"/>
        </w:rPr>
        <w:t>Epic EHR Platform</w:t>
      </w:r>
    </w:p>
    <w:p>
      <w:pPr>
        <w:spacing w:before="0" w:after="20" w:line="240" w:lineRule="auto"/>
        <w:ind w:left="216"/>
        <w:jc w:val="left"/>
      </w:pPr>
      <w:r>
        <w:rPr>
          <w:rFonts w:ascii="Georgia" w:hAnsi="Georgia"/>
          <w:i/>
          <w:color w:val="333333"/>
          <w:sz w:val="20"/>
        </w:rPr>
        <w:t>The client's Epic EHR platform, supporting critical hospital operations and patient data management across multiple facilities, required a stable and scalable infrastructure to handle continuous deployments without disrupting clinical workflows. As part of the DevOps team at Emids Technologies, I was responsible for setting up and maintaining CI/CD pipelines for automated build, test, and deployment processes across development, staging, and production environments. I worked on configuring monitoring and alerting systems to track application health and infrastructure performance, enabling the team to identify and resolve issues before they affected end users.</w:t>
      </w:r>
    </w:p>
    <w:p>
      <w:pPr>
        <w:spacing w:before="0" w:after="20" w:line="240" w:lineRule="auto"/>
        <w:ind w:left="216"/>
        <w:jc w:val="left"/>
      </w:pPr>
      <w:r>
        <w:rPr>
          <w:rFonts w:ascii="Georgia" w:hAnsi="Georgia"/>
          <w:i/>
          <w:color w:val="333333"/>
          <w:sz w:val="20"/>
        </w:rPr>
        <w:t>I also contributed to automating infrastructure provisioning using scripting tools, which reduced manual effort and minimised errors during environment setup. Version control practices, branching strategies, and release management were streamlined to support frequent updates while maintaining compliance with healthcare data standards. Collaboration with development, QA, and operations teams was a regular part of the work, ensuring smooth coordination during releases.</w:t>
      </w:r>
    </w:p>
    <w:p>
      <w:pPr>
        <w:spacing w:before="0" w:after="40" w:line="240" w:lineRule="auto"/>
        <w:ind w:left="216"/>
        <w:jc w:val="left"/>
      </w:pPr>
      <w:r>
        <w:rPr>
          <w:rFonts w:ascii="Georgia" w:hAnsi="Georgia"/>
          <w:i/>
          <w:color w:val="333333"/>
          <w:sz w:val="20"/>
        </w:rPr>
        <w:t>The platform now runs with automated deployment pipelines and proper monitoring in place, supporting stable operations for the client's healthcare services. Documentation of processes and configurations was maintained throughout to support knowledge sharing and future maintenance by other team members.</w:t>
      </w:r>
    </w:p>
    <w:p>
      <w:pPr>
        <w:spacing w:before="20" w:after="40"/>
        <w:ind w:left="144"/>
      </w:pPr>
      <w:r>
        <w:rPr>
          <w:rFonts w:ascii="Georgia" w:hAnsi="Georgia"/>
          <w:b/>
          <w:color w:val="333333"/>
          <w:sz w:val="19"/>
        </w:rPr>
        <w:t xml:space="preserve">Tools: </w:t>
      </w:r>
      <w:r>
        <w:rPr>
          <w:rFonts w:ascii="Georgia" w:hAnsi="Georgia"/>
          <w:color w:val="333333"/>
          <w:sz w:val="19"/>
        </w:rPr>
        <w:t>AWS, Kubernetes, Terraform, ArgoCD, Helm, Trusted Advisor, Parameter Store, Transit Gateway, Services, XPath, AWS Lambda, HashiCorp Vault, NPM, Root Cause Analysis (RCA), EventBridge, GuardDuty, SLAs / SLOs / SLIs, Tains/Tolerations, Identity Center (SSO), SES</w:t>
      </w:r>
    </w:p>
    <w:p>
      <w:pPr>
        <w:spacing w:before="0" w:after="80"/>
      </w:pPr>
    </w:p>
    <w:p>
      <w:pPr>
        <w:keepNext/>
        <w:tabs>
          <w:tab w:val="right" w:pos="10766"/>
        </w:tabs>
        <w:spacing w:before="80" w:after="20"/>
      </w:pPr>
      <w:r>
        <w:rPr>
          <w:rFonts w:ascii="Georgia" w:hAnsi="Georgia"/>
          <w:b/>
          <w:color w:val="3F51B5"/>
          <w:sz w:val="23"/>
        </w:rPr>
        <w:t>Capgemini</w:t>
      </w:r>
      <w:r>
        <w:tab/>
      </w:r>
      <w:r>
        <w:rPr>
          <w:rFonts w:ascii="Georgia" w:hAnsi="Georgia"/>
          <w:i/>
          <w:color w:val="666666"/>
          <w:sz w:val="20"/>
        </w:rPr>
        <w:t>Jun-2019 – Sep-2021</w:t>
      </w:r>
    </w:p>
    <w:p>
      <w:pPr>
        <w:spacing w:before="40" w:after="0"/>
        <w:ind w:left="144"/>
      </w:pPr>
      <w:r>
        <w:rPr>
          <w:rFonts w:ascii="Georgia" w:hAnsi="Georgia"/>
          <w:b/>
          <w:color w:val="333333"/>
          <w:sz w:val="21"/>
        </w:rPr>
        <w:t>Infrastructure for Identity Verification Platform</w:t>
      </w:r>
    </w:p>
    <w:p>
      <w:pPr>
        <w:spacing w:before="0" w:after="20" w:line="240" w:lineRule="auto"/>
        <w:ind w:left="216"/>
        <w:jc w:val="left"/>
      </w:pPr>
      <w:r>
        <w:rPr>
          <w:rFonts w:ascii="Georgia" w:hAnsi="Georgia"/>
          <w:i/>
          <w:color w:val="333333"/>
          <w:sz w:val="20"/>
        </w:rPr>
        <w:t>Infrastructure provisioning for a national identity verification system supports authentication and demographic-verification requests for close to 11 crore residents across government and banking touchpoints, with peak loads crossing 60,000 verification calls per hour during enrolment drives. The setup replaced a manually provisioned CentOS server farm with a Terraform-driven AWS environment where EC2 instances, security groups, and Elastic Load Balancers are defined as version-controlled code, bringing provisioning cycles down from days to a couple of hours.</w:t>
      </w:r>
    </w:p>
    <w:p>
      <w:pPr>
        <w:spacing w:before="0" w:after="20" w:line="240" w:lineRule="auto"/>
        <w:ind w:left="216"/>
        <w:jc w:val="left"/>
      </w:pPr>
      <w:r>
        <w:rPr>
          <w:rFonts w:ascii="Georgia" w:hAnsi="Georgia"/>
          <w:i/>
          <w:color w:val="333333"/>
          <w:sz w:val="20"/>
        </w:rPr>
        <w:t>Terraform modules provision VPCs, subnets, and auto-scaling groups across two AWS regions, with state files stored in S3 and locked via DynamoDB to prevent concurrent apply conflicts during release windows. Application services run inside Docker containers on CentOS hosts, fronted by Nginx reverse proxies handling SSL termination and request throttling on verification APIs. Releases follow a blue-green deployment model: the new environment is provisioned in parallel, smoke-tested, and Nginx upstream pools are switched over only after health checks pass, keeping downtime near zero during patch rollouts. Monitoring dashboards track CPU, memory, and disk I/O on every node, with alerting thresholds tuned separately for enrolment-day spikes versus routine daytime traffic.</w:t>
      </w:r>
    </w:p>
    <w:p>
      <w:pPr>
        <w:spacing w:before="0" w:after="40" w:line="240" w:lineRule="auto"/>
        <w:ind w:left="216"/>
        <w:jc w:val="left"/>
      </w:pPr>
      <w:r>
        <w:rPr>
          <w:rFonts w:ascii="Georgia" w:hAnsi="Georgia"/>
          <w:i/>
          <w:color w:val="333333"/>
          <w:sz w:val="20"/>
        </w:rPr>
        <w:t>Built and maintained the Terraform module library for blue-green environment pairs, including Nginx upstream-switch scripts triggered post-deployment validation. Handled Linux administration for the CentOS fleet — kernel patching, SELinux policy configuration, and log rotation setup — and authored the rollback runbook for scenarios where a green environment failed health checks. Debugged a recurring Nginx worker-connection exhaustion issue during peak enrolment periods by retuning worker_processes and connection limits, and configured monitoring dashboards so the on-call team could triage node-level issues without escalating every incident.</w:t>
      </w:r>
    </w:p>
    <w:p>
      <w:pPr>
        <w:spacing w:before="20" w:after="40"/>
        <w:ind w:left="144"/>
      </w:pPr>
      <w:r>
        <w:rPr>
          <w:rFonts w:ascii="Georgia" w:hAnsi="Georgia"/>
          <w:b/>
          <w:color w:val="333333"/>
          <w:sz w:val="19"/>
        </w:rPr>
        <w:t xml:space="preserve">Tools: </w:t>
      </w:r>
      <w:r>
        <w:rPr>
          <w:rFonts w:ascii="Georgia" w:hAnsi="Georgia"/>
          <w:color w:val="333333"/>
          <w:sz w:val="19"/>
        </w:rPr>
        <w:t>AWS, Blue-Green Deployment, RHEL, Docker, CSS3, Nginx, Linux, SLAs / SLOs / SLIs, NPM, XPath, Build Tools, HTML5, Oracle Banking Digital Experience (OBDX), YAML / JSON, Reverse Proxy, Makefile, Linux Administration, CentOS, Monitoring Tools</w:t>
      </w:r>
    </w:p>
    <w:p>
      <w:pPr>
        <w:keepNext/>
        <w:keepLines/>
        <w:spacing w:before="280" w:after="80"/>
      </w:pPr>
      <w:r>
        <w:rPr>
          <w:rFonts w:ascii="Verdana" w:hAnsi="Verdana"/>
          <w:b/>
          <w:color w:val="1A1A3E"/>
          <w:sz w:val="26"/>
        </w:rPr>
        <w:t>ROLES AND RESPONSIBILITIES</w:t>
      </w:r>
    </w:p>
    <w:p>
      <w:pPr>
        <w:numPr>
          <w:ilvl w:val="0"/>
          <w:numId w:val="10"/>
        </w:numPr>
        <w:spacing w:before="0" w:after="0" w:line="240" w:lineRule="auto"/>
        <w:jc w:val="both"/>
      </w:pPr>
      <w:r>
        <w:rPr>
          <w:rFonts w:ascii="Georgia" w:hAnsi="Georgia"/>
          <w:color w:val="333333"/>
          <w:sz w:val="19"/>
        </w:rPr>
        <w:t>Jenkins pipelines maintained with build agents, plugins, and daily health checks, reducing pipeline failures and maintaining stable release processes across development teams</w:t>
      </w:r>
    </w:p>
    <w:p>
      <w:pPr>
        <w:numPr>
          <w:ilvl w:val="0"/>
          <w:numId w:val="10"/>
        </w:numPr>
        <w:spacing w:before="0" w:after="0" w:line="240" w:lineRule="auto"/>
        <w:jc w:val="both"/>
      </w:pPr>
      <w:r>
        <w:rPr>
          <w:rFonts w:ascii="Georgia" w:hAnsi="Georgia"/>
          <w:color w:val="333333"/>
          <w:sz w:val="19"/>
        </w:rPr>
        <w:t>Helm charts deployed across EKS clusters with namespace resource quotas and HPA policies for 15+ microservices, ensuring consistent application packaging</w:t>
      </w:r>
    </w:p>
    <w:p>
      <w:pPr>
        <w:numPr>
          <w:ilvl w:val="0"/>
          <w:numId w:val="10"/>
        </w:numPr>
        <w:spacing w:before="0" w:after="0" w:line="240" w:lineRule="auto"/>
        <w:jc w:val="both"/>
      </w:pPr>
      <w:r>
        <w:rPr>
          <w:rFonts w:ascii="Georgia" w:hAnsi="Georgia"/>
          <w:color w:val="333333"/>
          <w:sz w:val="19"/>
        </w:rPr>
        <w:t>Governed agile in the pre-production environment, reducing the back-and-forth between dev and ops teams</w:t>
      </w:r>
    </w:p>
    <w:p>
      <w:pPr>
        <w:numPr>
          <w:ilvl w:val="0"/>
          <w:numId w:val="10"/>
        </w:numPr>
        <w:spacing w:before="0" w:after="0" w:line="240" w:lineRule="auto"/>
        <w:jc w:val="both"/>
      </w:pPr>
      <w:r>
        <w:rPr>
          <w:rFonts w:ascii="Georgia" w:hAnsi="Georgia"/>
          <w:color w:val="333333"/>
          <w:sz w:val="19"/>
        </w:rPr>
        <w:t>Python scripts automated infrastructure monitoring tasks and AWS resource cleanup processes, reducing manual operational overhead</w:t>
      </w:r>
    </w:p>
    <w:p>
      <w:pPr>
        <w:numPr>
          <w:ilvl w:val="0"/>
          <w:numId w:val="10"/>
        </w:numPr>
        <w:spacing w:before="0" w:after="0" w:line="240" w:lineRule="auto"/>
        <w:jc w:val="both"/>
      </w:pPr>
      <w:r>
        <w:rPr>
          <w:rFonts w:ascii="Georgia" w:hAnsi="Georgia"/>
          <w:color w:val="333333"/>
          <w:sz w:val="19"/>
        </w:rPr>
        <w:t>Implemented bash scripting protection in production, removing guesswork from release processes and reducing errors</w:t>
      </w:r>
    </w:p>
    <w:p>
      <w:pPr>
        <w:numPr>
          <w:ilvl w:val="0"/>
          <w:numId w:val="10"/>
        </w:numPr>
        <w:spacing w:before="0" w:after="0" w:line="240" w:lineRule="auto"/>
        <w:jc w:val="both"/>
      </w:pPr>
      <w:r>
        <w:rPr>
          <w:rFonts w:ascii="Georgia" w:hAnsi="Georgia"/>
          <w:color w:val="333333"/>
          <w:sz w:val="19"/>
        </w:rPr>
        <w:t>Operated yaml / json in the DR environment, handling failover automatically across availability zones</w:t>
      </w:r>
    </w:p>
    <w:p>
      <w:pPr>
        <w:numPr>
          <w:ilvl w:val="0"/>
          <w:numId w:val="10"/>
        </w:numPr>
        <w:spacing w:before="0" w:after="0" w:line="240" w:lineRule="auto"/>
        <w:jc w:val="both"/>
      </w:pPr>
      <w:r>
        <w:rPr>
          <w:rFonts w:ascii="Georgia" w:hAnsi="Georgia"/>
          <w:color w:val="333333"/>
          <w:sz w:val="19"/>
        </w:rPr>
        <w:t>Blue-green deployment strategy initialized in production environment, reducing container image sizes through multi-stage Docker builds while maintaining service availability</w:t>
      </w:r>
    </w:p>
    <w:p>
      <w:pPr>
        <w:numPr>
          <w:ilvl w:val="0"/>
          <w:numId w:val="10"/>
        </w:numPr>
        <w:spacing w:before="0" w:after="0" w:line="240" w:lineRule="auto"/>
        <w:jc w:val="both"/>
      </w:pPr>
      <w:r>
        <w:rPr>
          <w:rFonts w:ascii="Georgia" w:hAnsi="Georgia"/>
          <w:color w:val="333333"/>
          <w:sz w:val="19"/>
        </w:rPr>
        <w:t>Handled makefile in the integration environment, keeping infrastructure consistent and reducing config drift</w:t>
      </w:r>
    </w:p>
    <w:p>
      <w:pPr>
        <w:numPr>
          <w:ilvl w:val="0"/>
          <w:numId w:val="10"/>
        </w:numPr>
        <w:spacing w:before="0" w:after="0" w:line="240" w:lineRule="auto"/>
        <w:jc w:val="both"/>
      </w:pPr>
      <w:r>
        <w:rPr>
          <w:rFonts w:ascii="Georgia" w:hAnsi="Georgia"/>
          <w:color w:val="333333"/>
          <w:sz w:val="19"/>
        </w:rPr>
        <w:t>Architected and managed end-to-end AWS infrastructure spanning VPC, EC2, EBS, S3, IAM, RDS, CloudTrail, CloudWatch, and Route53, ensuring high availability, security, and regulatory compliance across pre-production environments</w:t>
      </w:r>
    </w:p>
    <w:p>
      <w:pPr>
        <w:numPr>
          <w:ilvl w:val="0"/>
          <w:numId w:val="10"/>
        </w:numPr>
        <w:spacing w:before="0" w:after="0" w:line="240" w:lineRule="auto"/>
        <w:jc w:val="both"/>
      </w:pPr>
      <w:r>
        <w:rPr>
          <w:rFonts w:ascii="Georgia" w:hAnsi="Georgia"/>
          <w:color w:val="333333"/>
          <w:sz w:val="19"/>
        </w:rPr>
        <w:t>Coordinated root cause analysis (rca) in the integration environment, handling failover automatically across availability zones</w:t>
      </w:r>
    </w:p>
    <w:p>
      <w:pPr>
        <w:numPr>
          <w:ilvl w:val="0"/>
          <w:numId w:val="10"/>
        </w:numPr>
        <w:spacing w:before="0" w:after="0" w:line="240" w:lineRule="auto"/>
        <w:jc w:val="both"/>
      </w:pPr>
      <w:r>
        <w:rPr>
          <w:rFonts w:ascii="Georgia" w:hAnsi="Georgia"/>
          <w:color w:val="333333"/>
          <w:sz w:val="19"/>
        </w:rPr>
        <w:t>Architected Docker containerization and Kubernetes orchestration for 30+ applications, reducing deployment time by 50% and improving resource utilization by 35%</w:t>
      </w:r>
    </w:p>
    <w:p>
      <w:pPr>
        <w:numPr>
          <w:ilvl w:val="0"/>
          <w:numId w:val="10"/>
        </w:numPr>
        <w:spacing w:before="0" w:after="0" w:line="240" w:lineRule="auto"/>
        <w:jc w:val="both"/>
      </w:pPr>
      <w:r>
        <w:rPr>
          <w:rFonts w:ascii="Georgia" w:hAnsi="Georgia"/>
          <w:color w:val="333333"/>
          <w:sz w:val="19"/>
        </w:rPr>
        <w:t>Built build tools in the QA environment, keeping services available with minimal unplanned downtime</w:t>
      </w:r>
    </w:p>
    <w:p>
      <w:pPr>
        <w:numPr>
          <w:ilvl w:val="0"/>
          <w:numId w:val="10"/>
        </w:numPr>
        <w:spacing w:before="0" w:after="0" w:line="240" w:lineRule="auto"/>
        <w:jc w:val="both"/>
      </w:pPr>
      <w:r>
        <w:rPr>
          <w:rFonts w:ascii="Georgia" w:hAnsi="Georgia"/>
          <w:color w:val="333333"/>
          <w:sz w:val="19"/>
        </w:rPr>
        <w:t>Managed container orchestration on EKS with Helm charts for microservices, adding namespace quotas and HPA to handle traffic spikes without wasting resources</w:t>
      </w:r>
    </w:p>
    <w:p>
      <w:pPr>
        <w:numPr>
          <w:ilvl w:val="0"/>
          <w:numId w:val="10"/>
        </w:numPr>
        <w:spacing w:before="0" w:after="0" w:line="240" w:lineRule="auto"/>
        <w:jc w:val="both"/>
      </w:pPr>
      <w:r>
        <w:rPr>
          <w:rFonts w:ascii="Georgia" w:hAnsi="Georgia"/>
          <w:color w:val="333333"/>
          <w:sz w:val="19"/>
        </w:rPr>
        <w:t>AWS Lambda functions automated infrastructure maintenance tasks including EBS snapshot management, unused resource cleanup, and cost optimization reporting</w:t>
      </w:r>
    </w:p>
    <w:p>
      <w:pPr>
        <w:numPr>
          <w:ilvl w:val="0"/>
          <w:numId w:val="10"/>
        </w:numPr>
        <w:spacing w:before="0" w:after="0" w:line="240" w:lineRule="auto"/>
        <w:jc w:val="both"/>
      </w:pPr>
      <w:r>
        <w:rPr>
          <w:rFonts w:ascii="Georgia" w:hAnsi="Georgia"/>
          <w:color w:val="333333"/>
          <w:sz w:val="19"/>
        </w:rPr>
        <w:t>Coordinated rhel in the performance-testing environment, helping the team stay audit-ready at all times</w:t>
      </w:r>
    </w:p>
    <w:p>
      <w:pPr>
        <w:numPr>
          <w:ilvl w:val="0"/>
          <w:numId w:val="10"/>
        </w:numPr>
        <w:spacing w:before="0" w:after="0" w:line="240" w:lineRule="auto"/>
        <w:jc w:val="both"/>
      </w:pPr>
      <w:r>
        <w:rPr>
          <w:rFonts w:ascii="Georgia" w:hAnsi="Georgia"/>
          <w:color w:val="333333"/>
          <w:sz w:val="19"/>
        </w:rPr>
        <w:t>Wrote Python scripts for UAT that let developers self-serve instead of waiting on the ops queue, cutting down turnaround time</w:t>
      </w:r>
    </w:p>
    <w:p>
      <w:pPr>
        <w:numPr>
          <w:ilvl w:val="0"/>
          <w:numId w:val="10"/>
        </w:numPr>
        <w:spacing w:before="0" w:after="0" w:line="240" w:lineRule="auto"/>
        <w:jc w:val="both"/>
      </w:pPr>
      <w:r>
        <w:rPr>
          <w:rFonts w:ascii="Georgia" w:hAnsi="Georgia"/>
          <w:color w:val="333333"/>
          <w:sz w:val="19"/>
        </w:rPr>
        <w:t>Integrated Vault with Kubernetes and AWS IAM, automating secret retrieval and removing hardcoded keys from applications</w:t>
      </w:r>
    </w:p>
    <w:p>
      <w:pPr>
        <w:numPr>
          <w:ilvl w:val="0"/>
          <w:numId w:val="10"/>
        </w:numPr>
        <w:spacing w:before="0" w:after="0" w:line="240" w:lineRule="auto"/>
        <w:jc w:val="both"/>
      </w:pPr>
      <w:r>
        <w:rPr>
          <w:rFonts w:ascii="Georgia" w:hAnsi="Georgia"/>
          <w:color w:val="333333"/>
          <w:sz w:val="19"/>
        </w:rPr>
        <w:t>As part of pre-production setup, designed AWS VPC with cost-governance policies that reduced cloud spend noticeably</w:t>
      </w:r>
    </w:p>
    <w:p>
      <w:pPr>
        <w:numPr>
          <w:ilvl w:val="0"/>
          <w:numId w:val="10"/>
        </w:numPr>
        <w:spacing w:before="0" w:after="0" w:line="240" w:lineRule="auto"/>
        <w:jc w:val="both"/>
      </w:pPr>
      <w:r>
        <w:rPr>
          <w:rFonts w:ascii="Georgia" w:hAnsi="Georgia"/>
          <w:color w:val="333333"/>
          <w:sz w:val="19"/>
        </w:rPr>
        <w:t>Designed a quick rollback strategy for blue-green deployments by retaining the previous stable environment, allowing immediate reversion in case of issues</w:t>
      </w:r>
    </w:p>
    <w:p>
      <w:pPr>
        <w:numPr>
          <w:ilvl w:val="0"/>
          <w:numId w:val="10"/>
        </w:numPr>
        <w:spacing w:before="0" w:after="0" w:line="240" w:lineRule="auto"/>
        <w:jc w:val="both"/>
      </w:pPr>
      <w:r>
        <w:rPr>
          <w:rFonts w:ascii="Georgia" w:hAnsi="Georgia"/>
          <w:color w:val="333333"/>
          <w:sz w:val="19"/>
        </w:rPr>
        <w:t>Wrote Terraform modules for the PAM infrastructure, making it possible to spin up new environments in hours instead of days</w:t>
      </w:r>
    </w:p>
    <w:p>
      <w:pPr>
        <w:numPr>
          <w:ilvl w:val="0"/>
          <w:numId w:val="10"/>
        </w:numPr>
        <w:spacing w:before="0" w:after="0" w:line="240" w:lineRule="auto"/>
        <w:jc w:val="both"/>
      </w:pPr>
      <w:r>
        <w:rPr>
          <w:rFonts w:ascii="Georgia" w:hAnsi="Georgia"/>
          <w:color w:val="333333"/>
          <w:sz w:val="19"/>
        </w:rPr>
        <w:t>Maintained slas / slos / slis in the QA environment, making the whole pipeline more reliable end to end</w:t>
      </w:r>
    </w:p>
    <w:p>
      <w:pPr>
        <w:numPr>
          <w:ilvl w:val="0"/>
          <w:numId w:val="10"/>
        </w:numPr>
        <w:spacing w:before="0" w:after="0" w:line="240" w:lineRule="auto"/>
        <w:jc w:val="both"/>
      </w:pPr>
      <w:r>
        <w:rPr>
          <w:rFonts w:ascii="Georgia" w:hAnsi="Georgia"/>
          <w:color w:val="333333"/>
          <w:sz w:val="19"/>
        </w:rPr>
        <w:t>Integrated ArgoCD for GitOps-driven deployment automation, establishing declarative application delivery pipelines with continuous health monitoring and automated rollback in Kubernetes</w:t>
      </w:r>
    </w:p>
    <w:p>
      <w:pPr>
        <w:numPr>
          <w:ilvl w:val="0"/>
          <w:numId w:val="10"/>
        </w:numPr>
        <w:spacing w:before="0" w:after="0" w:line="240" w:lineRule="auto"/>
        <w:jc w:val="both"/>
      </w:pPr>
      <w:r>
        <w:rPr>
          <w:rFonts w:ascii="Georgia" w:hAnsi="Georgia"/>
          <w:color w:val="333333"/>
          <w:sz w:val="19"/>
        </w:rPr>
        <w:t>Applied Ansible for configuration management and patch deployment across mixed Linux and Windows server environments, maintaining system synchronization and compliance</w:t>
      </w:r>
    </w:p>
    <w:p>
      <w:pPr>
        <w:numPr>
          <w:ilvl w:val="0"/>
          <w:numId w:val="10"/>
        </w:numPr>
        <w:spacing w:before="0" w:after="0" w:line="240" w:lineRule="auto"/>
        <w:jc w:val="both"/>
      </w:pPr>
      <w:r>
        <w:rPr>
          <w:rFonts w:ascii="Georgia" w:hAnsi="Georgia"/>
          <w:color w:val="333333"/>
          <w:sz w:val="19"/>
        </w:rPr>
        <w:t>Oversaw secrets in QA, which took a lot of the guesswork out of releases and reduced last-minute surprises</w:t>
      </w:r>
    </w:p>
    <w:p>
      <w:pPr>
        <w:numPr>
          <w:ilvl w:val="0"/>
          <w:numId w:val="10"/>
        </w:numPr>
        <w:spacing w:before="0" w:after="0" w:line="240" w:lineRule="auto"/>
        <w:jc w:val="both"/>
      </w:pPr>
      <w:r>
        <w:rPr>
          <w:rFonts w:ascii="Georgia" w:hAnsi="Georgia"/>
          <w:color w:val="333333"/>
          <w:sz w:val="19"/>
        </w:rPr>
        <w:t>Across dev, staging, and prod clusters, maintained Helm releases consistency using environment-specific values files and clear chart versioning strategy</w:t>
      </w:r>
    </w:p>
    <w:p>
      <w:pPr>
        <w:numPr>
          <w:ilvl w:val="0"/>
          <w:numId w:val="10"/>
        </w:numPr>
        <w:spacing w:before="0" w:after="0" w:line="240" w:lineRule="auto"/>
        <w:jc w:val="both"/>
      </w:pPr>
      <w:r>
        <w:rPr>
          <w:rFonts w:ascii="Georgia" w:hAnsi="Georgia"/>
          <w:color w:val="333333"/>
          <w:sz w:val="19"/>
        </w:rPr>
        <w:t>Handled Linux server administration across RHEL and Ubuntu distributions, managing system updates, user access controls, and service configurations</w:t>
      </w:r>
    </w:p>
    <w:p>
      <w:pPr>
        <w:numPr>
          <w:ilvl w:val="0"/>
          <w:numId w:val="10"/>
        </w:numPr>
        <w:spacing w:before="0" w:after="0" w:line="240" w:lineRule="auto"/>
        <w:jc w:val="both"/>
      </w:pPr>
      <w:r>
        <w:rPr>
          <w:rFonts w:ascii="Georgia" w:hAnsi="Georgia"/>
          <w:color w:val="333333"/>
          <w:sz w:val="19"/>
        </w:rPr>
        <w:t>SonarQube code quality gates integrated into CI/CD pipeline, automatically blocking deployments that fail security and maintainability thresholds</w:t>
      </w:r>
    </w:p>
    <w:p>
      <w:pPr>
        <w:numPr>
          <w:ilvl w:val="0"/>
          <w:numId w:val="10"/>
        </w:numPr>
        <w:spacing w:before="0" w:after="0" w:line="240" w:lineRule="auto"/>
        <w:jc w:val="both"/>
      </w:pPr>
      <w:r>
        <w:rPr>
          <w:rFonts w:ascii="Georgia" w:hAnsi="Georgia"/>
          <w:color w:val="333333"/>
          <w:sz w:val="19"/>
        </w:rPr>
        <w:t>Implemented Vault Agent sidecar injection for automatic secrets retrieval and credential rotation in container workloads</w:t>
      </w:r>
    </w:p>
    <w:p>
      <w:pPr>
        <w:numPr>
          <w:ilvl w:val="0"/>
          <w:numId w:val="10"/>
        </w:numPr>
        <w:spacing w:before="0" w:after="0" w:line="240" w:lineRule="auto"/>
        <w:jc w:val="both"/>
      </w:pPr>
      <w:r>
        <w:rPr>
          <w:rFonts w:ascii="Georgia" w:hAnsi="Georgia"/>
          <w:color w:val="333333"/>
          <w:sz w:val="19"/>
        </w:rPr>
        <w:t>Set up HashiCorp Vault for centralized secrets management — secrets, PKI certs, and transit encryption kept things locked down.</w:t>
      </w:r>
    </w:p>
    <w:p>
      <w:pPr>
        <w:numPr>
          <w:ilvl w:val="0"/>
          <w:numId w:val="10"/>
        </w:numPr>
        <w:spacing w:before="0" w:after="0" w:line="240" w:lineRule="auto"/>
        <w:jc w:val="both"/>
      </w:pPr>
      <w:r>
        <w:rPr>
          <w:rFonts w:ascii="Georgia" w:hAnsi="Georgia"/>
          <w:color w:val="333333"/>
          <w:sz w:val="19"/>
        </w:rPr>
        <w:t>Set up blue-green deployment in the production and staging environment, helping the team stay audit-ready at all times</w:t>
      </w:r>
    </w:p>
    <w:p>
      <w:pPr>
        <w:numPr>
          <w:ilvl w:val="0"/>
          <w:numId w:val="10"/>
        </w:numPr>
        <w:spacing w:before="0" w:after="0" w:line="240" w:lineRule="auto"/>
        <w:jc w:val="both"/>
      </w:pPr>
      <w:r>
        <w:rPr>
          <w:rFonts w:ascii="Georgia" w:hAnsi="Georgia"/>
          <w:color w:val="333333"/>
          <w:sz w:val="19"/>
        </w:rPr>
        <w:t>Jenkins pipelines built in sandbox enabled reliable reuse across environments, cutting setup time for new projects</w:t>
      </w:r>
    </w:p>
    <w:p>
      <w:pPr>
        <w:numPr>
          <w:ilvl w:val="0"/>
          <w:numId w:val="10"/>
        </w:numPr>
        <w:spacing w:before="0" w:after="0" w:line="240" w:lineRule="auto"/>
        <w:jc w:val="both"/>
      </w:pPr>
      <w:r>
        <w:rPr>
          <w:rFonts w:ascii="Georgia" w:hAnsi="Georgia"/>
          <w:color w:val="333333"/>
          <w:sz w:val="19"/>
        </w:rPr>
        <w:t>Managed Kubernetes clusters across staging and production, configuring Deployments, Services, Ingress, PersistentVolumes</w:t>
      </w:r>
    </w:p>
    <w:p>
      <w:pPr>
        <w:numPr>
          <w:ilvl w:val="0"/>
          <w:numId w:val="10"/>
        </w:numPr>
        <w:spacing w:before="0" w:after="0" w:line="240" w:lineRule="auto"/>
        <w:jc w:val="both"/>
      </w:pPr>
      <w:r>
        <w:rPr>
          <w:rFonts w:ascii="Georgia" w:hAnsi="Georgia"/>
          <w:color w:val="333333"/>
          <w:sz w:val="19"/>
        </w:rPr>
        <w:t>Blue-green deployment strategy implemented in production environment with near-zero downtime during production rollouts</w:t>
      </w:r>
    </w:p>
    <w:p>
      <w:pPr>
        <w:numPr>
          <w:ilvl w:val="0"/>
          <w:numId w:val="10"/>
        </w:numPr>
        <w:spacing w:before="0" w:after="0" w:line="240" w:lineRule="auto"/>
        <w:jc w:val="both"/>
      </w:pPr>
      <w:r>
        <w:rPr>
          <w:rFonts w:ascii="Georgia" w:hAnsi="Georgia"/>
          <w:color w:val="333333"/>
          <w:sz w:val="19"/>
        </w:rPr>
        <w:t>Python scripts developed for AWS resource provisioning, Auto Scaling policy management, and health check monitoring to reduce operational toil and improve automation</w:t>
      </w:r>
    </w:p>
    <w:p>
      <w:pPr>
        <w:numPr>
          <w:ilvl w:val="0"/>
          <w:numId w:val="10"/>
        </w:numPr>
        <w:spacing w:before="0" w:after="0" w:line="240" w:lineRule="auto"/>
        <w:jc w:val="both"/>
      </w:pPr>
      <w:r>
        <w:rPr>
          <w:rFonts w:ascii="Georgia" w:hAnsi="Georgia"/>
          <w:color w:val="333333"/>
          <w:sz w:val="19"/>
        </w:rPr>
        <w:t>Designed comprehensive AWS infrastructure including EC2 instances, S3 storage, RDS databases, VPC networking, and IAM policies across enterprise-scale environments</w:t>
      </w:r>
    </w:p>
    <w:p>
      <w:pPr>
        <w:numPr>
          <w:ilvl w:val="0"/>
          <w:numId w:val="10"/>
        </w:numPr>
        <w:spacing w:before="0" w:after="0" w:line="240" w:lineRule="auto"/>
        <w:jc w:val="both"/>
      </w:pPr>
      <w:r>
        <w:rPr>
          <w:rFonts w:ascii="Georgia" w:hAnsi="Georgia"/>
          <w:color w:val="333333"/>
          <w:sz w:val="19"/>
        </w:rPr>
        <w:t>Administered AWS services including EC2, S3, Elastic Load Balancing, RDS, VPC, Route53, CloudWatch, and IAM to deliver , observable, and secure cloud infrastructure.</w:t>
      </w:r>
    </w:p>
    <w:p>
      <w:pPr>
        <w:numPr>
          <w:ilvl w:val="0"/>
          <w:numId w:val="10"/>
        </w:numPr>
        <w:spacing w:before="0" w:after="0" w:line="240" w:lineRule="auto"/>
        <w:jc w:val="both"/>
      </w:pPr>
      <w:r>
        <w:rPr>
          <w:rFonts w:ascii="Georgia" w:hAnsi="Georgia"/>
          <w:color w:val="333333"/>
          <w:sz w:val="19"/>
        </w:rPr>
        <w:t>Audited makefile in the staging environment, which meant fewer late-night pages for the on-call engineer</w:t>
      </w:r>
    </w:p>
    <w:p>
      <w:pPr>
        <w:numPr>
          <w:ilvl w:val="0"/>
          <w:numId w:val="10"/>
        </w:numPr>
        <w:spacing w:before="0" w:after="0" w:line="240" w:lineRule="auto"/>
        <w:jc w:val="both"/>
      </w:pPr>
      <w:r>
        <w:rPr>
          <w:rFonts w:ascii="Georgia" w:hAnsi="Georgia"/>
          <w:color w:val="333333"/>
          <w:sz w:val="19"/>
        </w:rPr>
        <w:t>Built multi-cloud infra across AWS, GCP, and Azure using EC2, S3, RDS, IAM, VPC, CloudFormation, and Terraform — kept deployments consistent no matter the cloud</w:t>
      </w:r>
    </w:p>
    <w:p>
      <w:pPr>
        <w:numPr>
          <w:ilvl w:val="0"/>
          <w:numId w:val="10"/>
        </w:numPr>
        <w:spacing w:before="0" w:after="0" w:line="240" w:lineRule="auto"/>
        <w:jc w:val="both"/>
      </w:pPr>
      <w:r>
        <w:rPr>
          <w:rFonts w:ascii="Georgia" w:hAnsi="Georgia"/>
          <w:color w:val="333333"/>
          <w:sz w:val="19"/>
        </w:rPr>
        <w:t>Administered site reliability engineering (sre) in the sandbox environment, so incidents were caught and addressed before users were affected</w:t>
      </w:r>
    </w:p>
    <w:p>
      <w:pPr>
        <w:numPr>
          <w:ilvl w:val="0"/>
          <w:numId w:val="10"/>
        </w:numPr>
        <w:spacing w:before="0" w:after="0" w:line="240" w:lineRule="auto"/>
        <w:jc w:val="both"/>
      </w:pPr>
      <w:r>
        <w:rPr>
          <w:rFonts w:ascii="Georgia" w:hAnsi="Georgia"/>
          <w:color w:val="333333"/>
          <w:sz w:val="19"/>
        </w:rPr>
        <w:t>Examined workloads in the UAT environment, which made the deployment process faster and more predictable</w:t>
      </w:r>
    </w:p>
    <w:p>
      <w:pPr>
        <w:numPr>
          <w:ilvl w:val="0"/>
          <w:numId w:val="10"/>
        </w:numPr>
        <w:spacing w:before="0" w:after="0" w:line="240" w:lineRule="auto"/>
        <w:jc w:val="both"/>
      </w:pPr>
      <w:r>
        <w:rPr>
          <w:rFonts w:ascii="Georgia" w:hAnsi="Georgia"/>
          <w:color w:val="333333"/>
          <w:sz w:val="19"/>
        </w:rPr>
        <w:t>Automated disaster recovery workflows using Terraform modules and AWS CloudFormation for rapid provisioning, reducing MTTR</w:t>
      </w:r>
    </w:p>
    <w:p>
      <w:pPr>
        <w:numPr>
          <w:ilvl w:val="0"/>
          <w:numId w:val="10"/>
        </w:numPr>
        <w:spacing w:before="0" w:after="0" w:line="240" w:lineRule="auto"/>
        <w:jc w:val="both"/>
      </w:pPr>
      <w:r>
        <w:rPr>
          <w:rFonts w:ascii="Georgia" w:hAnsi="Georgia"/>
          <w:color w:val="333333"/>
          <w:sz w:val="19"/>
        </w:rPr>
        <w:t>Nginx reverse proxy configured with SSL termination and rate limiting, improving application security and performance for containerized microservices</w:t>
      </w:r>
    </w:p>
    <w:p>
      <w:pPr>
        <w:numPr>
          <w:ilvl w:val="0"/>
          <w:numId w:val="10"/>
        </w:numPr>
        <w:spacing w:before="0" w:after="0" w:line="240" w:lineRule="auto"/>
        <w:jc w:val="both"/>
      </w:pPr>
      <w:r>
        <w:rPr>
          <w:rFonts w:ascii="Georgia" w:hAnsi="Georgia"/>
          <w:color w:val="333333"/>
          <w:sz w:val="19"/>
        </w:rPr>
        <w:t>Deployed and managed Kubernetes workloads including Deployments, Services, Ingress controllers, PersistentVolumes, ConfigMaps, and Secrets, ensuring secure and highly available application delivery across production environments</w:t>
      </w:r>
    </w:p>
    <w:p>
      <w:pPr>
        <w:numPr>
          <w:ilvl w:val="0"/>
          <w:numId w:val="10"/>
        </w:numPr>
        <w:spacing w:before="0" w:after="0" w:line="240" w:lineRule="auto"/>
        <w:jc w:val="both"/>
      </w:pPr>
      <w:r>
        <w:rPr>
          <w:rFonts w:ascii="Georgia" w:hAnsi="Georgia"/>
          <w:color w:val="333333"/>
          <w:sz w:val="19"/>
        </w:rPr>
        <w:t>Prometheus, Grafana, and custom scripts delivered comprehensive monitoring capabilities, ensuring end-to-end visibility</w:t>
      </w:r>
    </w:p>
    <w:p>
      <w:pPr>
        <w:numPr>
          <w:ilvl w:val="0"/>
          <w:numId w:val="10"/>
        </w:numPr>
        <w:spacing w:before="0" w:after="0" w:line="240" w:lineRule="auto"/>
        <w:jc w:val="both"/>
      </w:pPr>
      <w:r>
        <w:rPr>
          <w:rFonts w:ascii="Georgia" w:hAnsi="Georgia"/>
          <w:color w:val="333333"/>
          <w:sz w:val="19"/>
        </w:rPr>
        <w:t>Configured reverse proxy in performance-testing to cover all app services in the cluster, ensuring traffic routing was reliable</w:t>
      </w:r>
    </w:p>
    <w:p>
      <w:pPr>
        <w:numPr>
          <w:ilvl w:val="0"/>
          <w:numId w:val="10"/>
        </w:numPr>
        <w:spacing w:before="0" w:after="0" w:line="240" w:lineRule="auto"/>
        <w:jc w:val="both"/>
      </w:pPr>
      <w:r>
        <w:rPr>
          <w:rFonts w:ascii="Georgia" w:hAnsi="Georgia"/>
          <w:color w:val="333333"/>
          <w:sz w:val="19"/>
        </w:rPr>
        <w:t>Bash scripting implemented for automated backup procedures and log rotation across Linux servers, reducing manual operational tasks</w:t>
      </w:r>
    </w:p>
    <w:p>
      <w:pPr>
        <w:numPr>
          <w:ilvl w:val="0"/>
          <w:numId w:val="10"/>
        </w:numPr>
        <w:spacing w:before="0" w:after="0" w:line="240" w:lineRule="auto"/>
        <w:jc w:val="both"/>
      </w:pPr>
      <w:r>
        <w:rPr>
          <w:rFonts w:ascii="Georgia" w:hAnsi="Georgia"/>
          <w:color w:val="333333"/>
          <w:sz w:val="19"/>
        </w:rPr>
        <w:t>Scripted bash/shell scripting in the development environment, reducing environment setup time from a full day to under an hour</w:t>
      </w:r>
    </w:p>
    <w:p>
      <w:pPr>
        <w:numPr>
          <w:ilvl w:val="0"/>
          <w:numId w:val="10"/>
        </w:numPr>
        <w:spacing w:before="0" w:after="0" w:line="240" w:lineRule="auto"/>
        <w:jc w:val="both"/>
      </w:pPr>
      <w:r>
        <w:rPr>
          <w:rFonts w:ascii="Georgia" w:hAnsi="Georgia"/>
          <w:color w:val="333333"/>
          <w:sz w:val="19"/>
        </w:rPr>
        <w:t>Linux server fleet maintained across Ubuntu, RHEL, and CentOS, handling kernel updates and package management to ensure reliable container host operations</w:t>
      </w:r>
    </w:p>
    <w:p>
      <w:pPr>
        <w:numPr>
          <w:ilvl w:val="0"/>
          <w:numId w:val="10"/>
        </w:numPr>
        <w:spacing w:before="0" w:after="0" w:line="240" w:lineRule="auto"/>
        <w:jc w:val="both"/>
      </w:pPr>
      <w:r>
        <w:rPr>
          <w:rFonts w:ascii="Georgia" w:hAnsi="Georgia"/>
          <w:color w:val="333333"/>
          <w:sz w:val="19"/>
        </w:rPr>
        <w:t>Prometheus integrated with Datadog and Nagios for unified observability, consolidating multi-source metrics and improving alert accuracy by 40%</w:t>
      </w:r>
    </w:p>
    <w:p>
      <w:pPr>
        <w:numPr>
          <w:ilvl w:val="0"/>
          <w:numId w:val="10"/>
        </w:numPr>
        <w:spacing w:before="0" w:after="0" w:line="240" w:lineRule="auto"/>
        <w:jc w:val="both"/>
      </w:pPr>
      <w:r>
        <w:rPr>
          <w:rFonts w:ascii="Georgia" w:hAnsi="Georgia"/>
          <w:color w:val="333333"/>
          <w:sz w:val="19"/>
        </w:rPr>
        <w:t>Engineered python scripting in the performance-testing environment, keeping services available with minimal unplanned downtime</w:t>
      </w:r>
    </w:p>
    <w:p>
      <w:pPr>
        <w:keepNext/>
        <w:keepLines/>
        <w:spacing w:before="280" w:after="80"/>
      </w:pPr>
      <w:r>
        <w:rPr>
          <w:rFonts w:ascii="Verdana" w:hAnsi="Verdana"/>
          <w:b/>
          <w:color w:val="1A1A3E"/>
          <w:sz w:val="26"/>
        </w:rPr>
        <w:t>EDUCATIONAL QUALIFICATIONS</w:t>
      </w:r>
    </w:p>
    <w:p>
      <w:pPr>
        <w:spacing w:after="60"/>
      </w:pPr>
      <w:r>
        <w:rPr>
          <w:rFonts w:ascii="Georgia" w:hAnsi="Georgia"/>
          <w:b/>
          <w:color w:val="333333"/>
          <w:sz w:val="22"/>
        </w:rPr>
        <w:t>BE in Electronics and Communication engineer</w:t>
      </w:r>
      <w:r>
        <w:rPr>
          <w:rFonts w:ascii="Georgia" w:hAnsi="Georgia"/>
          <w:color w:val="333333"/>
          <w:sz w:val="19"/>
        </w:rPr>
        <w:t xml:space="preserve"> | Bapuji institue of enginnering and technology ,Davangere | 2020-09</w:t>
      </w:r>
      <w:r>
        <w:rPr>
          <w:rFonts w:ascii="Georgia" w:hAnsi="Georgia"/>
          <w:b/>
          <w:color w:val="333333"/>
          <w:sz w:val="19"/>
        </w:rPr>
        <w:t xml:space="preserve"> | CGPA: 6.2 cgpa/10</w:t>
      </w:r>
    </w:p>
    <w:p>
      <w:pPr>
        <w:spacing w:after="60"/>
      </w:pPr>
      <w:r>
        <w:rPr>
          <w:rFonts w:ascii="Georgia" w:hAnsi="Georgia"/>
          <w:b/>
          <w:color w:val="333333"/>
          <w:sz w:val="22"/>
        </w:rPr>
        <w:t>PUC in Science</w:t>
      </w:r>
      <w:r>
        <w:rPr>
          <w:rFonts w:ascii="Georgia" w:hAnsi="Georgia"/>
          <w:color w:val="333333"/>
          <w:sz w:val="19"/>
        </w:rPr>
        <w:t xml:space="preserve"> | shaheen independent pu college bidar (Bidar) | 2016-05</w:t>
      </w:r>
      <w:r>
        <w:rPr>
          <w:rFonts w:ascii="Georgia" w:hAnsi="Georgia"/>
          <w:b/>
          <w:color w:val="333333"/>
          <w:sz w:val="19"/>
        </w:rPr>
        <w:t xml:space="preserve"> | 75%</w:t>
      </w:r>
    </w:p>
    <w:p>
      <w:pPr>
        <w:spacing w:after="60"/>
      </w:pPr>
      <w:r>
        <w:rPr>
          <w:rFonts w:ascii="Georgia" w:hAnsi="Georgia"/>
          <w:b/>
          <w:color w:val="333333"/>
          <w:sz w:val="22"/>
        </w:rPr>
        <w:t>Secondary Education (10th)</w:t>
      </w:r>
      <w:r>
        <w:rPr>
          <w:rFonts w:ascii="Georgia" w:hAnsi="Georgia"/>
          <w:color w:val="333333"/>
          <w:sz w:val="19"/>
        </w:rPr>
        <w:t xml:space="preserve"> | sri dattagiri maharaj high school bidar | 2014-04</w:t>
      </w:r>
      <w:r>
        <w:rPr>
          <w:rFonts w:ascii="Georgia" w:hAnsi="Georgia"/>
          <w:b/>
          <w:color w:val="333333"/>
          <w:sz w:val="19"/>
        </w:rPr>
        <w:t xml:space="preserve"> | 85.12%</w:t>
      </w:r>
    </w:p>
    <w:p>
      <w:pPr>
        <w:keepNext/>
        <w:keepLines/>
        <w:spacing w:before="280" w:after="80"/>
      </w:pPr>
      <w:r>
        <w:rPr>
          <w:rFonts w:ascii="Verdana" w:hAnsi="Verdana"/>
          <w:b/>
          <w:color w:val="1A1A3E"/>
          <w:sz w:val="26"/>
        </w:rPr>
        <w:t>DECLARATION</w:t>
      </w:r>
    </w:p>
    <w:p>
      <w:pPr>
        <w:spacing w:after="160"/>
        <w:jc w:val="both"/>
      </w:pPr>
      <w:r>
        <w:rPr>
          <w:rFonts w:ascii="Georgia" w:hAnsi="Georgia"/>
          <w:i/>
          <w:color w:val="666666"/>
          <w:sz w:val="19"/>
        </w:rPr>
        <w:t>I, Amit M H, hereby declare that all the information furnished above is true to the best of my knowledge and belief.</w:t>
      </w:r>
    </w:p>
    <w:p>
      <w:pPr>
        <w:tabs>
          <w:tab w:val="right" w:pos="10766"/>
        </w:tabs>
        <w:spacing w:after="40"/>
      </w:pPr>
      <w:r>
        <w:rPr>
          <w:rFonts w:ascii="Georgia" w:hAnsi="Georgia"/>
          <w:color w:val="666666"/>
          <w:sz w:val="18"/>
        </w:rPr>
        <w:t>Place: Bangalore</w:t>
      </w:r>
      <w:r>
        <w:tab/>
      </w:r>
      <w:r>
        <w:rPr>
          <w:rFonts w:ascii="Georgia" w:hAnsi="Georgia"/>
          <w:b/>
          <w:color w:val="333333"/>
          <w:sz w:val="18"/>
        </w:rPr>
        <w:t>(Amit M H)</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footerReference w:type="default" r:id="rId6"/>
      <w:pgSz w:w="12240" w:h="15840"/>
      <w:pgMar w:top="567" w:right="737" w:bottom="45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roman"/>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A842651"/>
    <w:multiLevelType w:val="hybridMultilevel"/>
    <w:tmpl w:val="9DF3A013"/>
    <w:lvl w:ilvl="0">
      <w:start w:val="1"/>
      <w:numFmt w:val="bullet"/>
      <w:lvlText w:val="•"/>
      <w:lvlJc w:val="left"/>
      <w:pPr>
        <w:ind w:left="360" w:hanging="216"/>
      </w:pPr>
      <w:rPr>
        <w:rFonts w:ascii="Georgia" w:hAnsi="Georgia" w:hint="default"/>
      </w:rPr>
    </w:lvl>
    <w:lvl w:ilvl="1" w:tentative="1">
      <w:start w:val="1"/>
      <w:numFmt w:val="bullet"/>
      <w:lvlText w:val="◦"/>
      <w:lvlJc w:val="left"/>
      <w:pPr>
        <w:ind w:left="720" w:hanging="360"/>
      </w:pPr>
      <w:rPr>
        <w:rFonts w:ascii="Georgia" w:hAnsi="Georgia" w:hint="default"/>
      </w:rPr>
    </w:lvl>
    <w:lvl w:ilvl="2" w:tentative="1">
      <w:start w:val="1"/>
      <w:numFmt w:val="bullet"/>
      <w:lvlText w:val="▪"/>
      <w:lvlJc w:val="left"/>
      <w:pPr>
        <w:ind w:left="1080" w:hanging="360"/>
      </w:pPr>
      <w:rPr>
        <w:rFonts w:ascii="Georgia" w:hAnsi="Georgia" w:hint="default"/>
      </w:rPr>
    </w:lvl>
    <w:lvl w:ilvl="3" w:tentative="1">
      <w:start w:val="1"/>
      <w:numFmt w:val="bullet"/>
      <w:lvlText w:val="•"/>
      <w:lvlJc w:val="left"/>
      <w:pPr>
        <w:ind w:left="1440" w:hanging="360"/>
      </w:pPr>
      <w:rPr>
        <w:rFonts w:ascii="Georgia" w:hAnsi="Georgia" w:hint="default"/>
      </w:rPr>
    </w:lvl>
    <w:lvl w:ilvl="4" w:tentative="1">
      <w:start w:val="1"/>
      <w:numFmt w:val="bullet"/>
      <w:lvlText w:val="◦"/>
      <w:lvlJc w:val="left"/>
      <w:pPr>
        <w:ind w:left="1800" w:hanging="360"/>
      </w:pPr>
      <w:rPr>
        <w:rFonts w:ascii="Georgia" w:hAnsi="Georgia" w:hint="default"/>
      </w:rPr>
    </w:lvl>
    <w:lvl w:ilvl="5" w:tentative="1">
      <w:start w:val="1"/>
      <w:numFmt w:val="bullet"/>
      <w:lvlText w:val="▪"/>
      <w:lvlJc w:val="left"/>
      <w:pPr>
        <w:ind w:left="2160" w:hanging="360"/>
      </w:pPr>
      <w:rPr>
        <w:rFonts w:ascii="Georgia" w:hAnsi="Georgia" w:hint="default"/>
      </w:rPr>
    </w:lvl>
    <w:lvl w:ilvl="6" w:tentative="1">
      <w:start w:val="1"/>
      <w:numFmt w:val="bullet"/>
      <w:lvlText w:val="•"/>
      <w:lvlJc w:val="left"/>
      <w:pPr>
        <w:ind w:left="2520" w:hanging="360"/>
      </w:pPr>
      <w:rPr>
        <w:rFonts w:ascii="Georgia" w:hAnsi="Georgia" w:hint="default"/>
      </w:rPr>
    </w:lvl>
    <w:lvl w:ilvl="7" w:tentative="1">
      <w:start w:val="1"/>
      <w:numFmt w:val="bullet"/>
      <w:lvlText w:val="◦"/>
      <w:lvlJc w:val="left"/>
      <w:pPr>
        <w:ind w:left="2880" w:hanging="360"/>
      </w:pPr>
      <w:rPr>
        <w:rFonts w:ascii="Georgia" w:hAnsi="Georgia" w:hint="default"/>
      </w:rPr>
    </w:lvl>
    <w:lvl w:ilvl="8" w:tentative="1">
      <w:start w:val="1"/>
      <w:numFmt w:val="bullet"/>
      <w:lvlText w:val="▪"/>
      <w:lvlJc w:val="left"/>
      <w:pPr>
        <w:ind w:left="3240" w:hanging="360"/>
      </w:pPr>
      <w:rPr>
        <w:rFonts w:ascii="Georgia" w:hAnsi="Georgia" w:hint="default"/>
      </w:rPr>
    </w:lvl>
  </w:abstractNum>
  <w:abstractNum w:abstractNumId="1">
    <w:nsid w:val="FFFFFF7C"/>
    <w:multiLevelType w:val="singleLevel"/>
    <w:tmpl w:val="C310EC42"/>
    <w:lvl w:ilvl="0">
      <w:start w:val="1"/>
      <w:numFmt w:val="decimal"/>
      <w:lvlText w:val="%1."/>
      <w:lvlJc w:val="left"/>
      <w:pPr>
        <w:tabs>
          <w:tab w:val="num" w:pos="1800"/>
        </w:tabs>
        <w:ind w:left="1800" w:hanging="360"/>
      </w:pPr>
    </w:lvl>
  </w:abstractNum>
  <w:abstractNum w:abstractNumId="2">
    <w:nsid w:val="FFFFFF7D"/>
    <w:multiLevelType w:val="singleLevel"/>
    <w:tmpl w:val="E4089024"/>
    <w:lvl w:ilvl="0">
      <w:start w:val="1"/>
      <w:numFmt w:val="decimal"/>
      <w:lvlText w:val="%1."/>
      <w:lvlJc w:val="left"/>
      <w:pPr>
        <w:tabs>
          <w:tab w:val="num" w:pos="1440"/>
        </w:tabs>
        <w:ind w:left="1440" w:hanging="360"/>
      </w:pPr>
    </w:lvl>
  </w:abstractNum>
  <w:abstractNum w:abstractNumId="3">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Georgia" w:hAnsi="Georgia"/>
      <w:color w:val="333333"/>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83ed19b12e13dcc503f1e1642de3ad1b134f4b0419514c4847440321091b5b58120b150b18405b590b435601514841481f0f2b561358191b195115495d0c00584e4209430247460c590858184508105042445b0c0f054e4108120211474a411b02154e49405d58380c4f0343421b0015061953444f530e18705c4458440321091b5b58100d160b1145595a0d4356014a4857034b4a550e51431b0b160216454a10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M H - Resume</dc:title>
  <dc:subject>Resume</dc:subject>
  <dc:creator>Amit M H</dc:creator>
  <cp:lastModifiedBy>Amit M H</cp:lastModifiedBy>
  <cp:revision>2</cp:revision>
  <dcterms:created xsi:type="dcterms:W3CDTF">2026-07-07T00:57:47Z</dcterms:created>
  <dcterms:modified xsi:type="dcterms:W3CDTF">2026-07-07T19:19:47Z</dcterms:modified>
</cp:coreProperties>
</file>