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4"/>
          <w:szCs w:val="34"/>
        </w:rPr>
        <w:t xml:space="preserve">Dr. Dharmadas Mardanya</w:t>
      </w:r>
    </w:p>
    <w:p>
      <w:pPr>
        <w:spacing w:after="80"/>
        <w:jc w:val="center"/>
      </w:pPr>
      <w:r>
        <w:rPr>
          <w:color w:val="555555"/>
          <w:sz w:val="19"/>
          <w:szCs w:val="19"/>
        </w:rPr>
        <w:t xml:space="preserve">Ph.D. Mathematics (Vidyasagar University) | M.Sc. Mathematics &amp; Computing (IIT Guwahati)</w:t>
      </w:r>
    </w:p>
    <w:p>
      <w:pPr>
        <w:pBdr>
          <w:bottom w:val="single" w:color="1F3864" w:sz="8" w:space="6"/>
        </w:pBdr>
        <w:spacing w:after="40"/>
        <w:jc w:val="center"/>
      </w:pPr>
      <w:r>
        <w:rPr>
          <w:color w:val="222222"/>
          <w:sz w:val="19"/>
          <w:szCs w:val="19"/>
        </w:rPr>
        <w:t xml:space="preserve">Phone: +91-8016171274   |   Email: dharmadasiitg@gmail.com   |   Location: Durgapur, West Bengal – 713206</w:t>
      </w:r>
    </w:p>
    <w:p>
      <w:pPr>
        <w:spacing w:after="200" w:before="100"/>
        <w:jc w:val="center"/>
      </w:pPr>
      <w:r>
        <w:rPr>
          <w:b/>
          <w:bCs/>
          <w:color w:val="1F3864"/>
          <w:sz w:val="19"/>
          <w:szCs w:val="19"/>
        </w:rPr>
        <w:t xml:space="preserve">Open to: 100% Remote / Work-From-Home   |   Target CTC: Rs. 30–40 LPA</w:t>
      </w:r>
    </w:p>
    <w:p>
      <w:pPr>
        <w:pStyle w:val="Heading1"/>
        <w:pBdr>
          <w:bottom w:val="single" w:color="1F3864" w:sz="6" w:space="3"/>
        </w:pBdr>
        <w:spacing w:after="120" w:before="260"/>
      </w:pPr>
      <w:r>
        <w:rPr>
          <w:b/>
          <w:bCs/>
          <w:color w:val="1F3864"/>
          <w:sz w:val="22"/>
          <w:szCs w:val="22"/>
        </w:rPr>
        <w:t xml:space="preserve">PROFILE SUMMARY</w:t>
      </w:r>
    </w:p>
    <w:p>
      <w:pPr>
        <w:spacing w:after="100"/>
      </w:pPr>
      <w:r>
        <w:rPr>
          <w:color w:val="222222"/>
          <w:sz w:val="20"/>
          <w:szCs w:val="20"/>
        </w:rPr>
        <w:t xml:space="preserve">Accomplished Ph.D. Mathematician and Senior Academic with 10+ years of experience in teaching, research, and advanced quantitative modelling. Graduate of IIT Guwahati (M.Sc.) with 7 published SCIE-indexed papers and 3 ongoing research papers spanning Operations Research, Machine Learning-assisted optimisation, fuzzy decision-making, and supply chain analytics. Published in top international journals (Springer, World Scientific, EDP Sciences — IF up to 2.526). Proven remote-work capability as an active online educator (Trivium Education) and international peer reviewer. Seeking fully remote roles in Data Science, Operations Analytics, Quantitative Research, EdTech, or Academic Consulting targeting Rs. 30–40 LPA.</w:t>
      </w:r>
    </w:p>
    <w:p>
      <w:pPr>
        <w:pStyle w:val="Heading1"/>
        <w:pBdr>
          <w:bottom w:val="single" w:color="1F3864" w:sz="6" w:space="3"/>
        </w:pBdr>
        <w:spacing w:after="120" w:before="260"/>
      </w:pPr>
      <w:r>
        <w:rPr>
          <w:b/>
          <w:bCs/>
          <w:color w:val="1F3864"/>
          <w:sz w:val="22"/>
          <w:szCs w:val="22"/>
        </w:rPr>
        <w:t xml:space="preserve">REMOTE-WORK READINESS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3000"/>
        <w:gridCol w:w="7800"/>
      </w:tblGrid>
      <w:tr>
        <w:tc>
          <w:tcPr>
            <w:tcW w:type="dxa" w:w="3000"/>
          </w:tcPr>
          <w:p>
            <w:pPr>
              <w:spacing w:after="100"/>
            </w:pPr>
            <w:r>
              <w:rPr>
                <w:b/>
                <w:bCs/>
                <w:color w:val="1F3864"/>
                <w:sz w:val="20"/>
                <w:szCs w:val="20"/>
              </w:rPr>
              <w:t xml:space="preserve">Online Work Experience</w:t>
            </w:r>
          </w:p>
        </w:tc>
        <w:tc>
          <w:tcPr>
            <w:tcW w:type="dxa" w:w="7800"/>
          </w:tcPr>
          <w:p>
            <w:pPr>
              <w:spacing w:after="100"/>
            </w:pPr>
            <w:r>
              <w:rPr>
                <w:color w:val="222222"/>
                <w:sz w:val="20"/>
                <w:szCs w:val="20"/>
              </w:rPr>
              <w:t xml:space="preserve">Active online educator at Trivium Education Pvt. Ltd.; experienced with digital classrooms, LMS platforms, and virtual collaboration tools across time zones.</w:t>
            </w:r>
          </w:p>
        </w:tc>
      </w:tr>
      <w:tr>
        <w:tc>
          <w:tcPr>
            <w:tcW w:type="dxa" w:w="3000"/>
          </w:tcPr>
          <w:p>
            <w:pPr>
              <w:spacing w:after="100"/>
            </w:pPr>
            <w:r>
              <w:rPr>
                <w:b/>
                <w:bCs/>
                <w:color w:val="1F3864"/>
                <w:sz w:val="20"/>
                <w:szCs w:val="20"/>
              </w:rPr>
              <w:t xml:space="preserve">Independent Research</w:t>
            </w:r>
          </w:p>
        </w:tc>
        <w:tc>
          <w:tcPr>
            <w:tcW w:type="dxa" w:w="7800"/>
          </w:tcPr>
          <w:p>
            <w:pPr>
              <w:spacing w:after="100"/>
            </w:pPr>
            <w:r>
              <w:rPr>
                <w:color w:val="222222"/>
                <w:sz w:val="20"/>
                <w:szCs w:val="20"/>
              </w:rPr>
              <w:t xml:space="preserve">Authored 7 SCIE publications and 3 ongoing papers while managing full-time teaching – demonstrates disciplined, self-directed productivity without direct supervision.</w:t>
            </w:r>
          </w:p>
        </w:tc>
      </w:tr>
      <w:tr>
        <w:tc>
          <w:tcPr>
            <w:tcW w:type="dxa" w:w="3000"/>
          </w:tcPr>
          <w:p>
            <w:pPr>
              <w:spacing w:after="100"/>
            </w:pPr>
            <w:r>
              <w:rPr>
                <w:b/>
                <w:bCs/>
                <w:color w:val="1F3864"/>
                <w:sz w:val="20"/>
                <w:szCs w:val="20"/>
              </w:rPr>
              <w:t xml:space="preserve">Async Workflows</w:t>
            </w:r>
          </w:p>
        </w:tc>
        <w:tc>
          <w:tcPr>
            <w:tcW w:type="dxa" w:w="7800"/>
          </w:tcPr>
          <w:p>
            <w:pPr>
              <w:spacing w:after="100"/>
            </w:pPr>
            <w:r>
              <w:rPr>
                <w:color w:val="222222"/>
                <w:sz w:val="20"/>
                <w:szCs w:val="20"/>
              </w:rPr>
              <w:t xml:space="preserve">Peer reviewer for 3 international journals; comfortable with structured, deadline-driven asynchronous written workflows.</w:t>
            </w:r>
          </w:p>
        </w:tc>
      </w:tr>
      <w:tr>
        <w:tc>
          <w:tcPr>
            <w:tcW w:type="dxa" w:w="3000"/>
          </w:tcPr>
          <w:p>
            <w:pPr>
              <w:spacing w:after="100"/>
            </w:pPr>
            <w:r>
              <w:rPr>
                <w:b/>
                <w:bCs/>
                <w:color w:val="1F3864"/>
                <w:sz w:val="20"/>
                <w:szCs w:val="20"/>
              </w:rPr>
              <w:t xml:space="preserve">Digital Tools</w:t>
            </w:r>
          </w:p>
        </w:tc>
        <w:tc>
          <w:tcPr>
            <w:tcW w:type="dxa" w:w="7800"/>
          </w:tcPr>
          <w:p>
            <w:pPr>
              <w:spacing w:after="100"/>
            </w:pPr>
            <w:r>
              <w:rPr>
                <w:color w:val="222222"/>
                <w:sz w:val="20"/>
                <w:szCs w:val="20"/>
              </w:rPr>
              <w:t xml:space="preserve">LaTeX, MS Office Suite, MATLAB, Python (NumPy / SciPy / Pandas / Scikit-learn), LMS platforms, Zoom, Google Meet, Google Workspace.</w:t>
            </w:r>
          </w:p>
        </w:tc>
      </w:tr>
    </w:tbl>
    <w:p>
      <w:pPr>
        <w:pStyle w:val="Heading1"/>
        <w:pBdr>
          <w:bottom w:val="single" w:color="1F3864" w:sz="6" w:space="3"/>
        </w:pBdr>
        <w:spacing w:after="120" w:before="260"/>
      </w:pPr>
      <w:r>
        <w:rPr>
          <w:b/>
          <w:bCs/>
          <w:color w:val="1F3864"/>
          <w:sz w:val="22"/>
          <w:szCs w:val="22"/>
        </w:rPr>
        <w:t xml:space="preserve">CORE COMPETENCIES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3000"/>
        <w:gridCol w:w="7800"/>
      </w:tblGrid>
      <w:tr>
        <w:tc>
          <w:tcPr>
            <w:tcW w:type="dxa" w:w="3000"/>
          </w:tcPr>
          <w:p>
            <w:pPr>
              <w:spacing w:after="100"/>
            </w:pPr>
            <w:r>
              <w:rPr>
                <w:b/>
                <w:bCs/>
                <w:color w:val="1F3864"/>
                <w:sz w:val="20"/>
                <w:szCs w:val="20"/>
              </w:rPr>
              <w:t xml:space="preserve">Mathematics &amp; OR</w:t>
            </w:r>
          </w:p>
        </w:tc>
        <w:tc>
          <w:tcPr>
            <w:tcW w:type="dxa" w:w="7800"/>
          </w:tcPr>
          <w:p>
            <w:pPr>
              <w:spacing w:after="100"/>
            </w:pPr>
            <w:r>
              <w:rPr>
                <w:color w:val="222222"/>
                <w:sz w:val="20"/>
                <w:szCs w:val="20"/>
              </w:rPr>
              <w:t xml:space="preserve">Operations Research · Mathematical Optimisation · Bi-Level &amp; Multi-Objective Programming · Transportation &amp; Supply Chain Modelling · Stochastic Modelling</w:t>
            </w:r>
          </w:p>
        </w:tc>
      </w:tr>
      <w:tr>
        <w:tc>
          <w:tcPr>
            <w:tcW w:type="dxa" w:w="3000"/>
          </w:tcPr>
          <w:p>
            <w:pPr>
              <w:spacing w:after="100"/>
            </w:pPr>
            <w:r>
              <w:rPr>
                <w:b/>
                <w:bCs/>
                <w:color w:val="1F3864"/>
                <w:sz w:val="20"/>
                <w:szCs w:val="20"/>
              </w:rPr>
              <w:t xml:space="preserve">Data &amp; AI</w:t>
            </w:r>
          </w:p>
        </w:tc>
        <w:tc>
          <w:tcPr>
            <w:tcW w:type="dxa" w:w="7800"/>
          </w:tcPr>
          <w:p>
            <w:pPr>
              <w:spacing w:after="100"/>
            </w:pPr>
            <w:r>
              <w:rPr>
                <w:color w:val="222222"/>
                <w:sz w:val="20"/>
                <w:szCs w:val="20"/>
              </w:rPr>
              <w:t xml:space="preserve">Machine Learning-Assisted Optimisation · Statistical Analysis · Fuzzy &amp; Neutrosophic Logic · AHP / TOPSIS / MCDM Frameworks · Carbon Emission Modelling</w:t>
            </w:r>
          </w:p>
        </w:tc>
      </w:tr>
      <w:tr>
        <w:tc>
          <w:tcPr>
            <w:tcW w:type="dxa" w:w="3000"/>
          </w:tcPr>
          <w:p>
            <w:pPr>
              <w:spacing w:after="100"/>
            </w:pPr>
            <w:r>
              <w:rPr>
                <w:b/>
                <w:bCs/>
                <w:color w:val="1F3864"/>
                <w:sz w:val="20"/>
                <w:szCs w:val="20"/>
              </w:rPr>
              <w:t xml:space="preserve">Computational &amp; Research Software</w:t>
            </w:r>
          </w:p>
        </w:tc>
        <w:tc>
          <w:tcPr>
            <w:tcW w:type="dxa" w:w="7800"/>
          </w:tcPr>
          <w:p>
            <w:pPr>
              <w:spacing w:after="100"/>
            </w:pPr>
            <w:r>
              <w:rPr>
                <w:color w:val="222222"/>
                <w:sz w:val="20"/>
                <w:szCs w:val="20"/>
              </w:rPr>
              <w:t xml:space="preserve">Magma · Macaulay2 · Singular · GAP · SageMath · Polymake · 4ti2 · LattE · DIPHA · PHAT · AUTO-07P · XPPAUT</w:t>
            </w:r>
          </w:p>
        </w:tc>
      </w:tr>
      <w:tr>
        <w:tc>
          <w:tcPr>
            <w:tcW w:type="dxa" w:w="3000"/>
          </w:tcPr>
          <w:p>
            <w:pPr>
              <w:spacing w:after="100"/>
            </w:pPr>
            <w:r>
              <w:rPr>
                <w:b/>
                <w:bCs/>
                <w:color w:val="1F3864"/>
                <w:sz w:val="20"/>
                <w:szCs w:val="20"/>
              </w:rPr>
              <w:t xml:space="preserve">Teaching &amp; Content</w:t>
            </w:r>
          </w:p>
        </w:tc>
        <w:tc>
          <w:tcPr>
            <w:tcW w:type="dxa" w:w="7800"/>
          </w:tcPr>
          <w:p>
            <w:pPr>
              <w:spacing w:after="100"/>
            </w:pPr>
            <w:r>
              <w:rPr>
                <w:color w:val="222222"/>
                <w:sz w:val="20"/>
                <w:szCs w:val="20"/>
              </w:rPr>
              <w:t xml:space="preserve">Curriculum Design · Online Course Development · Academic Writing · Research Mentoring · Outcome-Based Assessment</w:t>
            </w:r>
          </w:p>
        </w:tc>
      </w:tr>
      <w:tr>
        <w:tc>
          <w:tcPr>
            <w:tcW w:type="dxa" w:w="3000"/>
          </w:tcPr>
          <w:p>
            <w:pPr>
              <w:spacing w:after="100"/>
            </w:pPr>
            <w:r>
              <w:rPr>
                <w:b/>
                <w:bCs/>
                <w:color w:val="1F3864"/>
                <w:sz w:val="20"/>
                <w:szCs w:val="20"/>
              </w:rPr>
              <w:t xml:space="preserve">Languages</w:t>
            </w:r>
          </w:p>
        </w:tc>
        <w:tc>
          <w:tcPr>
            <w:tcW w:type="dxa" w:w="7800"/>
          </w:tcPr>
          <w:p>
            <w:pPr>
              <w:spacing w:after="100"/>
            </w:pPr>
            <w:r>
              <w:rPr>
                <w:color w:val="222222"/>
                <w:sz w:val="20"/>
                <w:szCs w:val="20"/>
              </w:rPr>
              <w:t xml:space="preserve">English (Fluent) · Bengali (Native) · Hindi (Fluent) · Odia (Proficient)</w:t>
            </w:r>
          </w:p>
        </w:tc>
      </w:tr>
    </w:tbl>
    <w:p>
      <w:pPr>
        <w:pStyle w:val="Heading1"/>
        <w:pBdr>
          <w:bottom w:val="single" w:color="1F3864" w:sz="6" w:space="3"/>
        </w:pBdr>
        <w:spacing w:after="120" w:before="260"/>
      </w:pPr>
      <w:r>
        <w:rPr>
          <w:b/>
          <w:bCs/>
          <w:color w:val="1F3864"/>
          <w:sz w:val="22"/>
          <w:szCs w:val="22"/>
        </w:rPr>
        <w:t xml:space="preserve">TECHNICAL TOOLS &amp; COMPUTATIONAL SOFTWARE</w:t>
      </w:r>
    </w:p>
    <w:p>
      <w:pPr>
        <w:spacing w:after="100"/>
      </w:pPr>
      <w:r>
        <w:rPr>
          <w:color w:val="222222"/>
          <w:sz w:val="20"/>
          <w:szCs w:val="20"/>
        </w:rPr>
        <w:t xml:space="preserve">Used Magma, Macaulay2, Singular, GAP, SageMath, Polymake, 4ti2, LattE, DIPHA, PHAT, AUTO-07P, and XPPAUT to support research in mathematical optimisation and computational mathematics. Applied these tools for symbolic computation, algebraic geometry, computational algebra, polyhedral analysis, lattice point enumeration, topological data analysis, homology computation, and numerical analysis of mathematical models.</w:t>
      </w:r>
    </w:p>
    <w:p>
      <w:pPr>
        <w:spacing w:after="100"/>
      </w:pPr>
      <w:r>
        <w:rPr>
          <w:color w:val="222222"/>
          <w:sz w:val="20"/>
          <w:szCs w:val="20"/>
        </w:rPr>
        <w:t xml:space="preserve">Leveraged this toolset to formulate, verify, and solve numerical examples for multi-objective and bi-level optimisation problems, validate computational results, analyse model behaviour, and support the preparation of research papers in operations research and applied mathematics.</w:t>
      </w:r>
    </w:p>
    <w:p>
      <w:pPr>
        <w:pStyle w:val="Heading1"/>
        <w:pBdr>
          <w:bottom w:val="single" w:color="1F3864" w:sz="6" w:space="3"/>
        </w:pBdr>
        <w:spacing w:after="120" w:before="260"/>
      </w:pPr>
      <w:r>
        <w:rPr>
          <w:b/>
          <w:bCs/>
          <w:color w:val="1F3864"/>
          <w:sz w:val="22"/>
          <w:szCs w:val="22"/>
        </w:rPr>
        <w:t xml:space="preserve">PROFESSIONAL EXPERIENCE</w:t>
      </w:r>
    </w:p>
    <w:p>
      <w:pPr>
        <w:tabs>
          <w:tab w:val="right" w:pos="10800"/>
        </w:tabs>
        <w:spacing w:after="40" w:before="160"/>
      </w:pPr>
      <w:r>
        <w:rPr>
          <w:b/>
          <w:bCs/>
          <w:color w:val="222222"/>
          <w:sz w:val="21"/>
          <w:szCs w:val="21"/>
        </w:rPr>
        <w:t xml:space="preserve">Assistant Professor – Mathematics</w:t>
      </w:r>
      <w:r>
        <w:rPr>
          <w:i/>
          <w:iCs/>
          <w:color w:val="555555"/>
          <w:sz w:val="20"/>
          <w:szCs w:val="20"/>
        </w:rPr>
        <w:t xml:space="preserve">  |  Dr. B.C. Roy Engineering College, Durgapur</w:t>
      </w:r>
      <w:r>
        <w:rPr>
          <w:b/>
          <w:bCs/>
          <w:color w:val="1F3864"/>
          <w:sz w:val="19"/>
          <w:szCs w:val="19"/>
        </w:rPr>
        <w:t xml:space="preserve">	Present</w:t>
      </w:r>
    </w:p>
    <w:p>
      <w:pPr>
        <w:pStyle w:val="ListParagraph"/>
        <w:numPr>
          <w:ilvl w:val="0"/>
          <w:numId w:val="1"/>
        </w:numPr>
        <w:spacing w:after="60"/>
      </w:pPr>
      <w:r>
        <w:rPr>
          <w:color w:val="222222"/>
          <w:sz w:val="20"/>
          <w:szCs w:val="20"/>
        </w:rPr>
        <w:t xml:space="preserve">Teaching undergraduate engineering mathematics: calculus, linear algebra, differential equations, and operations research.</w:t>
      </w:r>
    </w:p>
    <w:p>
      <w:pPr>
        <w:pStyle w:val="ListParagraph"/>
        <w:numPr>
          <w:ilvl w:val="0"/>
          <w:numId w:val="1"/>
        </w:numPr>
        <w:spacing w:after="60"/>
      </w:pPr>
      <w:r>
        <w:rPr>
          <w:color w:val="222222"/>
          <w:sz w:val="20"/>
          <w:szCs w:val="20"/>
        </w:rPr>
        <w:t xml:space="preserve">Mentoring students on independent research projects and guiding them toward competitive exams and higher studies.</w:t>
      </w:r>
    </w:p>
    <w:p>
      <w:pPr>
        <w:pStyle w:val="ListParagraph"/>
        <w:numPr>
          <w:ilvl w:val="0"/>
          <w:numId w:val="1"/>
        </w:numPr>
        <w:spacing w:after="60"/>
      </w:pPr>
      <w:r>
        <w:rPr>
          <w:color w:val="222222"/>
          <w:sz w:val="20"/>
          <w:szCs w:val="20"/>
        </w:rPr>
        <w:t xml:space="preserve">Developing outcome-based learning materials adapted for hybrid and online delivery.</w:t>
      </w:r>
    </w:p>
    <w:p>
      <w:pPr>
        <w:pStyle w:val="ListParagraph"/>
        <w:numPr>
          <w:ilvl w:val="0"/>
          <w:numId w:val="1"/>
        </w:numPr>
        <w:spacing w:after="60"/>
      </w:pPr>
      <w:r>
        <w:rPr>
          <w:color w:val="222222"/>
          <w:sz w:val="20"/>
          <w:szCs w:val="20"/>
        </w:rPr>
        <w:t xml:space="preserve">Actively conducting research in ML-assisted optimisation and fuzzy decision-making frameworks, using computational tools such as SageMath, GAP, and Polymake for model verification.</w:t>
      </w:r>
    </w:p>
    <w:p>
      <w:pPr>
        <w:tabs>
          <w:tab w:val="right" w:pos="10800"/>
        </w:tabs>
        <w:spacing w:after="40" w:before="160"/>
      </w:pPr>
      <w:r>
        <w:rPr>
          <w:b/>
          <w:bCs/>
          <w:color w:val="222222"/>
          <w:sz w:val="21"/>
          <w:szCs w:val="21"/>
        </w:rPr>
        <w:t xml:space="preserve">Assistant Professor – Mathematics</w:t>
      </w:r>
      <w:r>
        <w:rPr>
          <w:i/>
          <w:iCs/>
          <w:color w:val="555555"/>
          <w:sz w:val="20"/>
          <w:szCs w:val="20"/>
        </w:rPr>
        <w:t xml:space="preserve">  |  Sai Sadhana College of Basic Science</w:t>
      </w:r>
      <w:r>
        <w:rPr>
          <w:b/>
          <w:bCs/>
          <w:color w:val="1F3864"/>
          <w:sz w:val="19"/>
          <w:szCs w:val="19"/>
        </w:rPr>
        <w:t xml:space="preserve">	Oct 2015 – Jan 2026</w:t>
      </w:r>
    </w:p>
    <w:p>
      <w:pPr>
        <w:pStyle w:val="ListParagraph"/>
        <w:numPr>
          <w:ilvl w:val="0"/>
          <w:numId w:val="1"/>
        </w:numPr>
        <w:spacing w:after="60"/>
      </w:pPr>
      <w:r>
        <w:rPr>
          <w:color w:val="222222"/>
          <w:sz w:val="20"/>
          <w:szCs w:val="20"/>
        </w:rPr>
        <w:t xml:space="preserve">Delivered 10+ years of mathematics instruction across pure and applied modules.</w:t>
      </w:r>
    </w:p>
    <w:p>
      <w:pPr>
        <w:pStyle w:val="ListParagraph"/>
        <w:numPr>
          <w:ilvl w:val="0"/>
          <w:numId w:val="1"/>
        </w:numPr>
        <w:spacing w:after="60"/>
      </w:pPr>
      <w:r>
        <w:rPr>
          <w:color w:val="222222"/>
          <w:sz w:val="20"/>
          <w:szCs w:val="20"/>
        </w:rPr>
        <w:t xml:space="preserve">Designed curriculum integrating real-world optimisation and data-driven problems to enhance student employability.</w:t>
      </w:r>
    </w:p>
    <w:p>
      <w:pPr>
        <w:pStyle w:val="ListParagraph"/>
        <w:numPr>
          <w:ilvl w:val="0"/>
          <w:numId w:val="1"/>
        </w:numPr>
        <w:spacing w:after="60"/>
      </w:pPr>
      <w:r>
        <w:rPr>
          <w:color w:val="222222"/>
          <w:sz w:val="20"/>
          <w:szCs w:val="20"/>
        </w:rPr>
        <w:t xml:space="preserve">Self-managed course planning, assessment, and quality improvement without external supervision – strong remote discipline.</w:t>
      </w:r>
    </w:p>
    <w:p>
      <w:pPr>
        <w:pStyle w:val="ListParagraph"/>
        <w:numPr>
          <w:ilvl w:val="0"/>
          <w:numId w:val="1"/>
        </w:numPr>
        <w:spacing w:after="60"/>
      </w:pPr>
      <w:r>
        <w:rPr>
          <w:color w:val="222222"/>
          <w:sz w:val="20"/>
          <w:szCs w:val="20"/>
        </w:rPr>
        <w:t xml:space="preserve">Concurrently published 7 SCIE papers and initiated 3 ongoing research projects alongside full-time teaching, using tools including Magma, Macaulay2, Singular, and LattE for computational validation.</w:t>
      </w:r>
    </w:p>
    <w:p>
      <w:pPr>
        <w:tabs>
          <w:tab w:val="right" w:pos="10800"/>
        </w:tabs>
        <w:spacing w:after="40" w:before="160"/>
      </w:pPr>
      <w:r>
        <w:rPr>
          <w:b/>
          <w:bCs/>
          <w:color w:val="222222"/>
          <w:sz w:val="21"/>
          <w:szCs w:val="21"/>
        </w:rPr>
        <w:t xml:space="preserve">Online Mathematics Educator</w:t>
      </w:r>
      <w:r>
        <w:rPr>
          <w:i/>
          <w:iCs/>
          <w:color w:val="555555"/>
          <w:sz w:val="20"/>
          <w:szCs w:val="20"/>
        </w:rPr>
        <w:t xml:space="preserve">  |  Trivium Education Pvt. Ltd. (Remote)</w:t>
      </w:r>
      <w:r>
        <w:rPr>
          <w:b/>
          <w:bCs/>
          <w:color w:val="1F3864"/>
          <w:sz w:val="19"/>
          <w:szCs w:val="19"/>
        </w:rPr>
        <w:t xml:space="preserve">	Ongoing – Part-time</w:t>
      </w:r>
    </w:p>
    <w:p>
      <w:pPr>
        <w:pStyle w:val="ListParagraph"/>
        <w:numPr>
          <w:ilvl w:val="0"/>
          <w:numId w:val="1"/>
        </w:numPr>
        <w:spacing w:after="60"/>
      </w:pPr>
      <w:r>
        <w:rPr>
          <w:color w:val="222222"/>
          <w:sz w:val="20"/>
          <w:szCs w:val="20"/>
        </w:rPr>
        <w:t xml:space="preserve">Delivering live online mathematics sessions to students across multiple time zones.</w:t>
      </w:r>
    </w:p>
    <w:p>
      <w:pPr>
        <w:pStyle w:val="ListParagraph"/>
        <w:numPr>
          <w:ilvl w:val="0"/>
          <w:numId w:val="1"/>
        </w:numPr>
        <w:spacing w:after="60"/>
      </w:pPr>
      <w:r>
        <w:rPr>
          <w:color w:val="222222"/>
          <w:sz w:val="20"/>
          <w:szCs w:val="20"/>
        </w:rPr>
        <w:t xml:space="preserve">Consistently high student satisfaction through personalised and structured instruction.</w:t>
      </w:r>
    </w:p>
    <w:p>
      <w:pPr>
        <w:pStyle w:val="ListParagraph"/>
        <w:numPr>
          <w:ilvl w:val="0"/>
          <w:numId w:val="1"/>
        </w:numPr>
        <w:spacing w:after="60"/>
      </w:pPr>
      <w:r>
        <w:rPr>
          <w:color w:val="222222"/>
          <w:sz w:val="20"/>
          <w:szCs w:val="20"/>
        </w:rPr>
        <w:t xml:space="preserve">Direct remote-work experience: full async/sync digital workflow with measurable learning outcomes.</w:t>
      </w:r>
    </w:p>
    <w:p>
      <w:pPr>
        <w:tabs>
          <w:tab w:val="right" w:pos="10800"/>
        </w:tabs>
        <w:spacing w:after="40" w:before="160"/>
      </w:pPr>
      <w:r>
        <w:rPr>
          <w:b/>
          <w:bCs/>
          <w:color w:val="222222"/>
          <w:sz w:val="21"/>
          <w:szCs w:val="21"/>
        </w:rPr>
        <w:t xml:space="preserve">Translator (Bengali ↔ English)</w:t>
      </w:r>
      <w:r>
        <w:rPr>
          <w:i/>
          <w:iCs/>
          <w:color w:val="555555"/>
          <w:sz w:val="20"/>
          <w:szCs w:val="20"/>
        </w:rPr>
        <w:t xml:space="preserve">  |  Value Point Knowledge Works</w:t>
      </w:r>
      <w:r>
        <w:rPr>
          <w:b/>
          <w:bCs/>
          <w:color w:val="1F3864"/>
          <w:sz w:val="19"/>
          <w:szCs w:val="19"/>
        </w:rPr>
        <w:t xml:space="preserve">	1+ Year</w:t>
      </w:r>
    </w:p>
    <w:p>
      <w:pPr>
        <w:pStyle w:val="ListParagraph"/>
        <w:numPr>
          <w:ilvl w:val="0"/>
          <w:numId w:val="1"/>
        </w:numPr>
        <w:spacing w:after="60"/>
      </w:pPr>
      <w:r>
        <w:rPr>
          <w:color w:val="222222"/>
          <w:sz w:val="20"/>
          <w:szCs w:val="20"/>
        </w:rPr>
        <w:t xml:space="preserve">Translated technical and academic content with high accuracy and contextual fidelity under strict deadlines.</w:t>
      </w:r>
    </w:p>
    <w:p>
      <w:pPr>
        <w:pStyle w:val="Heading1"/>
        <w:pBdr>
          <w:bottom w:val="single" w:color="1F3864" w:sz="6" w:space="3"/>
        </w:pBdr>
        <w:spacing w:after="120" w:before="260"/>
      </w:pPr>
      <w:r>
        <w:rPr>
          <w:b/>
          <w:bCs/>
          <w:color w:val="1F3864"/>
          <w:sz w:val="22"/>
          <w:szCs w:val="22"/>
        </w:rPr>
        <w:t xml:space="preserve">PUBLISHED RESEARCH PAPERS (7 SCIE-INDEXED · IMPACT FACTORS UP TO 2.526)</w:t>
      </w:r>
    </w:p>
    <w:p>
      <w:pPr>
        <w:pStyle w:val="ListParagraph"/>
        <w:numPr>
          <w:ilvl w:val="0"/>
          <w:numId w:val="1"/>
        </w:numPr>
        <w:spacing w:after="60"/>
      </w:pPr>
      <w:r>
        <w:rPr>
          <w:color w:val="222222"/>
          <w:sz w:val="20"/>
          <w:szCs w:val="20"/>
        </w:rPr>
        <w:t xml:space="preserve">(2024) Profit Maximisation Multi-Item Just-in-Time Solid Transportation Problem with Budget &amp; Carbon Emission Constraints. Journal of Industrial and Management Optimisation, SCIE, AIMS, IF: 1.29.</w:t>
      </w:r>
    </w:p>
    <w:p>
      <w:pPr>
        <w:pStyle w:val="ListParagraph"/>
        <w:numPr>
          <w:ilvl w:val="0"/>
          <w:numId w:val="1"/>
        </w:numPr>
        <w:spacing w:after="60"/>
      </w:pPr>
      <w:r>
        <w:rPr>
          <w:color w:val="222222"/>
          <w:sz w:val="20"/>
          <w:szCs w:val="20"/>
        </w:rPr>
        <w:t xml:space="preserve">(2023) New Approach to Fuzzy Multi-Objective Multi-Item Solid Transportation Problem. RAIRO Operations Research, SCIE, EDP Sciences/Springer, IF: 2.526.</w:t>
      </w:r>
    </w:p>
    <w:p>
      <w:pPr>
        <w:pStyle w:val="ListParagraph"/>
        <w:numPr>
          <w:ilvl w:val="0"/>
          <w:numId w:val="1"/>
        </w:numPr>
        <w:spacing w:after="60"/>
      </w:pPr>
      <w:r>
        <w:rPr>
          <w:color w:val="222222"/>
          <w:sz w:val="20"/>
          <w:szCs w:val="20"/>
        </w:rPr>
        <w:t xml:space="preserve">(2022) Solving the Multi-Modal Transportation Problem via the Rough Interval Approach. RAIRO Operations Research, SCIE, EDP Sciences/Springer, IF: 2.526.</w:t>
      </w:r>
    </w:p>
    <w:p>
      <w:pPr>
        <w:pStyle w:val="ListParagraph"/>
        <w:numPr>
          <w:ilvl w:val="0"/>
          <w:numId w:val="1"/>
        </w:numPr>
        <w:spacing w:after="60"/>
      </w:pPr>
      <w:r>
        <w:rPr>
          <w:color w:val="222222"/>
          <w:sz w:val="20"/>
          <w:szCs w:val="20"/>
        </w:rPr>
        <w:t xml:space="preserve">(2021) The Multi-Objective Multi-Item Just-in-Time Transportation Problem. Optimization, SCIE, Taylor &amp; Francis/Springer, IF: 2.36.</w:t>
      </w:r>
    </w:p>
    <w:p>
      <w:pPr>
        <w:pStyle w:val="ListParagraph"/>
        <w:numPr>
          <w:ilvl w:val="0"/>
          <w:numId w:val="1"/>
        </w:numPr>
        <w:spacing w:after="60"/>
      </w:pPr>
      <w:r>
        <w:rPr>
          <w:color w:val="222222"/>
          <w:sz w:val="20"/>
          <w:szCs w:val="20"/>
        </w:rPr>
        <w:t xml:space="preserve">(2021) Time Variant Multi-Objective Linear Fractional Interval-Valued Transportation Problem. Applied Mathematics – A Journal of Chinese Universities, SCIE, Springer, IF: 0.803.</w:t>
      </w:r>
    </w:p>
    <w:p>
      <w:pPr>
        <w:pStyle w:val="ListParagraph"/>
        <w:numPr>
          <w:ilvl w:val="0"/>
          <w:numId w:val="1"/>
        </w:numPr>
        <w:spacing w:after="60"/>
      </w:pPr>
      <w:r>
        <w:rPr>
          <w:color w:val="222222"/>
          <w:sz w:val="20"/>
          <w:szCs w:val="20"/>
        </w:rPr>
        <w:t xml:space="preserve">(2021) Solving Bi-Level Multi-Objective Transportation Problem Under Fuzziness. IJUFKS, SCIE, World Scientific, IF: 1.375.</w:t>
      </w:r>
    </w:p>
    <w:p>
      <w:pPr>
        <w:pStyle w:val="ListParagraph"/>
        <w:numPr>
          <w:ilvl w:val="0"/>
          <w:numId w:val="1"/>
        </w:numPr>
        <w:spacing w:after="60"/>
      </w:pPr>
      <w:r>
        <w:rPr>
          <w:color w:val="222222"/>
          <w:sz w:val="20"/>
          <w:szCs w:val="20"/>
        </w:rPr>
        <w:t xml:space="preserve">(2019) A New Approach for Solving Dual-Hesitant Fuzzy Transportation Problem with Restrictions. Sadhana, SCIE, Springer, IF: 0.94.</w:t>
      </w:r>
    </w:p>
    <w:p>
      <w:pPr>
        <w:pStyle w:val="Heading1"/>
        <w:pBdr>
          <w:bottom w:val="single" w:color="1F3864" w:sz="6" w:space="3"/>
        </w:pBdr>
        <w:spacing w:after="120" w:before="260"/>
      </w:pPr>
      <w:r>
        <w:rPr>
          <w:b/>
          <w:bCs/>
          <w:color w:val="1F3864"/>
          <w:sz w:val="22"/>
          <w:szCs w:val="22"/>
        </w:rPr>
        <w:t xml:space="preserve">ONGOING RESEARCH PAPERS (UNDER REVIEW / IN PREPARATION)</w:t>
      </w:r>
    </w:p>
    <w:p>
      <w:pPr>
        <w:pStyle w:val="ListParagraph"/>
        <w:numPr>
          <w:ilvl w:val="0"/>
          <w:numId w:val="1"/>
        </w:numPr>
        <w:spacing w:after="60"/>
      </w:pPr>
      <w:r>
        <w:rPr>
          <w:color w:val="222222"/>
          <w:sz w:val="20"/>
          <w:szCs w:val="20"/>
        </w:rPr>
        <w:t xml:space="preserve">[Under Review] Solving Bi-Level Multi-Objective Transportation Problem Under Intuitionistic Fuzzy Environment Using Machine Learning Assisted Optimisation. Combines ML with classical OR – highly relevant to Data Science and AI roles.</w:t>
      </w:r>
    </w:p>
    <w:p>
      <w:pPr>
        <w:pStyle w:val="ListParagraph"/>
        <w:numPr>
          <w:ilvl w:val="0"/>
          <w:numId w:val="1"/>
        </w:numPr>
        <w:spacing w:after="60"/>
      </w:pPr>
      <w:r>
        <w:rPr>
          <w:color w:val="222222"/>
          <w:sz w:val="20"/>
          <w:szCs w:val="20"/>
        </w:rPr>
        <w:t xml:space="preserve">[Under Review] A Pythagorean Neutrosophic Fuzzy AHP-EM-SWARA-TOPSIS Framework for Sustainable Highway Restaurant Site Selection: Evidence from NH-12, West Bengal, India. Advanced MCDM framework with real-world geospatial application.</w:t>
      </w:r>
    </w:p>
    <w:p>
      <w:pPr>
        <w:pStyle w:val="ListParagraph"/>
        <w:numPr>
          <w:ilvl w:val="0"/>
          <w:numId w:val="1"/>
        </w:numPr>
        <w:spacing w:after="60"/>
      </w:pPr>
      <w:r>
        <w:rPr>
          <w:color w:val="222222"/>
          <w:sz w:val="20"/>
          <w:szCs w:val="20"/>
        </w:rPr>
        <w:t xml:space="preserve">[In Preparation] Integrated Bi-Level Programming for Supply Chain Production and Transport Planning with Stochastic Demand. Directly applicable to supply chain analytics and operations consulting roles.</w:t>
      </w:r>
    </w:p>
    <w:p>
      <w:pPr>
        <w:pStyle w:val="Heading1"/>
        <w:pBdr>
          <w:bottom w:val="single" w:color="1F3864" w:sz="6" w:space="3"/>
        </w:pBdr>
        <w:spacing w:after="120" w:before="260"/>
      </w:pPr>
      <w:r>
        <w:rPr>
          <w:b/>
          <w:bCs/>
          <w:color w:val="1F3864"/>
          <w:sz w:val="22"/>
          <w:szCs w:val="22"/>
        </w:rPr>
        <w:t xml:space="preserve">INTERNATIONAL PEER REVIEW ACTIVITY</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3000"/>
        <w:gridCol w:w="7800"/>
      </w:tblGrid>
      <w:tr>
        <w:tc>
          <w:tcPr>
            <w:tcW w:type="dxa" w:w="3000"/>
          </w:tcPr>
          <w:p>
            <w:pPr>
              <w:spacing w:after="100"/>
            </w:pPr>
            <w:r>
              <w:rPr>
                <w:b/>
                <w:bCs/>
                <w:color w:val="1F3864"/>
                <w:sz w:val="20"/>
                <w:szCs w:val="20"/>
              </w:rPr>
              <w:t xml:space="preserve">International Journal of Systems Science: Operations &amp; Logistics</w:t>
            </w:r>
          </w:p>
        </w:tc>
        <w:tc>
          <w:tcPr>
            <w:tcW w:type="dxa" w:w="7800"/>
          </w:tcPr>
          <w:p>
            <w:pPr>
              <w:spacing w:after="100"/>
            </w:pPr>
            <w:r>
              <w:rPr>
                <w:color w:val="222222"/>
                <w:sz w:val="20"/>
                <w:szCs w:val="20"/>
              </w:rPr>
              <w:t xml:space="preserve">ISSN: 2330-2682 — 2023</w:t>
            </w:r>
          </w:p>
        </w:tc>
      </w:tr>
      <w:tr>
        <w:tc>
          <w:tcPr>
            <w:tcW w:type="dxa" w:w="3000"/>
          </w:tcPr>
          <w:p>
            <w:pPr>
              <w:spacing w:after="100"/>
            </w:pPr>
            <w:r>
              <w:rPr>
                <w:b/>
                <w:bCs/>
                <w:color w:val="1F3864"/>
                <w:sz w:val="20"/>
                <w:szCs w:val="20"/>
              </w:rPr>
              <w:t xml:space="preserve">MethodsX</w:t>
            </w:r>
          </w:p>
        </w:tc>
        <w:tc>
          <w:tcPr>
            <w:tcW w:type="dxa" w:w="7800"/>
          </w:tcPr>
          <w:p>
            <w:pPr>
              <w:spacing w:after="100"/>
            </w:pPr>
            <w:r>
              <w:rPr>
                <w:color w:val="222222"/>
                <w:sz w:val="20"/>
                <w:szCs w:val="20"/>
              </w:rPr>
              <w:t xml:space="preserve">ISSN: 2215-0161 — 2024 (4 reviews)</w:t>
            </w:r>
          </w:p>
        </w:tc>
      </w:tr>
      <w:tr>
        <w:tc>
          <w:tcPr>
            <w:tcW w:type="dxa" w:w="3000"/>
          </w:tcPr>
          <w:p>
            <w:pPr>
              <w:spacing w:after="100"/>
            </w:pPr>
            <w:r>
              <w:rPr>
                <w:b/>
                <w:bCs/>
                <w:color w:val="1F3864"/>
                <w:sz w:val="20"/>
                <w:szCs w:val="20"/>
              </w:rPr>
              <w:t xml:space="preserve">Soft Computing</w:t>
            </w:r>
          </w:p>
        </w:tc>
        <w:tc>
          <w:tcPr>
            <w:tcW w:type="dxa" w:w="7800"/>
          </w:tcPr>
          <w:p>
            <w:pPr>
              <w:spacing w:after="100"/>
            </w:pPr>
            <w:r>
              <w:rPr>
                <w:color w:val="222222"/>
                <w:sz w:val="20"/>
                <w:szCs w:val="20"/>
              </w:rPr>
              <w:t xml:space="preserve">ISSN: 1432-7643 — 2025</w:t>
            </w:r>
          </w:p>
        </w:tc>
      </w:tr>
    </w:tbl>
    <w:p>
      <w:pPr>
        <w:pStyle w:val="Heading1"/>
        <w:pBdr>
          <w:bottom w:val="single" w:color="1F3864" w:sz="6" w:space="3"/>
        </w:pBdr>
        <w:spacing w:after="120" w:before="260"/>
      </w:pPr>
      <w:r>
        <w:rPr>
          <w:b/>
          <w:bCs/>
          <w:color w:val="1F3864"/>
          <w:sz w:val="22"/>
          <w:szCs w:val="22"/>
        </w:rPr>
        <w:t xml:space="preserve">CONFERENCE PRESENTATIONS</w:t>
      </w:r>
    </w:p>
    <w:p>
      <w:pPr>
        <w:pStyle w:val="ListParagraph"/>
        <w:numPr>
          <w:ilvl w:val="0"/>
          <w:numId w:val="1"/>
        </w:numPr>
        <w:spacing w:after="60"/>
      </w:pPr>
      <w:r>
        <w:rPr>
          <w:color w:val="222222"/>
          <w:sz w:val="20"/>
          <w:szCs w:val="20"/>
        </w:rPr>
        <w:t xml:space="preserve">ICMTEA 2020 – 4th International Conference on Mathematics Techniques in Engineering Applications, Graphic Era University, Dehradun, Dec 2020. Presented: Time Variant Multi-Objective Linear Fractional Interval-Valued Transportation Problem.</w:t>
      </w:r>
    </w:p>
    <w:p>
      <w:pPr>
        <w:pStyle w:val="ListParagraph"/>
        <w:numPr>
          <w:ilvl w:val="0"/>
          <w:numId w:val="1"/>
        </w:numPr>
        <w:spacing w:after="60"/>
      </w:pPr>
      <w:r>
        <w:rPr>
          <w:color w:val="222222"/>
          <w:sz w:val="20"/>
          <w:szCs w:val="20"/>
        </w:rPr>
        <w:t xml:space="preserve">International Seminar on Applied Mathematics, Vidyasagar University, West Bengal, Aug 2020. Presented: Dual-Hesitant Fuzzy Transportation Problem with Restrictions.</w:t>
      </w:r>
    </w:p>
    <w:p>
      <w:pPr>
        <w:pStyle w:val="Heading1"/>
        <w:pBdr>
          <w:bottom w:val="single" w:color="1F3864" w:sz="6" w:space="3"/>
        </w:pBdr>
        <w:spacing w:after="120" w:before="260"/>
      </w:pPr>
      <w:r>
        <w:rPr>
          <w:b/>
          <w:bCs/>
          <w:color w:val="1F3864"/>
          <w:sz w:val="22"/>
          <w:szCs w:val="22"/>
        </w:rPr>
        <w:t xml:space="preserve">EDUCATION</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3000"/>
        <w:gridCol w:w="7800"/>
      </w:tblGrid>
      <w:tr>
        <w:tc>
          <w:tcPr>
            <w:tcW w:type="dxa" w:w="3000"/>
          </w:tcPr>
          <w:p>
            <w:pPr>
              <w:spacing w:after="100"/>
            </w:pPr>
            <w:r>
              <w:rPr>
                <w:b/>
                <w:bCs/>
                <w:color w:val="1F3864"/>
                <w:sz w:val="20"/>
                <w:szCs w:val="20"/>
              </w:rPr>
              <w:t xml:space="preserve">Ph.D. in Mathematics</w:t>
            </w:r>
          </w:p>
        </w:tc>
        <w:tc>
          <w:tcPr>
            <w:tcW w:type="dxa" w:w="7800"/>
          </w:tcPr>
          <w:p>
            <w:pPr>
              <w:spacing w:after="100"/>
            </w:pPr>
            <w:r>
              <w:rPr>
                <w:color w:val="222222"/>
                <w:sz w:val="20"/>
                <w:szCs w:val="20"/>
              </w:rPr>
              <w:t xml:space="preserve">Vidyasagar University, West Bengal — 2023
Thesis: An Advanced Study of Transportation Problems in Imprecise Environments</w:t>
            </w:r>
          </w:p>
        </w:tc>
      </w:tr>
      <w:tr>
        <w:tc>
          <w:tcPr>
            <w:tcW w:type="dxa" w:w="3000"/>
          </w:tcPr>
          <w:p>
            <w:pPr>
              <w:spacing w:after="100"/>
            </w:pPr>
            <w:r>
              <w:rPr>
                <w:b/>
                <w:bCs/>
                <w:color w:val="1F3864"/>
                <w:sz w:val="20"/>
                <w:szCs w:val="20"/>
              </w:rPr>
              <w:t xml:space="preserve">M.Sc. Mathematics and Computing</w:t>
            </w:r>
          </w:p>
        </w:tc>
        <w:tc>
          <w:tcPr>
            <w:tcW w:type="dxa" w:w="7800"/>
          </w:tcPr>
          <w:p>
            <w:pPr>
              <w:spacing w:after="100"/>
            </w:pPr>
            <w:r>
              <w:rPr>
                <w:color w:val="222222"/>
                <w:sz w:val="20"/>
                <w:szCs w:val="20"/>
              </w:rPr>
              <w:t xml:space="preserve">IIT Guwahati (Score: 69%) — 2013
Rigorous programme in applied mathematics, algorithms, computing, and statistics.</w:t>
            </w:r>
          </w:p>
        </w:tc>
      </w:tr>
      <w:tr>
        <w:tc>
          <w:tcPr>
            <w:tcW w:type="dxa" w:w="3000"/>
          </w:tcPr>
          <w:p>
            <w:pPr>
              <w:spacing w:after="100"/>
            </w:pPr>
            <w:r>
              <w:rPr>
                <w:b/>
                <w:bCs/>
                <w:color w:val="1F3864"/>
                <w:sz w:val="20"/>
                <w:szCs w:val="20"/>
              </w:rPr>
              <w:t xml:space="preserve">B.Sc. Physics, Chemistry &amp; Mathematics (Hons)</w:t>
            </w:r>
          </w:p>
        </w:tc>
        <w:tc>
          <w:tcPr>
            <w:tcW w:type="dxa" w:w="7800"/>
          </w:tcPr>
          <w:p>
            <w:pPr>
              <w:spacing w:after="100"/>
            </w:pPr>
            <w:r>
              <w:rPr>
                <w:color w:val="222222"/>
                <w:sz w:val="20"/>
                <w:szCs w:val="20"/>
              </w:rPr>
              <w:t xml:space="preserve">Burdwan University — 2011 (64%)</w:t>
            </w:r>
          </w:p>
        </w:tc>
      </w:tr>
      <w:tr>
        <w:tc>
          <w:tcPr>
            <w:tcW w:type="dxa" w:w="3000"/>
          </w:tcPr>
          <w:p>
            <w:pPr>
              <w:spacing w:after="100"/>
            </w:pPr>
            <w:r>
              <w:rPr>
                <w:b/>
                <w:bCs/>
                <w:color w:val="1F3864"/>
                <w:sz w:val="20"/>
                <w:szCs w:val="20"/>
              </w:rPr>
              <w:t xml:space="preserve">Higher Secondary (H.S.)</w:t>
            </w:r>
          </w:p>
        </w:tc>
        <w:tc>
          <w:tcPr>
            <w:tcW w:type="dxa" w:w="7800"/>
          </w:tcPr>
          <w:p>
            <w:pPr>
              <w:spacing w:after="100"/>
            </w:pPr>
            <w:r>
              <w:rPr>
                <w:color w:val="222222"/>
                <w:sz w:val="20"/>
                <w:szCs w:val="20"/>
              </w:rPr>
              <w:t xml:space="preserve">W.B.C.H.S.E — 2008 (70%)</w:t>
            </w:r>
          </w:p>
        </w:tc>
      </w:tr>
      <w:tr>
        <w:tc>
          <w:tcPr>
            <w:tcW w:type="dxa" w:w="3000"/>
          </w:tcPr>
          <w:p>
            <w:pPr>
              <w:spacing w:after="100"/>
            </w:pPr>
            <w:r>
              <w:rPr>
                <w:b/>
                <w:bCs/>
                <w:color w:val="1F3864"/>
                <w:sz w:val="20"/>
                <w:szCs w:val="20"/>
              </w:rPr>
              <w:t xml:space="preserve">Madhyamik</w:t>
            </w:r>
          </w:p>
        </w:tc>
        <w:tc>
          <w:tcPr>
            <w:tcW w:type="dxa" w:w="7800"/>
          </w:tcPr>
          <w:p>
            <w:pPr>
              <w:spacing w:after="100"/>
            </w:pPr>
            <w:r>
              <w:rPr>
                <w:color w:val="222222"/>
                <w:sz w:val="20"/>
                <w:szCs w:val="20"/>
              </w:rPr>
              <w:t xml:space="preserve">W.B.B.S.E — 2006 (74.4%)</w:t>
            </w:r>
          </w:p>
        </w:tc>
      </w:tr>
    </w:tbl>
    <w:p>
      <w:pPr>
        <w:pStyle w:val="Heading1"/>
        <w:pBdr>
          <w:bottom w:val="single" w:color="1F3864" w:sz="6" w:space="3"/>
        </w:pBdr>
        <w:spacing w:after="120" w:before="260"/>
      </w:pPr>
      <w:r>
        <w:rPr>
          <w:b/>
          <w:bCs/>
          <w:color w:val="1F3864"/>
          <w:sz w:val="22"/>
          <w:szCs w:val="22"/>
        </w:rPr>
        <w:t xml:space="preserve">TARGET REMOTE ROLES (RS. 30–40 LPA)</w:t>
      </w:r>
    </w:p>
    <w:p>
      <w:pPr>
        <w:pStyle w:val="ListParagraph"/>
        <w:numPr>
          <w:ilvl w:val="0"/>
          <w:numId w:val="1"/>
        </w:numPr>
        <w:spacing w:after="60"/>
      </w:pPr>
      <w:r>
        <w:rPr>
          <w:color w:val="222222"/>
          <w:sz w:val="20"/>
          <w:szCs w:val="20"/>
        </w:rPr>
        <w:t xml:space="preserve">Data Scientist / ML Researcher</w:t>
      </w:r>
    </w:p>
    <w:p>
      <w:pPr>
        <w:pStyle w:val="ListParagraph"/>
        <w:numPr>
          <w:ilvl w:val="0"/>
          <w:numId w:val="1"/>
        </w:numPr>
        <w:spacing w:after="60"/>
      </w:pPr>
      <w:r>
        <w:rPr>
          <w:color w:val="222222"/>
          <w:sz w:val="20"/>
          <w:szCs w:val="20"/>
        </w:rPr>
        <w:t xml:space="preserve">Operations Research Analyst</w:t>
      </w:r>
    </w:p>
    <w:p>
      <w:pPr>
        <w:pStyle w:val="ListParagraph"/>
        <w:numPr>
          <w:ilvl w:val="0"/>
          <w:numId w:val="1"/>
        </w:numPr>
        <w:spacing w:after="60"/>
      </w:pPr>
      <w:r>
        <w:rPr>
          <w:color w:val="222222"/>
          <w:sz w:val="20"/>
          <w:szCs w:val="20"/>
        </w:rPr>
        <w:t xml:space="preserve">Quantitative / Risk Analyst (FinTech)</w:t>
      </w:r>
    </w:p>
    <w:p>
      <w:pPr>
        <w:pStyle w:val="ListParagraph"/>
        <w:numPr>
          <w:ilvl w:val="0"/>
          <w:numId w:val="1"/>
        </w:numPr>
        <w:spacing w:after="60"/>
      </w:pPr>
      <w:r>
        <w:rPr>
          <w:color w:val="222222"/>
          <w:sz w:val="20"/>
          <w:szCs w:val="20"/>
        </w:rPr>
        <w:t xml:space="preserve">Online Faculty / Academic Lead (EdTech)</w:t>
      </w:r>
    </w:p>
    <w:p>
      <w:pPr>
        <w:pStyle w:val="ListParagraph"/>
        <w:numPr>
          <w:ilvl w:val="0"/>
          <w:numId w:val="1"/>
        </w:numPr>
        <w:spacing w:after="60"/>
      </w:pPr>
      <w:r>
        <w:rPr>
          <w:color w:val="222222"/>
          <w:sz w:val="20"/>
          <w:szCs w:val="20"/>
        </w:rPr>
        <w:t xml:space="preserve">EdTech Content Developer – Mathematics</w:t>
      </w:r>
    </w:p>
    <w:p>
      <w:pPr>
        <w:pStyle w:val="ListParagraph"/>
        <w:numPr>
          <w:ilvl w:val="0"/>
          <w:numId w:val="1"/>
        </w:numPr>
        <w:spacing w:after="60"/>
      </w:pPr>
      <w:r>
        <w:rPr>
          <w:color w:val="222222"/>
          <w:sz w:val="20"/>
          <w:szCs w:val="20"/>
        </w:rPr>
        <w:t xml:space="preserve">Supply Chain Analytics Consultant</w:t>
      </w:r>
    </w:p>
    <w:p>
      <w:pPr>
        <w:pStyle w:val="ListParagraph"/>
        <w:numPr>
          <w:ilvl w:val="0"/>
          <w:numId w:val="1"/>
        </w:numPr>
        <w:spacing w:after="60"/>
      </w:pPr>
      <w:r>
        <w:rPr>
          <w:color w:val="222222"/>
          <w:sz w:val="20"/>
          <w:szCs w:val="20"/>
        </w:rPr>
        <w:t xml:space="preserve">MCDM / Decision Science Consultant</w:t>
      </w:r>
    </w:p>
    <w:p>
      <w:pPr>
        <w:pStyle w:val="ListParagraph"/>
        <w:numPr>
          <w:ilvl w:val="0"/>
          <w:numId w:val="1"/>
        </w:numPr>
        <w:spacing w:after="60"/>
      </w:pPr>
      <w:r>
        <w:rPr>
          <w:color w:val="222222"/>
          <w:sz w:val="20"/>
          <w:szCs w:val="20"/>
        </w:rPr>
        <w:t xml:space="preserve">Academic Translator / Localisation Lead</w:t>
      </w:r>
    </w:p>
    <w:p>
      <w:pPr>
        <w:pBdr>
          <w:top w:val="single" w:color="BFBFBF" w:sz="6" w:space="6"/>
        </w:pBdr>
        <w:spacing w:before="260"/>
      </w:pPr>
      <w:r>
        <w:rPr>
          <w:i/>
          <w:iCs/>
          <w:color w:val="555555"/>
          <w:sz w:val="18"/>
          <w:szCs w:val="18"/>
        </w:rPr>
        <w:t xml:space="preserve">I, Dr. Dharmadas Mardanya, hereby declare that all information furnished above is true and correct to the best of my knowledge.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2026-07-02T17:37:13.461Z</dcterms:created>
  <dcterms:modified xsi:type="dcterms:W3CDTF">2026-07-02T17:37:13.461Z</dcterms:modified>
</cp:coreProperties>
</file>

<file path=docProps/custom.xml><?xml version="1.0" encoding="utf-8"?>
<Properties xmlns="http://schemas.openxmlformats.org/officeDocument/2006/custom-properties" xmlns:vt="http://schemas.openxmlformats.org/officeDocument/2006/docPropsVTypes"/>
</file>