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28"/>
        <w:gridCol w:w="9212"/>
      </w:tblGrid>
      <w:tr w14:paraId="64C9D189" w14:textId="77777777">
        <w:tblPrEx>
          <w:tblW w:w="122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0B2447"/>
            <w:tcMar>
              <w:top w:w="260" w:type="dxa"/>
              <w:left w:w="280" w:type="dxa"/>
              <w:bottom w:w="260" w:type="dxa"/>
              <w:right w:w="200" w:type="dxa"/>
            </w:tcMar>
          </w:tcPr>
          <w:tbl>
            <w:tblPr>
              <w:tblW w:w="2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/>
            </w:tblPr>
            <w:tblGrid>
              <w:gridCol w:w="2520"/>
            </w:tblGrid>
            <w:tr w14:paraId="3A5616A6" w14:textId="77777777">
              <w:tblPrEx>
                <w:tblW w:w="252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" w:type="dxa"/>
                  <w:right w:w="10" w:type="dxa"/>
                </w:tblCellMar>
                <w:tblLook w:val="0000"/>
              </w:tblPrEx>
              <w:tc>
                <w:tcPr>
                  <w:tcW w:w="2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9376D"/>
                  <w:tcMar>
                    <w:top w:w="260" w:type="dxa"/>
                    <w:left w:w="160" w:type="dxa"/>
                    <w:bottom w:w="220" w:type="dxa"/>
                    <w:right w:w="160" w:type="dxa"/>
                  </w:tcMar>
                </w:tcPr>
                <w:p w:rsidR="00B5264D" w14:paraId="5A91B205" w14:textId="523FF1C1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[</w:t>
                  </w:r>
                  <w:r w:rsidR="00372CAA">
                    <w:rPr>
                      <w:b/>
                      <w:bCs/>
                      <w:color w:val="FFFFFF"/>
                      <w:sz w:val="28"/>
                      <w:szCs w:val="28"/>
                    </w:rPr>
                    <w:t>Gaurav Chattree</w:t>
                  </w: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]</w:t>
                  </w:r>
                </w:p>
                <w:p w:rsidR="00B5264D" w14:paraId="226750C5" w14:textId="2AABC219">
                  <w:pPr>
                    <w:spacing w:after="24"/>
                    <w:jc w:val="center"/>
                  </w:pPr>
                  <w:r>
                    <w:rPr>
                      <w:i/>
                      <w:iCs/>
                      <w:color w:val="A8C4E8"/>
                      <w:sz w:val="18"/>
                      <w:szCs w:val="18"/>
                    </w:rPr>
                    <w:t>HR Operations Lead</w:t>
                  </w:r>
                  <w:r w:rsidR="00E16371">
                    <w:rPr>
                      <w:i/>
                      <w:iCs/>
                      <w:color w:val="A8C4E8"/>
                      <w:sz w:val="18"/>
                      <w:szCs w:val="18"/>
                    </w:rPr>
                    <w:t xml:space="preserve"> II </w:t>
                  </w:r>
                  <w:r w:rsidR="00000000">
                    <w:rPr>
                      <w:i/>
                      <w:iCs/>
                      <w:color w:val="A8C4E8"/>
                      <w:sz w:val="18"/>
                      <w:szCs w:val="18"/>
                    </w:rPr>
                    <w:t xml:space="preserve"> </w:t>
                  </w:r>
                  <w:r w:rsidR="00E16371">
                    <w:rPr>
                      <w:i/>
                      <w:iCs/>
                      <w:color w:val="A8C4E8"/>
                      <w:sz w:val="18"/>
                      <w:szCs w:val="18"/>
                    </w:rPr>
                    <w:t xml:space="preserve"> Work Force Planning-Execution II </w:t>
                  </w:r>
                  <w:r w:rsidR="00406029">
                    <w:rPr>
                      <w:i/>
                      <w:iCs/>
                      <w:color w:val="A8C4E8"/>
                      <w:sz w:val="18"/>
                      <w:szCs w:val="18"/>
                    </w:rPr>
                    <w:t>Governance on Service Delivery</w:t>
                  </w:r>
                </w:p>
                <w:p w:rsidR="00B5264D" w14:paraId="70925F12" w14:textId="71057A1F">
                  <w:pPr>
                    <w:jc w:val="center"/>
                  </w:pPr>
                  <w:r>
                    <w:rPr>
                      <w:color w:val="8BA8CC"/>
                      <w:sz w:val="16"/>
                      <w:szCs w:val="16"/>
                    </w:rPr>
                    <w:t>1</w:t>
                  </w:r>
                  <w:r w:rsidR="00406029">
                    <w:rPr>
                      <w:color w:val="8BA8CC"/>
                      <w:sz w:val="16"/>
                      <w:szCs w:val="16"/>
                    </w:rPr>
                    <w:t>7</w:t>
                  </w:r>
                  <w:r>
                    <w:rPr>
                      <w:color w:val="8BA8CC"/>
                      <w:sz w:val="16"/>
                      <w:szCs w:val="16"/>
                    </w:rPr>
                    <w:t>+ Years · IT/ITES</w:t>
                  </w:r>
                </w:p>
              </w:tc>
            </w:tr>
          </w:tbl>
          <w:p w:rsidR="00B5264D" w14:paraId="13AFA15E" w14:textId="77777777">
            <w:pPr>
              <w:spacing w:before="180"/>
            </w:pPr>
          </w:p>
          <w:p w:rsidR="00B5264D" w14:paraId="53CE5C6D" w14:textId="77777777">
            <w:r>
              <w:rPr>
                <w:b/>
                <w:bCs/>
                <w:color w:val="E8A838"/>
                <w:sz w:val="18"/>
                <w:szCs w:val="18"/>
              </w:rPr>
              <w:t>CONTACT</w:t>
            </w:r>
          </w:p>
          <w:p w:rsidR="00B5264D" w14:paraId="2EBCB42A" w14:textId="77777777">
            <w:pPr>
              <w:pBdr>
                <w:bottom w:val="single" w:sz="8" w:space="1" w:color="19376D"/>
              </w:pBdr>
              <w:spacing w:before="40" w:after="80"/>
            </w:pPr>
          </w:p>
          <w:p w:rsidR="00B5264D" w14:paraId="18587EAF" w14:textId="18DF5D1E">
            <w:pPr>
              <w:spacing w:before="30" w:after="30"/>
            </w:pPr>
            <w:r>
              <w:rPr>
                <w:color w:val="FFFFFF"/>
                <w:sz w:val="18"/>
                <w:szCs w:val="18"/>
              </w:rPr>
              <w:t xml:space="preserve">📍  </w:t>
            </w:r>
            <w:r w:rsidR="00372CAA">
              <w:rPr>
                <w:color w:val="FFFFFF"/>
                <w:sz w:val="18"/>
                <w:szCs w:val="18"/>
              </w:rPr>
              <w:t>Delhi</w:t>
            </w:r>
            <w:r>
              <w:rPr>
                <w:color w:val="FFFFFF"/>
                <w:sz w:val="18"/>
                <w:szCs w:val="18"/>
              </w:rPr>
              <w:t xml:space="preserve"> (Open to Relocate)</w:t>
            </w:r>
          </w:p>
          <w:p w:rsidR="00B5264D" w14:paraId="1600C7BC" w14:textId="29FF306B">
            <w:pPr>
              <w:spacing w:before="30" w:after="30"/>
            </w:pPr>
            <w:r>
              <w:rPr>
                <w:color w:val="FFFFFF"/>
                <w:sz w:val="18"/>
                <w:szCs w:val="18"/>
              </w:rPr>
              <w:t xml:space="preserve">📧  </w:t>
            </w:r>
            <w:r w:rsidR="00372CAA">
              <w:rPr>
                <w:color w:val="FFFFFF"/>
                <w:sz w:val="18"/>
                <w:szCs w:val="18"/>
              </w:rPr>
              <w:t>gauravchattree@gmail.com</w:t>
            </w:r>
          </w:p>
          <w:p w:rsidR="00B5264D" w14:paraId="36FB27B4" w14:textId="22EB350C">
            <w:pPr>
              <w:spacing w:before="30" w:after="30"/>
            </w:pPr>
            <w:r>
              <w:rPr>
                <w:color w:val="FFFFFF"/>
                <w:sz w:val="18"/>
                <w:szCs w:val="18"/>
              </w:rPr>
              <w:t xml:space="preserve">📞  </w:t>
            </w:r>
            <w:r w:rsidR="00372CAA">
              <w:rPr>
                <w:color w:val="FFFFFF"/>
                <w:sz w:val="18"/>
                <w:szCs w:val="18"/>
              </w:rPr>
              <w:t>+91 971 119 5597</w:t>
            </w:r>
          </w:p>
          <w:p w:rsidR="00B5264D" w14:paraId="5C2EE4E7" w14:textId="1375D722">
            <w:pPr>
              <w:spacing w:before="30" w:after="30"/>
            </w:pPr>
            <w:r>
              <w:rPr>
                <w:color w:val="FFFFFF"/>
                <w:sz w:val="18"/>
                <w:szCs w:val="18"/>
              </w:rPr>
              <w:t>🔗</w:t>
            </w:r>
            <w:r w:rsidRPr="00372CAA" w:rsidR="00372CAA">
              <w:rPr>
                <w:color w:val="FFFFFF"/>
                <w:sz w:val="18"/>
                <w:szCs w:val="18"/>
              </w:rPr>
              <w:t>https://linkedin.com/in/gaurav-chattree-ba454b19/</w:t>
            </w:r>
          </w:p>
          <w:p w:rsidR="00B5264D" w14:paraId="0E105AD2" w14:textId="77777777">
            <w:pPr>
              <w:spacing w:before="180"/>
            </w:pPr>
          </w:p>
          <w:p w:rsidR="00B5264D" w14:paraId="2478E928" w14:textId="77777777">
            <w:r>
              <w:rPr>
                <w:b/>
                <w:bCs/>
                <w:color w:val="E8A838"/>
                <w:sz w:val="18"/>
                <w:szCs w:val="18"/>
              </w:rPr>
              <w:t>CORE SKILLS</w:t>
            </w:r>
          </w:p>
          <w:p w:rsidR="00B5264D" w14:paraId="4D956638" w14:textId="77777777">
            <w:pPr>
              <w:pBdr>
                <w:bottom w:val="single" w:sz="8" w:space="1" w:color="19376D"/>
              </w:pBdr>
              <w:spacing w:before="40" w:after="80"/>
            </w:pPr>
          </w:p>
          <w:p w:rsidR="00B5264D" w14:paraId="777F3F24" w14:textId="700CC1B5">
            <w:pPr>
              <w:spacing w:before="36" w:after="36"/>
              <w:rPr>
                <w:color w:val="FFFFFF"/>
                <w:sz w:val="18"/>
                <w:szCs w:val="18"/>
              </w:rPr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 w:rsidRPr="00C26398" w:rsidR="00C26398">
              <w:rPr>
                <w:color w:val="FFFFFF"/>
                <w:sz w:val="18"/>
                <w:szCs w:val="18"/>
              </w:rPr>
              <w:t>HR Operations Leadership</w:t>
            </w:r>
          </w:p>
          <w:p w:rsidR="00C26398" w14:paraId="50EAD43C" w14:textId="0AD46C49">
            <w:pPr>
              <w:spacing w:before="36" w:after="36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E8A838"/>
                <w:sz w:val="19"/>
                <w:szCs w:val="19"/>
              </w:rPr>
              <w:t>›</w:t>
            </w:r>
            <w:r w:rsidRPr="00C26398">
              <w:rPr>
                <w:color w:val="FFFFFF" w:themeColor="background1"/>
                <w:sz w:val="18"/>
                <w:szCs w:val="18"/>
              </w:rPr>
              <w:t>HR Analytics &amp;</w:t>
            </w:r>
            <w:r>
              <w:rPr>
                <w:color w:val="FFFFFF" w:themeColor="background1"/>
                <w:sz w:val="18"/>
                <w:szCs w:val="18"/>
              </w:rPr>
              <w:t xml:space="preserve"> </w:t>
            </w:r>
            <w:r w:rsidRPr="00C26398">
              <w:rPr>
                <w:color w:val="FFFFFF" w:themeColor="background1"/>
                <w:sz w:val="18"/>
                <w:szCs w:val="18"/>
              </w:rPr>
              <w:t>Decisions</w:t>
            </w:r>
            <w:r w:rsidR="00B31BF8">
              <w:rPr>
                <w:color w:val="FFFFFF" w:themeColor="background1"/>
                <w:sz w:val="18"/>
                <w:szCs w:val="18"/>
              </w:rPr>
              <w:t xml:space="preserve"> Taking</w:t>
            </w:r>
          </w:p>
          <w:p w:rsidR="00C26398" w14:paraId="4D2080B9" w14:textId="473DE668">
            <w:pPr>
              <w:spacing w:before="36" w:after="36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E8A838"/>
                <w:sz w:val="19"/>
                <w:szCs w:val="19"/>
              </w:rPr>
              <w:t>›</w:t>
            </w:r>
            <w:r w:rsidRPr="00C26398">
              <w:rPr>
                <w:color w:val="FFFFFF" w:themeColor="background1"/>
                <w:sz w:val="18"/>
                <w:szCs w:val="18"/>
              </w:rPr>
              <w:t>HR Transformation &amp; HRIS</w:t>
            </w:r>
          </w:p>
          <w:p w:rsidR="00C26398" w14:paraId="63B3AF94" w14:textId="000E7F7F">
            <w:pPr>
              <w:spacing w:before="36" w:after="36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E8A838"/>
                <w:sz w:val="19"/>
                <w:szCs w:val="19"/>
              </w:rPr>
              <w:t>›</w:t>
            </w:r>
            <w:r w:rsidRPr="00C26398">
              <w:rPr>
                <w:color w:val="FFFFFF" w:themeColor="background1"/>
                <w:sz w:val="18"/>
                <w:szCs w:val="18"/>
              </w:rPr>
              <w:t>HR Automation / Digitization</w:t>
            </w:r>
          </w:p>
          <w:p w:rsidR="00E53258" w14:paraId="693C4E81" w14:textId="09E590EE">
            <w:pPr>
              <w:spacing w:before="36" w:after="36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E8A838"/>
                <w:sz w:val="19"/>
                <w:szCs w:val="19"/>
              </w:rPr>
              <w:t>›</w:t>
            </w:r>
            <w:r>
              <w:rPr>
                <w:color w:val="FFFFFF" w:themeColor="background1"/>
                <w:sz w:val="18"/>
                <w:szCs w:val="18"/>
              </w:rPr>
              <w:t>HR Strategic Planning</w:t>
            </w:r>
          </w:p>
          <w:p w:rsidR="00B31BF8" w14:paraId="5E718072" w14:textId="78BD4A7D">
            <w:pPr>
              <w:spacing w:before="36" w:after="36"/>
              <w:rPr>
                <w:color w:val="FFFFFF" w:themeColor="background1"/>
                <w:sz w:val="19"/>
                <w:szCs w:val="19"/>
              </w:rPr>
            </w:pPr>
            <w:r>
              <w:rPr>
                <w:color w:val="E8A838"/>
                <w:sz w:val="19"/>
                <w:szCs w:val="19"/>
              </w:rPr>
              <w:t>›</w:t>
            </w:r>
            <w:r w:rsidRPr="00E53258" w:rsidR="00E53258">
              <w:rPr>
                <w:color w:val="FFFFFF" w:themeColor="background1"/>
                <w:sz w:val="19"/>
                <w:szCs w:val="19"/>
              </w:rPr>
              <w:t>Talent</w:t>
            </w:r>
            <w:r w:rsidR="00E53258">
              <w:rPr>
                <w:color w:val="E8A838"/>
                <w:sz w:val="19"/>
                <w:szCs w:val="19"/>
              </w:rPr>
              <w:t xml:space="preserve"> </w:t>
            </w:r>
            <w:r w:rsidRPr="00E53258" w:rsidR="00E53258">
              <w:rPr>
                <w:color w:val="FFFFFF" w:themeColor="background1"/>
                <w:sz w:val="19"/>
                <w:szCs w:val="19"/>
              </w:rPr>
              <w:t>Acquisition</w:t>
            </w:r>
          </w:p>
          <w:p w:rsidR="00E53258" w14:paraId="589D7330" w14:textId="55767328">
            <w:pPr>
              <w:spacing w:before="36" w:after="36"/>
              <w:rPr>
                <w:color w:val="FFFFFF" w:themeColor="background1"/>
                <w:sz w:val="19"/>
                <w:szCs w:val="19"/>
              </w:rPr>
            </w:pPr>
            <w:r>
              <w:rPr>
                <w:color w:val="E8A838"/>
                <w:sz w:val="19"/>
                <w:szCs w:val="19"/>
              </w:rPr>
              <w:t>›</w:t>
            </w:r>
            <w:r>
              <w:rPr>
                <w:color w:val="FFFFFF" w:themeColor="background1"/>
                <w:sz w:val="19"/>
                <w:szCs w:val="19"/>
              </w:rPr>
              <w:t>Integration &amp; Automation</w:t>
            </w:r>
          </w:p>
          <w:p w:rsidR="00E53258" w14:paraId="1AC6015A" w14:textId="0F361A0A">
            <w:pPr>
              <w:spacing w:before="36" w:after="36"/>
              <w:rPr>
                <w:color w:val="FFFFFF" w:themeColor="background1"/>
                <w:sz w:val="19"/>
                <w:szCs w:val="19"/>
              </w:rPr>
            </w:pPr>
            <w:r>
              <w:rPr>
                <w:color w:val="E8A838"/>
                <w:sz w:val="19"/>
                <w:szCs w:val="19"/>
              </w:rPr>
              <w:t>›</w:t>
            </w:r>
            <w:r w:rsidRPr="00E53258">
              <w:rPr>
                <w:color w:val="FFFFFF" w:themeColor="background1"/>
                <w:sz w:val="19"/>
                <w:szCs w:val="19"/>
              </w:rPr>
              <w:t>Employee engagement</w:t>
            </w:r>
          </w:p>
          <w:p w:rsidR="00E53258" w14:paraId="6B753B63" w14:textId="71648FF9">
            <w:pPr>
              <w:spacing w:before="36" w:after="36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E8A838"/>
                <w:sz w:val="19"/>
                <w:szCs w:val="19"/>
              </w:rPr>
              <w:t>›</w:t>
            </w:r>
            <w:r>
              <w:rPr>
                <w:color w:val="FFFFFF" w:themeColor="background1"/>
                <w:sz w:val="18"/>
                <w:szCs w:val="18"/>
              </w:rPr>
              <w:t>Learning &amp; Development</w:t>
            </w:r>
          </w:p>
          <w:p w:rsidR="00B31BF8" w:rsidRPr="00C26398" w14:paraId="3D1ABBB6" w14:textId="15412AAA">
            <w:pPr>
              <w:spacing w:before="36" w:after="36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E8A838"/>
                <w:sz w:val="19"/>
                <w:szCs w:val="19"/>
              </w:rPr>
              <w:t>›</w:t>
            </w:r>
            <w:r w:rsidRPr="00B31BF8">
              <w:rPr>
                <w:color w:val="FFFFFF" w:themeColor="background1"/>
                <w:sz w:val="18"/>
                <w:szCs w:val="18"/>
              </w:rPr>
              <w:t>Payroll &amp; Compliance</w:t>
            </w:r>
          </w:p>
          <w:p w:rsidR="00B5264D" w14:paraId="67A64F3F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SLA &amp; KPI Governance</w:t>
            </w:r>
          </w:p>
          <w:p w:rsidR="00B5264D" w14:paraId="723B17CC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Workforce Planning &amp; WFM</w:t>
            </w:r>
          </w:p>
          <w:p w:rsidR="00B5264D" w14:paraId="600CED3C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Demand Forecasting</w:t>
            </w:r>
          </w:p>
          <w:p w:rsidR="00B5264D" w14:paraId="6AF60803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Capacity &amp; Headcount Planning</w:t>
            </w:r>
          </w:p>
          <w:p w:rsidR="00B5264D" w14:paraId="7B9E4689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Bench Management</w:t>
            </w:r>
          </w:p>
          <w:p w:rsidR="00B5264D" w14:paraId="105AC5DE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HR Shared Services</w:t>
            </w:r>
          </w:p>
          <w:p w:rsidR="00B5264D" w14:paraId="0565878F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Transition Management</w:t>
            </w:r>
          </w:p>
          <w:p w:rsidR="00B5264D" w14:paraId="230E1C05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Process Transformation</w:t>
            </w:r>
          </w:p>
          <w:p w:rsidR="00B5264D" w14:paraId="6F559F97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Client &amp; Stakeholder Mgmt</w:t>
            </w:r>
          </w:p>
          <w:p w:rsidR="00B5264D" w14:paraId="42D85167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Service Governance &amp; QBRs</w:t>
            </w:r>
          </w:p>
          <w:p w:rsidR="00B5264D" w14:paraId="7FB7A578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Change Management</w:t>
            </w:r>
          </w:p>
          <w:p w:rsidR="00B5264D" w14:paraId="0642B957" w14:textId="7B26699F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Operational Excellence</w:t>
            </w:r>
          </w:p>
          <w:p w:rsidR="00B5264D" w14:paraId="78B509B4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Cost Optimization</w:t>
            </w:r>
          </w:p>
          <w:p w:rsidR="00B5264D" w14:paraId="54423D78" w14:textId="77777777">
            <w:pPr>
              <w:spacing w:before="36" w:after="36"/>
            </w:pPr>
            <w:r>
              <w:rPr>
                <w:color w:val="E8A838"/>
                <w:sz w:val="19"/>
                <w:szCs w:val="19"/>
              </w:rPr>
              <w:t xml:space="preserve">› </w:t>
            </w:r>
            <w:r>
              <w:rPr>
                <w:color w:val="FFFFFF"/>
                <w:sz w:val="18"/>
                <w:szCs w:val="18"/>
              </w:rPr>
              <w:t>Coaching &amp; Mentoring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tcMar>
              <w:top w:w="260" w:type="dxa"/>
              <w:left w:w="360" w:type="dxa"/>
              <w:bottom w:w="260" w:type="dxa"/>
              <w:right w:w="360" w:type="dxa"/>
            </w:tcMar>
          </w:tcPr>
          <w:p w:rsidR="00B5264D" w14:paraId="0C3D00D5" w14:textId="387928B0">
            <w:pPr>
              <w:spacing w:before="300"/>
            </w:pPr>
            <w:r>
              <w:rPr>
                <w:b/>
                <w:bCs/>
                <w:color w:val="0B2447"/>
                <w:sz w:val="64"/>
                <w:szCs w:val="64"/>
              </w:rPr>
              <w:t>Gaurav Chattree</w:t>
            </w:r>
          </w:p>
          <w:p w:rsidR="00B5264D" w14:paraId="1B55B5DC" w14:textId="062066E2">
            <w:pPr>
              <w:spacing w:before="8"/>
            </w:pPr>
            <w:r>
              <w:rPr>
                <w:color w:val="19376D"/>
                <w:sz w:val="22"/>
                <w:szCs w:val="22"/>
              </w:rPr>
              <w:t>Service Delivery  |  Workforce Strategy  |  HR Operations  |  Global Delivery</w:t>
            </w:r>
          </w:p>
          <w:p w:rsidR="00B5264D" w14:paraId="422E8187" w14:textId="77777777">
            <w:pPr>
              <w:pBdr>
                <w:bottom w:val="single" w:sz="18" w:space="1" w:color="576CBC"/>
              </w:pBdr>
            </w:pPr>
          </w:p>
          <w:p w:rsidR="00B5264D" w14:paraId="0D2BF243" w14:textId="77777777">
            <w:pPr>
              <w:spacing w:before="100"/>
            </w:pP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/>
            </w:tblPr>
            <w:tblGrid>
              <w:gridCol w:w="2150"/>
              <w:gridCol w:w="2150"/>
              <w:gridCol w:w="2150"/>
              <w:gridCol w:w="2150"/>
            </w:tblGrid>
            <w:tr w14:paraId="07B29E68" w14:textId="77777777">
              <w:tblPrEx>
                <w:tblW w:w="860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" w:type="dxa"/>
                  <w:right w:w="10" w:type="dxa"/>
                </w:tblCellMar>
                <w:tblLook w:val="0000"/>
              </w:tblPrEx>
              <w:tc>
                <w:tcPr>
                  <w:tcW w:w="21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E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:rsidR="00B5264D" w14:paraId="69F99C20" w14:textId="77777777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0B2447"/>
                      <w:sz w:val="34"/>
                      <w:szCs w:val="34"/>
                    </w:rPr>
                    <w:t>16+</w:t>
                  </w:r>
                </w:p>
                <w:p w:rsidR="00B5264D" w14:paraId="27E762C6" w14:textId="77777777">
                  <w:pPr>
                    <w:jc w:val="center"/>
                  </w:pPr>
                  <w:r>
                    <w:rPr>
                      <w:color w:val="5A6882"/>
                      <w:sz w:val="16"/>
                      <w:szCs w:val="16"/>
                    </w:rPr>
                    <w:t>Years in IT/ITES</w:t>
                  </w:r>
                </w:p>
              </w:tc>
              <w:tc>
                <w:tcPr>
                  <w:tcW w:w="21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E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:rsidR="00B5264D" w14:paraId="72C51606" w14:textId="77777777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0B2447"/>
                      <w:sz w:val="34"/>
                      <w:szCs w:val="34"/>
                    </w:rPr>
                    <w:t>8,000+</w:t>
                  </w:r>
                </w:p>
                <w:p w:rsidR="00B5264D" w14:paraId="0DEAEB0E" w14:textId="77777777">
                  <w:pPr>
                    <w:jc w:val="center"/>
                  </w:pPr>
                  <w:r>
                    <w:rPr>
                      <w:color w:val="5A6882"/>
                      <w:sz w:val="16"/>
                      <w:szCs w:val="16"/>
                    </w:rPr>
                    <w:t>Employees Migrated</w:t>
                  </w:r>
                </w:p>
              </w:tc>
              <w:tc>
                <w:tcPr>
                  <w:tcW w:w="21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E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:rsidR="00B5264D" w14:paraId="084829C4" w14:textId="77777777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0B2447"/>
                      <w:sz w:val="34"/>
                      <w:szCs w:val="34"/>
                    </w:rPr>
                    <w:t>$1.4M</w:t>
                  </w:r>
                </w:p>
                <w:p w:rsidR="00B5264D" w14:paraId="53770816" w14:textId="77777777">
                  <w:pPr>
                    <w:jc w:val="center"/>
                  </w:pPr>
                  <w:r>
                    <w:rPr>
                      <w:color w:val="5A6882"/>
                      <w:sz w:val="16"/>
                      <w:szCs w:val="16"/>
                    </w:rPr>
                    <w:t>Cost Savings Delivered</w:t>
                  </w:r>
                </w:p>
              </w:tc>
              <w:tc>
                <w:tcPr>
                  <w:tcW w:w="21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E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:rsidR="00B5264D" w14:paraId="187E2390" w14:textId="77777777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0B2447"/>
                      <w:sz w:val="34"/>
                      <w:szCs w:val="34"/>
                    </w:rPr>
                    <w:t>$3.8M</w:t>
                  </w:r>
                </w:p>
                <w:p w:rsidR="00B5264D" w14:paraId="3A27108C" w14:textId="77777777">
                  <w:pPr>
                    <w:jc w:val="center"/>
                  </w:pPr>
                  <w:r>
                    <w:rPr>
                      <w:color w:val="5A6882"/>
                      <w:sz w:val="16"/>
                      <w:szCs w:val="16"/>
                    </w:rPr>
                    <w:t>At-Risk Contract Saved</w:t>
                  </w:r>
                </w:p>
              </w:tc>
            </w:tr>
          </w:tbl>
          <w:p w:rsidR="00B5264D" w14:paraId="6A73C38F" w14:textId="77777777">
            <w:pPr>
              <w:spacing w:before="160"/>
            </w:pPr>
          </w:p>
          <w:p w:rsidR="00B5264D" w14:paraId="76224599" w14:textId="77777777">
            <w:r>
              <w:rPr>
                <w:color w:val="E8A838"/>
                <w:sz w:val="22"/>
                <w:szCs w:val="22"/>
              </w:rPr>
              <w:t xml:space="preserve">◉ </w:t>
            </w:r>
            <w:r>
              <w:rPr>
                <w:b/>
                <w:bCs/>
                <w:color w:val="0B2447"/>
                <w:sz w:val="22"/>
                <w:szCs w:val="22"/>
              </w:rPr>
              <w:t>PROFESSIONAL SUMMARY</w:t>
            </w:r>
          </w:p>
          <w:p w:rsidR="00B5264D" w14:paraId="1BD4FA11" w14:textId="77777777">
            <w:pPr>
              <w:pBdr>
                <w:bottom w:val="single" w:sz="10" w:space="1" w:color="576CBC"/>
              </w:pBdr>
              <w:spacing w:before="40" w:after="80"/>
            </w:pPr>
          </w:p>
          <w:p w:rsidR="00B5264D" w14:paraId="548A1ED7" w14:textId="5E58B6E8">
            <w:r>
              <w:rPr>
                <w:sz w:val="19"/>
                <w:szCs w:val="19"/>
              </w:rPr>
              <w:t>Service Delivery &amp; Workforce Transformation Leader with 1</w:t>
            </w:r>
            <w:r w:rsidR="00406029"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+ years of experience in IT Services and BPM, specializing in large-scale operations, HR shared services, and workforce strategy. Delivered $1.4M in cost savings by reducing bench from 22% to 7.4% across 3 delivery centers, led an 8,000+ employee HR technology transformation (Kronos to Dayforce) with zero defects</w:t>
            </w:r>
            <w:r w:rsidR="00024199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Adept at aligning workforce strategy with business goals, driving operational excellence, and leading high-impact cross-functional programs.</w:t>
            </w:r>
          </w:p>
          <w:p w:rsidR="00B5264D" w14:paraId="51CDEE94" w14:textId="77777777">
            <w:pPr>
              <w:spacing w:before="160"/>
            </w:pPr>
          </w:p>
          <w:p w:rsidR="00B5264D" w14:paraId="644680C0" w14:textId="77777777">
            <w:r>
              <w:rPr>
                <w:color w:val="E8A838"/>
                <w:sz w:val="22"/>
                <w:szCs w:val="22"/>
              </w:rPr>
              <w:t xml:space="preserve">◈ </w:t>
            </w:r>
            <w:r>
              <w:rPr>
                <w:b/>
                <w:bCs/>
                <w:color w:val="0B2447"/>
                <w:sz w:val="22"/>
                <w:szCs w:val="22"/>
              </w:rPr>
              <w:t>PROFESSIONAL EXPERIENCE</w:t>
            </w:r>
          </w:p>
          <w:p w:rsidR="00B5264D" w14:paraId="7FC62F8C" w14:textId="77777777">
            <w:pPr>
              <w:pBdr>
                <w:bottom w:val="single" w:sz="10" w:space="1" w:color="576CBC"/>
              </w:pBdr>
              <w:spacing w:before="40" w:after="80"/>
            </w:pPr>
          </w:p>
          <w:p w:rsidR="00B5264D" w14:paraId="711AF9FA" w14:textId="77777777">
            <w:pPr>
              <w:spacing w:before="100"/>
            </w:pP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/>
            </w:tblPr>
            <w:tblGrid>
              <w:gridCol w:w="5400"/>
              <w:gridCol w:w="3200"/>
            </w:tblGrid>
            <w:tr w14:paraId="00465556" w14:textId="77777777">
              <w:tblPrEx>
                <w:tblW w:w="860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" w:type="dxa"/>
                  <w:right w:w="10" w:type="dxa"/>
                </w:tblCellMar>
                <w:tblLook w:val="0000"/>
              </w:tblPrEx>
              <w:tc>
                <w:tcPr>
                  <w:tcW w:w="54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B5264D" w14:paraId="32F4F038" w14:textId="2B5998B4">
                  <w:r>
                    <w:rPr>
                      <w:b/>
                      <w:bCs/>
                      <w:color w:val="0B2447"/>
                      <w:sz w:val="22"/>
                      <w:szCs w:val="22"/>
                    </w:rPr>
                    <w:t xml:space="preserve">Senior Manager – </w:t>
                  </w:r>
                  <w:r w:rsidR="00024199">
                    <w:rPr>
                      <w:b/>
                      <w:bCs/>
                      <w:color w:val="0B2447"/>
                      <w:sz w:val="22"/>
                      <w:szCs w:val="22"/>
                    </w:rPr>
                    <w:t>HR Operations</w:t>
                  </w:r>
                  <w:r>
                    <w:rPr>
                      <w:b/>
                      <w:bCs/>
                      <w:color w:val="0B2447"/>
                      <w:sz w:val="22"/>
                      <w:szCs w:val="22"/>
                    </w:rPr>
                    <w:t xml:space="preserve"> &amp; WFM</w:t>
                  </w:r>
                </w:p>
              </w:tc>
              <w:tc>
                <w:tcPr>
                  <w:tcW w:w="3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5264D" w14:paraId="79B06CAE" w14:textId="77777777">
                  <w:pPr>
                    <w:jc w:val="right"/>
                  </w:pPr>
                  <w:r>
                    <w:rPr>
                      <w:b/>
                      <w:bCs/>
                      <w:color w:val="576CBC"/>
                      <w:sz w:val="18"/>
                      <w:szCs w:val="18"/>
                    </w:rPr>
                    <w:t>Jan 2023 – Feb 2026</w:t>
                  </w:r>
                </w:p>
              </w:tc>
            </w:tr>
          </w:tbl>
          <w:p w:rsidR="00B5264D" w14:paraId="25447D1D" w14:textId="77777777">
            <w:pPr>
              <w:spacing w:before="20" w:after="60"/>
            </w:pPr>
            <w:r>
              <w:rPr>
                <w:b/>
                <w:bCs/>
                <w:color w:val="19376D"/>
                <w:sz w:val="19"/>
                <w:szCs w:val="19"/>
              </w:rPr>
              <w:t>HCL Technologies Limited</w:t>
            </w:r>
            <w:r>
              <w:rPr>
                <w:i/>
                <w:iCs/>
                <w:color w:val="5A6882"/>
                <w:sz w:val="18"/>
                <w:szCs w:val="18"/>
              </w:rPr>
              <w:t xml:space="preserve">  ·  Noida, India</w:t>
            </w:r>
          </w:p>
          <w:p w:rsidR="00024199" w:rsidRPr="00024199" w:rsidP="00024199" w14:paraId="55473BEA" w14:textId="7867087E">
            <w:pPr>
              <w:spacing w:before="100" w:after="30"/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ambria Math" w:hAnsi="Cambria Math" w:cs="Cambria Math"/>
                <w:color w:val="576CBC"/>
                <w:sz w:val="19"/>
                <w:szCs w:val="19"/>
              </w:rPr>
              <w:t>▸</w:t>
            </w:r>
            <w:r w:rsidRPr="00024199">
              <w:rPr>
                <w:sz w:val="19"/>
                <w:szCs w:val="19"/>
              </w:rPr>
              <w:t xml:space="preserve">Led the </w:t>
            </w:r>
            <w:r w:rsidRPr="00024199">
              <w:rPr>
                <w:sz w:val="19"/>
                <w:szCs w:val="19"/>
              </w:rPr>
              <w:t>centralization</w:t>
            </w:r>
            <w:r w:rsidRPr="00024199">
              <w:rPr>
                <w:sz w:val="19"/>
                <w:szCs w:val="19"/>
              </w:rPr>
              <w:t xml:space="preserve"> of global HR operations into a shared services model, improving SLA adherence from </w:t>
            </w:r>
            <w:r w:rsidRPr="00C26398">
              <w:rPr>
                <w:b/>
                <w:bCs/>
                <w:color w:val="0E8388"/>
                <w:sz w:val="19"/>
                <w:szCs w:val="19"/>
              </w:rPr>
              <w:t>68% to 96%</w:t>
            </w:r>
            <w:r w:rsidRPr="00024199">
              <w:rPr>
                <w:sz w:val="19"/>
                <w:szCs w:val="19"/>
              </w:rPr>
              <w:t xml:space="preserve"> and reducing query resolution time by 40%.</w:t>
            </w:r>
          </w:p>
          <w:p w:rsidR="00024199" w:rsidRPr="00024199" w:rsidP="00024199" w14:paraId="28D2610B" w14:textId="5EB4D72F">
            <w:pPr>
              <w:spacing w:before="52" w:after="52"/>
              <w:rPr>
                <w:sz w:val="19"/>
                <w:szCs w:val="19"/>
              </w:rPr>
            </w:pPr>
            <w:r>
              <w:rPr>
                <w:rFonts w:ascii="Cambria Math" w:hAnsi="Cambria Math" w:cs="Cambria Math"/>
                <w:color w:val="576CBC"/>
                <w:sz w:val="19"/>
                <w:szCs w:val="19"/>
              </w:rPr>
              <w:t>▸</w:t>
            </w:r>
            <w:r w:rsidRPr="00024199">
              <w:rPr>
                <w:sz w:val="19"/>
                <w:szCs w:val="19"/>
              </w:rPr>
              <w:t xml:space="preserve">Built workforce planning models leveraging demand forecasting and skill mapping, increasing resource </w:t>
            </w:r>
            <w:r w:rsidRPr="00C26398">
              <w:rPr>
                <w:b/>
                <w:bCs/>
                <w:color w:val="0E8388"/>
                <w:sz w:val="19"/>
                <w:szCs w:val="19"/>
              </w:rPr>
              <w:t>utilization</w:t>
            </w:r>
            <w:r w:rsidRPr="00C26398">
              <w:rPr>
                <w:b/>
                <w:bCs/>
                <w:color w:val="0E8388"/>
                <w:sz w:val="19"/>
                <w:szCs w:val="19"/>
              </w:rPr>
              <w:t xml:space="preserve"> by 18% and reducing bench costs by 25%.</w:t>
            </w:r>
          </w:p>
          <w:p w:rsidR="00024199" w:rsidRPr="00C26398" w:rsidP="00024199" w14:paraId="29E19F17" w14:textId="5AB0090E">
            <w:pPr>
              <w:spacing w:before="52" w:after="52"/>
              <w:rPr>
                <w:b/>
                <w:bCs/>
                <w:color w:val="0E8388"/>
                <w:sz w:val="19"/>
                <w:szCs w:val="19"/>
              </w:rPr>
            </w:pPr>
            <w:r>
              <w:rPr>
                <w:rFonts w:ascii="Cambria Math" w:hAnsi="Cambria Math" w:cs="Cambria Math"/>
                <w:color w:val="576CBC"/>
                <w:sz w:val="19"/>
                <w:szCs w:val="19"/>
              </w:rPr>
              <w:t>▸</w:t>
            </w:r>
            <w:r w:rsidRPr="00024199">
              <w:rPr>
                <w:sz w:val="19"/>
                <w:szCs w:val="19"/>
              </w:rPr>
              <w:t xml:space="preserve">Designed HR analytics dashboards enabling data-driven decisions, </w:t>
            </w:r>
            <w:r w:rsidRPr="00C26398">
              <w:rPr>
                <w:b/>
                <w:bCs/>
                <w:color w:val="0E8388"/>
                <w:sz w:val="19"/>
                <w:szCs w:val="19"/>
              </w:rPr>
              <w:t>reducing attrition by 12% YoY and critical talent attrition by 20%.</w:t>
            </w:r>
          </w:p>
          <w:p w:rsidR="00024199" w:rsidRPr="00024199" w:rsidP="00024199" w14:paraId="4FA102C1" w14:textId="2E5835E7">
            <w:pPr>
              <w:spacing w:before="52" w:after="52"/>
              <w:rPr>
                <w:sz w:val="19"/>
                <w:szCs w:val="19"/>
              </w:rPr>
            </w:pPr>
            <w:r>
              <w:rPr>
                <w:rFonts w:ascii="Cambria Math" w:hAnsi="Cambria Math" w:cs="Cambria Math"/>
                <w:color w:val="576CBC"/>
                <w:sz w:val="19"/>
                <w:szCs w:val="19"/>
              </w:rPr>
              <w:t>▸</w:t>
            </w:r>
            <w:r w:rsidRPr="00024199">
              <w:rPr>
                <w:sz w:val="19"/>
                <w:szCs w:val="19"/>
              </w:rPr>
              <w:t>Drove HR digital transformation through HRIS implementation (</w:t>
            </w:r>
            <w:r w:rsidRPr="00C26398">
              <w:rPr>
                <w:b/>
                <w:bCs/>
                <w:color w:val="0E8388"/>
                <w:sz w:val="19"/>
                <w:szCs w:val="19"/>
              </w:rPr>
              <w:t xml:space="preserve">Workday / SAP SuccessFactors), improving process efficiency by 35% </w:t>
            </w:r>
            <w:r w:rsidRPr="00024199">
              <w:rPr>
                <w:sz w:val="19"/>
                <w:szCs w:val="19"/>
              </w:rPr>
              <w:t>and enabling real-time reporting.</w:t>
            </w:r>
          </w:p>
          <w:p w:rsidR="00024199" w:rsidRPr="00024199" w:rsidP="00024199" w14:paraId="6EF3984D" w14:textId="0918B444">
            <w:pPr>
              <w:spacing w:before="52" w:after="52"/>
              <w:rPr>
                <w:sz w:val="19"/>
                <w:szCs w:val="19"/>
              </w:rPr>
            </w:pPr>
            <w:r>
              <w:rPr>
                <w:rFonts w:ascii="Cambria Math" w:hAnsi="Cambria Math" w:cs="Cambria Math"/>
                <w:color w:val="576CBC"/>
                <w:sz w:val="19"/>
                <w:szCs w:val="19"/>
              </w:rPr>
              <w:t>▸</w:t>
            </w:r>
            <w:r w:rsidRPr="00024199">
              <w:rPr>
                <w:sz w:val="19"/>
                <w:szCs w:val="19"/>
              </w:rPr>
              <w:t>Automated onboarding, payroll, and employee lifecycle processes using HRMS, reducing cycle time by 45% and improving data accuracy to 99%.</w:t>
            </w:r>
          </w:p>
          <w:p w:rsidR="00024199" w:rsidRPr="00C26398" w:rsidP="00024199" w14:paraId="1226BB49" w14:textId="13C843E9">
            <w:pPr>
              <w:spacing w:before="52" w:after="52"/>
              <w:rPr>
                <w:b/>
                <w:bCs/>
                <w:color w:val="0E8388"/>
                <w:sz w:val="19"/>
                <w:szCs w:val="19"/>
              </w:rPr>
            </w:pPr>
            <w:r>
              <w:rPr>
                <w:rFonts w:ascii="Cambria Math" w:hAnsi="Cambria Math" w:cs="Cambria Math"/>
                <w:color w:val="576CBC"/>
                <w:sz w:val="19"/>
                <w:szCs w:val="19"/>
              </w:rPr>
              <w:t>▸</w:t>
            </w:r>
            <w:r w:rsidRPr="00024199">
              <w:rPr>
                <w:sz w:val="19"/>
                <w:szCs w:val="19"/>
              </w:rPr>
              <w:t xml:space="preserve">Strengthened compliance frameworks and led multi-region audits, </w:t>
            </w:r>
            <w:r w:rsidRPr="00C26398">
              <w:rPr>
                <w:b/>
                <w:bCs/>
                <w:color w:val="0E8388"/>
                <w:sz w:val="19"/>
                <w:szCs w:val="19"/>
              </w:rPr>
              <w:t>achieving 100% compliance with zero penalties while reducing payroll errors by 85%.</w:t>
            </w:r>
          </w:p>
          <w:p w:rsidR="00024199" w:rsidP="00024199" w14:paraId="14427E83" w14:textId="44118810">
            <w:pPr>
              <w:spacing w:before="52" w:after="52"/>
            </w:pPr>
            <w:r>
              <w:rPr>
                <w:rFonts w:ascii="Cambria Math" w:hAnsi="Cambria Math" w:cs="Cambria Math"/>
                <w:color w:val="576CBC"/>
                <w:sz w:val="19"/>
                <w:szCs w:val="19"/>
              </w:rPr>
              <w:t>▸</w:t>
            </w:r>
            <w:r>
              <w:rPr>
                <w:sz w:val="19"/>
                <w:szCs w:val="19"/>
              </w:rPr>
              <w:t xml:space="preserve">Spearheaded enterprise-wide workforce optimization across 3 delivery centers, reducing bench from 22% to 7.4% and redeploying 340+ employees, delivering </w:t>
            </w:r>
            <w:r>
              <w:rPr>
                <w:b/>
                <w:bCs/>
                <w:color w:val="0E8388"/>
                <w:sz w:val="19"/>
                <w:szCs w:val="19"/>
              </w:rPr>
              <w:t>$1.4M</w:t>
            </w:r>
            <w:r>
              <w:rPr>
                <w:sz w:val="19"/>
                <w:szCs w:val="19"/>
              </w:rPr>
              <w:t xml:space="preserve"> in cost savings and improving delivery margins by 3.2%.</w:t>
            </w:r>
            <w:r>
              <w:t xml:space="preserve"> </w:t>
            </w:r>
          </w:p>
          <w:p w:rsidR="00B5264D" w14:paraId="4A51C7F6" w14:textId="088D4E2A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 xml:space="preserve">Designed and implemented a </w:t>
            </w:r>
            <w:r>
              <w:rPr>
                <w:b/>
                <w:bCs/>
                <w:color w:val="0E8388"/>
                <w:sz w:val="19"/>
                <w:szCs w:val="19"/>
              </w:rPr>
              <w:t>90-day rolling</w:t>
            </w:r>
            <w:r>
              <w:rPr>
                <w:sz w:val="19"/>
                <w:szCs w:val="19"/>
              </w:rPr>
              <w:t xml:space="preserve"> demand-supply forecasting model by integrating PMO pipeline data, attrition trends, and hiring plans — enabling proactive planning and eliminating capacity mismatches.</w:t>
            </w:r>
          </w:p>
          <w:p w:rsidR="00B5264D" w14:paraId="12B8E28C" w14:textId="7BB65FB6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 xml:space="preserve">Partnered with HR and L&amp;D to execute targeted reskilling programs for </w:t>
            </w:r>
            <w:r>
              <w:rPr>
                <w:b/>
                <w:bCs/>
                <w:color w:val="0E8388"/>
                <w:sz w:val="19"/>
                <w:szCs w:val="19"/>
              </w:rPr>
              <w:t>180+ employees</w:t>
            </w:r>
            <w:r>
              <w:rPr>
                <w:sz w:val="19"/>
                <w:szCs w:val="19"/>
              </w:rPr>
              <w:t>, enhancing workforce agility and aligning talent supply with high-demand skill clusters.</w:t>
            </w:r>
          </w:p>
          <w:p w:rsidR="00B5264D" w14:paraId="59D7CB2E" w14:textId="307C45A8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>Implemented utilization-driven hiring controls via bench-threshold gates in requisition approvals, optimizing workforce cost structure and preventing over-hiring.</w:t>
            </w:r>
          </w:p>
          <w:p w:rsidR="00B5264D" w:rsidRPr="00B31BF8" w14:paraId="469A9800" w14:textId="77777777">
            <w:pPr>
              <w:spacing w:before="100" w:after="30"/>
            </w:pPr>
            <w:r>
              <w:rPr>
                <w:sz w:val="18"/>
                <w:szCs w:val="18"/>
              </w:rPr>
              <w:t xml:space="preserve">  </w:t>
            </w:r>
            <w:r w:rsidRPr="00B31BF8">
              <w:rPr>
                <w:b/>
                <w:bCs/>
                <w:color w:val="19376D"/>
              </w:rPr>
              <w:t>HR Operations Transformation — Kronos to Dayforce</w:t>
            </w:r>
          </w:p>
          <w:p w:rsidR="00B5264D" w14:paraId="33C60E3E" w14:textId="0BAEF599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 xml:space="preserve">Led large-scale HR technology transformation migrating 8,000+ employees from Kronos to Dayforce over 14 months — achieving </w:t>
            </w:r>
            <w:r>
              <w:rPr>
                <w:b/>
                <w:bCs/>
                <w:color w:val="0E8388"/>
                <w:sz w:val="19"/>
                <w:szCs w:val="19"/>
              </w:rPr>
              <w:t>zero payroll errors</w:t>
            </w:r>
            <w:r>
              <w:rPr>
                <w:sz w:val="19"/>
                <w:szCs w:val="19"/>
              </w:rPr>
              <w:t xml:space="preserve"> and zero post-go-live defects.</w:t>
            </w:r>
          </w:p>
          <w:p w:rsidR="00B5264D" w14:paraId="501D3CFC" w14:textId="5210935F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>Directed end-to-end transition strategy including parallel-run execution, risk mitigation, and governance — ensuring seamless business continuity during system migration.</w:t>
            </w:r>
          </w:p>
          <w:p w:rsidR="00B5264D" w14:paraId="0CB96EEF" w14:textId="60F28478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 xml:space="preserve">Oversaw execution of </w:t>
            </w:r>
            <w:r>
              <w:rPr>
                <w:b/>
                <w:bCs/>
                <w:color w:val="0E8388"/>
                <w:sz w:val="19"/>
                <w:szCs w:val="19"/>
              </w:rPr>
              <w:t>340+ UAT scenarios</w:t>
            </w:r>
            <w:r>
              <w:rPr>
                <w:sz w:val="19"/>
                <w:szCs w:val="19"/>
              </w:rPr>
              <w:t xml:space="preserve"> and implemented a structured validation framework, ensuring accuracy, compliance, and system reliability across all quarterly releases.</w:t>
            </w:r>
          </w:p>
          <w:p w:rsidR="00B5264D" w:rsidP="00B31BF8" w14:paraId="266DFE84" w14:textId="445C1438">
            <w:pPr>
              <w:spacing w:before="52" w:after="52"/>
            </w:pPr>
            <w:r>
              <w:rPr>
                <w:rFonts w:ascii="Cambria Math" w:hAnsi="Cambria Math" w:cs="Cambria Math"/>
                <w:color w:val="576CBC"/>
                <w:sz w:val="19"/>
                <w:szCs w:val="19"/>
              </w:rPr>
              <w:t>▸</w:t>
            </w:r>
            <w:r>
              <w:rPr>
                <w:color w:val="576CBC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Established a hyper</w:t>
            </w:r>
            <w:r w:rsidR="00B31BF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care support model post go-live, proactively resolving issues and ensuring zero service disruption during transition phase.</w:t>
            </w:r>
          </w:p>
        </w:tc>
      </w:tr>
    </w:tbl>
    <w:p w:rsidR="00B5264D" w14:paraId="2D786ED4" w14:textId="77777777">
      <w:pPr>
        <w:sectPr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920"/>
        <w:gridCol w:w="9320"/>
      </w:tblGrid>
      <w:tr w14:paraId="762FB4F3" w14:textId="77777777">
        <w:tblPrEx>
          <w:tblW w:w="122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0B2447"/>
            <w:tcMar>
              <w:top w:w="260" w:type="dxa"/>
              <w:left w:w="280" w:type="dxa"/>
              <w:bottom w:w="260" w:type="dxa"/>
              <w:right w:w="200" w:type="dxa"/>
            </w:tcMar>
          </w:tcPr>
          <w:p w:rsidR="00B5264D" w14:paraId="004090BD" w14:textId="77777777">
            <w:pPr>
              <w:spacing w:before="260"/>
            </w:pPr>
          </w:p>
          <w:p w:rsidR="00B5264D" w14:paraId="47FD4E58" w14:textId="77777777">
            <w:pPr>
              <w:spacing w:before="180"/>
            </w:pPr>
          </w:p>
          <w:p w:rsidR="00B5264D" w14:paraId="5BB35BD6" w14:textId="77777777">
            <w:r>
              <w:rPr>
                <w:b/>
                <w:bCs/>
                <w:color w:val="E8A838"/>
                <w:sz w:val="18"/>
                <w:szCs w:val="18"/>
              </w:rPr>
              <w:t>EDUCATION</w:t>
            </w:r>
          </w:p>
          <w:p w:rsidR="00B5264D" w14:paraId="0AD70F1D" w14:textId="77777777">
            <w:pPr>
              <w:pBdr>
                <w:bottom w:val="single" w:sz="8" w:space="1" w:color="19376D"/>
              </w:pBdr>
              <w:spacing w:before="40" w:after="80"/>
            </w:pPr>
          </w:p>
          <w:p w:rsidR="00B5264D" w14:paraId="776B945D" w14:textId="77777777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Bachelor of Computer Applications</w:t>
            </w:r>
          </w:p>
          <w:p w:rsidR="00B5264D" w14:paraId="7527A2E7" w14:textId="77777777">
            <w:pPr>
              <w:spacing w:before="30" w:after="30"/>
            </w:pPr>
            <w:r>
              <w:rPr>
                <w:color w:val="8BA8CC"/>
                <w:sz w:val="17"/>
                <w:szCs w:val="17"/>
              </w:rPr>
              <w:t>Natl. Institute of Mgmt &amp; Tech, Ghaziabad</w:t>
            </w:r>
          </w:p>
          <w:p w:rsidR="00B5264D" w14:paraId="0CA16026" w14:textId="77777777">
            <w:pPr>
              <w:spacing w:before="30" w:after="30"/>
            </w:pPr>
            <w:r>
              <w:rPr>
                <w:color w:val="8BA8CC"/>
                <w:sz w:val="16"/>
                <w:szCs w:val="16"/>
              </w:rPr>
              <w:t>Graduated: May 2004</w:t>
            </w:r>
          </w:p>
          <w:p w:rsidR="00B5264D" w14:paraId="25F23865" w14:textId="77777777">
            <w:pPr>
              <w:spacing w:before="50"/>
            </w:pPr>
          </w:p>
          <w:p w:rsidR="00B5264D" w14:paraId="586A4312" w14:textId="77777777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Leadership Certification</w:t>
            </w:r>
          </w:p>
          <w:p w:rsidR="00B5264D" w14:paraId="7F9BF535" w14:textId="77777777">
            <w:pPr>
              <w:spacing w:before="30" w:after="30"/>
            </w:pPr>
            <w:r>
              <w:rPr>
                <w:color w:val="8BA8CC"/>
                <w:sz w:val="17"/>
                <w:szCs w:val="17"/>
              </w:rPr>
              <w:t>AI &amp; Data Science · Great Learning</w:t>
            </w:r>
          </w:p>
          <w:p w:rsidR="00B5264D" w14:paraId="1D1AF322" w14:textId="77777777">
            <w:pPr>
              <w:spacing w:before="180"/>
            </w:pPr>
          </w:p>
          <w:p w:rsidR="00B5264D" w14:paraId="2DEE2303" w14:textId="77777777">
            <w:r>
              <w:rPr>
                <w:b/>
                <w:bCs/>
                <w:color w:val="E8A838"/>
                <w:sz w:val="18"/>
                <w:szCs w:val="18"/>
              </w:rPr>
              <w:t>CERTIFICATIONS</w:t>
            </w:r>
          </w:p>
          <w:p w:rsidR="00B5264D" w14:paraId="23C204C1" w14:textId="77777777">
            <w:pPr>
              <w:pBdr>
                <w:bottom w:val="single" w:sz="8" w:space="1" w:color="19376D"/>
              </w:pBdr>
              <w:spacing w:before="40" w:after="80"/>
            </w:pPr>
          </w:p>
          <w:p w:rsidR="00B5264D" w14:paraId="653D31B5" w14:textId="77777777">
            <w:pPr>
              <w:spacing w:before="52" w:after="52"/>
            </w:pPr>
            <w:r>
              <w:rPr>
                <w:color w:val="E8A838"/>
                <w:sz w:val="18"/>
                <w:szCs w:val="18"/>
              </w:rPr>
              <w:t xml:space="preserve">✦  </w:t>
            </w:r>
            <w:r>
              <w:rPr>
                <w:b/>
                <w:bCs/>
                <w:color w:val="FFFFFF"/>
                <w:sz w:val="18"/>
                <w:szCs w:val="18"/>
              </w:rPr>
              <w:t>ITIL V3 Expert</w:t>
            </w:r>
            <w:r>
              <w:rPr>
                <w:color w:val="8BA8CC"/>
                <w:sz w:val="17"/>
                <w:szCs w:val="17"/>
              </w:rPr>
              <w:t xml:space="preserve">  MALC Cleared</w:t>
            </w:r>
          </w:p>
          <w:p w:rsidR="00B5264D" w14:paraId="77A8E589" w14:textId="77777777">
            <w:pPr>
              <w:spacing w:before="52" w:after="52"/>
            </w:pPr>
            <w:r>
              <w:rPr>
                <w:color w:val="E8A838"/>
                <w:sz w:val="18"/>
                <w:szCs w:val="18"/>
              </w:rPr>
              <w:t xml:space="preserve">✦  </w:t>
            </w:r>
            <w:r>
              <w:rPr>
                <w:b/>
                <w:bCs/>
                <w:color w:val="FFFFFF"/>
                <w:sz w:val="18"/>
                <w:szCs w:val="18"/>
              </w:rPr>
              <w:t>SIAM Foundation &amp; Academy</w:t>
            </w:r>
          </w:p>
          <w:p w:rsidR="00B5264D" w14:paraId="257AB17B" w14:textId="77777777">
            <w:pPr>
              <w:spacing w:before="52" w:after="52"/>
            </w:pPr>
            <w:r>
              <w:rPr>
                <w:color w:val="E8A838"/>
                <w:sz w:val="18"/>
                <w:szCs w:val="18"/>
              </w:rPr>
              <w:t xml:space="preserve">✦  </w:t>
            </w:r>
            <w:r>
              <w:rPr>
                <w:b/>
                <w:bCs/>
                <w:color w:val="FFFFFF"/>
                <w:sz w:val="18"/>
                <w:szCs w:val="18"/>
              </w:rPr>
              <w:t>Transforming Talent Management</w:t>
            </w:r>
          </w:p>
          <w:p w:rsidR="00B5264D" w14:paraId="6EF78722" w14:textId="77777777">
            <w:pPr>
              <w:spacing w:before="52" w:after="52"/>
            </w:pPr>
            <w:r>
              <w:rPr>
                <w:color w:val="E8A838"/>
                <w:sz w:val="18"/>
                <w:szCs w:val="18"/>
              </w:rPr>
              <w:t xml:space="preserve">✦  </w:t>
            </w:r>
            <w:r>
              <w:rPr>
                <w:b/>
                <w:bCs/>
                <w:color w:val="FFFFFF"/>
                <w:sz w:val="18"/>
                <w:szCs w:val="18"/>
              </w:rPr>
              <w:t>Generative AI for Everyone</w:t>
            </w:r>
          </w:p>
          <w:p w:rsidR="00B5264D" w14:paraId="2908202F" w14:textId="77777777">
            <w:pPr>
              <w:spacing w:before="180"/>
            </w:pPr>
          </w:p>
          <w:p w:rsidR="00B5264D" w14:paraId="37C7763A" w14:textId="77777777">
            <w:r>
              <w:rPr>
                <w:b/>
                <w:bCs/>
                <w:color w:val="E8A838"/>
                <w:sz w:val="18"/>
                <w:szCs w:val="18"/>
              </w:rPr>
              <w:t>TOOLS &amp; TECHNOLOGY</w:t>
            </w:r>
          </w:p>
          <w:p w:rsidR="00B5264D" w14:paraId="7A0F7006" w14:textId="77777777">
            <w:pPr>
              <w:pBdr>
                <w:bottom w:val="single" w:sz="8" w:space="1" w:color="19376D"/>
              </w:pBdr>
              <w:spacing w:before="40" w:after="80"/>
            </w:pPr>
          </w:p>
          <w:p w:rsidR="00B5264D" w14:paraId="3D499808" w14:textId="77777777">
            <w:pPr>
              <w:spacing w:before="50" w:after="24"/>
            </w:pPr>
            <w:r>
              <w:rPr>
                <w:b/>
                <w:bCs/>
                <w:color w:val="A8C4E8"/>
                <w:sz w:val="15"/>
                <w:szCs w:val="15"/>
              </w:rPr>
              <w:t>WFM Platforms</w:t>
            </w:r>
          </w:p>
          <w:p w:rsidR="00B5264D" w14:paraId="4B5A3C81" w14:textId="77777777">
            <w:pPr>
              <w:spacing w:before="34" w:after="34"/>
            </w:pPr>
            <w:r>
              <w:rPr>
                <w:color w:val="C8D8F0"/>
                <w:sz w:val="17"/>
                <w:szCs w:val="17"/>
              </w:rPr>
              <w:t>◈  Dayforce  ·  Kronos (UKG)  ·  Workday</w:t>
            </w:r>
          </w:p>
          <w:p w:rsidR="00B5264D" w14:paraId="5FCFF348" w14:textId="77777777">
            <w:pPr>
              <w:spacing w:before="50" w:after="24"/>
            </w:pPr>
            <w:r>
              <w:rPr>
                <w:b/>
                <w:bCs/>
                <w:color w:val="A8C4E8"/>
                <w:sz w:val="15"/>
                <w:szCs w:val="15"/>
              </w:rPr>
              <w:t>Analytics &amp; Reporting</w:t>
            </w:r>
          </w:p>
          <w:p w:rsidR="00B5264D" w14:paraId="47B509DE" w14:textId="77777777">
            <w:pPr>
              <w:spacing w:before="34" w:after="34"/>
            </w:pPr>
            <w:r>
              <w:rPr>
                <w:color w:val="C8D8F0"/>
                <w:sz w:val="17"/>
                <w:szCs w:val="17"/>
              </w:rPr>
              <w:t>◈  Power BI</w:t>
            </w:r>
          </w:p>
          <w:p w:rsidR="00B5264D" w14:paraId="7CF2BD0A" w14:textId="77777777">
            <w:pPr>
              <w:spacing w:before="34" w:after="34"/>
            </w:pPr>
            <w:r>
              <w:rPr>
                <w:color w:val="C8D8F0"/>
                <w:sz w:val="17"/>
                <w:szCs w:val="17"/>
              </w:rPr>
              <w:t>◈  MIS Reporting Dashboards</w:t>
            </w:r>
          </w:p>
          <w:p w:rsidR="00B5264D" w14:paraId="074B1E20" w14:textId="77777777">
            <w:pPr>
              <w:spacing w:before="50" w:after="24"/>
            </w:pPr>
            <w:r>
              <w:rPr>
                <w:b/>
                <w:bCs/>
                <w:color w:val="A8C4E8"/>
                <w:sz w:val="15"/>
                <w:szCs w:val="15"/>
              </w:rPr>
              <w:t>Service Management</w:t>
            </w:r>
          </w:p>
          <w:p w:rsidR="00B5264D" w14:paraId="67CF5DE8" w14:textId="77777777">
            <w:pPr>
              <w:spacing w:before="34" w:after="34"/>
            </w:pPr>
            <w:r>
              <w:rPr>
                <w:color w:val="C8D8F0"/>
                <w:sz w:val="17"/>
                <w:szCs w:val="17"/>
              </w:rPr>
              <w:t>◈  ServiceNow  ·  JIRA</w:t>
            </w:r>
          </w:p>
          <w:p w:rsidR="00B5264D" w14:paraId="19527489" w14:textId="77777777">
            <w:pPr>
              <w:spacing w:before="34" w:after="34"/>
            </w:pPr>
            <w:r>
              <w:rPr>
                <w:color w:val="C8D8F0"/>
                <w:sz w:val="17"/>
                <w:szCs w:val="17"/>
              </w:rPr>
              <w:t>◈  Incident &amp; Escalation Tracking</w:t>
            </w:r>
          </w:p>
          <w:p w:rsidR="00B5264D" w14:paraId="0B4D6ACA" w14:textId="77777777">
            <w:pPr>
              <w:spacing w:before="34" w:after="34"/>
            </w:pPr>
            <w:r>
              <w:rPr>
                <w:color w:val="C8D8F0"/>
                <w:sz w:val="17"/>
                <w:szCs w:val="17"/>
              </w:rPr>
              <w:t>◈  ITIL Frameworks</w:t>
            </w:r>
          </w:p>
          <w:p w:rsidR="00B5264D" w14:paraId="340671A5" w14:textId="77777777">
            <w:pPr>
              <w:spacing w:before="50" w:after="24"/>
            </w:pPr>
            <w:r>
              <w:rPr>
                <w:b/>
                <w:bCs/>
                <w:color w:val="A8C4E8"/>
                <w:sz w:val="15"/>
                <w:szCs w:val="15"/>
              </w:rPr>
              <w:t>Productivity</w:t>
            </w:r>
          </w:p>
          <w:p w:rsidR="00B5264D" w14:paraId="76428B7F" w14:textId="77777777">
            <w:pPr>
              <w:spacing w:before="34" w:after="34"/>
            </w:pPr>
            <w:r>
              <w:rPr>
                <w:color w:val="C8D8F0"/>
                <w:sz w:val="17"/>
                <w:szCs w:val="17"/>
              </w:rPr>
              <w:t>◈  MS Office Suite</w:t>
            </w:r>
          </w:p>
          <w:p w:rsidR="00B5264D" w14:paraId="71EE8F0E" w14:textId="77777777">
            <w:pPr>
              <w:spacing w:before="34" w:after="34"/>
            </w:pPr>
            <w:r>
              <w:rPr>
                <w:color w:val="C8D8F0"/>
                <w:sz w:val="17"/>
                <w:szCs w:val="17"/>
              </w:rPr>
              <w:t>◈  HR Analytics Platforms</w:t>
            </w:r>
          </w:p>
          <w:p w:rsidR="00B5264D" w14:paraId="67F2F91B" w14:textId="77777777">
            <w:pPr>
              <w:spacing w:before="180"/>
            </w:pPr>
          </w:p>
          <w:p w:rsidR="00B5264D" w14:paraId="6F4B65BC" w14:textId="77777777">
            <w:r>
              <w:rPr>
                <w:b/>
                <w:bCs/>
                <w:color w:val="E8A838"/>
                <w:sz w:val="18"/>
                <w:szCs w:val="18"/>
              </w:rPr>
              <w:t>LANGUAGES</w:t>
            </w:r>
          </w:p>
          <w:p w:rsidR="00B5264D" w14:paraId="3A8AD0D6" w14:textId="77777777">
            <w:pPr>
              <w:pBdr>
                <w:bottom w:val="single" w:sz="8" w:space="1" w:color="19376D"/>
              </w:pBdr>
              <w:spacing w:before="40" w:after="80"/>
            </w:pPr>
          </w:p>
          <w:p w:rsidR="00B5264D" w14:paraId="7A7A7F2D" w14:textId="77777777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English — Professional Fluency</w:t>
            </w:r>
          </w:p>
          <w:p w:rsidR="00B5264D" w14:paraId="486DCE98" w14:textId="77777777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Hindi — Native</w:t>
            </w:r>
          </w:p>
          <w:p w:rsidR="00B5264D" w14:paraId="379B70C4" w14:textId="77777777">
            <w:pPr>
              <w:spacing w:before="180"/>
            </w:pPr>
          </w:p>
          <w:p w:rsidR="00B5264D" w14:paraId="6141D6FC" w14:textId="77777777">
            <w:r>
              <w:rPr>
                <w:b/>
                <w:bCs/>
                <w:color w:val="E8A838"/>
                <w:sz w:val="18"/>
                <w:szCs w:val="18"/>
              </w:rPr>
              <w:t>INDUSTRIES</w:t>
            </w:r>
          </w:p>
          <w:p w:rsidR="00B5264D" w14:paraId="35E15BD6" w14:textId="77777777">
            <w:pPr>
              <w:pBdr>
                <w:bottom w:val="single" w:sz="8" w:space="1" w:color="19376D"/>
              </w:pBdr>
              <w:spacing w:before="40" w:after="80"/>
            </w:pPr>
          </w:p>
          <w:p w:rsidR="00B5264D" w14:paraId="218CF5DD" w14:textId="77777777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IT/ITES · BPM · BFSI</w:t>
            </w:r>
          </w:p>
          <w:p w:rsidR="00B5264D" w14:paraId="37C0DFF3" w14:textId="77777777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Life Sciences · Oil &amp; Gas</w:t>
            </w:r>
          </w:p>
          <w:p w:rsidR="00B5264D" w14:paraId="7D5C3DBF" w14:textId="77777777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Financial Services · SysInt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tcMar>
              <w:top w:w="260" w:type="dxa"/>
              <w:left w:w="360" w:type="dxa"/>
              <w:bottom w:w="260" w:type="dxa"/>
              <w:right w:w="360" w:type="dxa"/>
            </w:tcMar>
          </w:tcPr>
          <w:p w:rsidR="00B5264D" w14:paraId="56B9CBBC" w14:textId="77777777">
            <w:pPr>
              <w:spacing w:before="260"/>
            </w:pPr>
          </w:p>
          <w:p w:rsidR="00B5264D" w14:paraId="30C9D52C" w14:textId="77777777">
            <w:pPr>
              <w:pBdr>
                <w:bottom w:val="single" w:sz="6" w:space="1" w:color="E8EEF9"/>
              </w:pBdr>
            </w:pPr>
          </w:p>
          <w:p w:rsidR="00B5264D" w:rsidRPr="00B31BF8" w14:paraId="4A03C5B6" w14:textId="77777777">
            <w:pPr>
              <w:spacing w:before="100" w:after="30"/>
            </w:pPr>
            <w:r>
              <w:rPr>
                <w:sz w:val="18"/>
                <w:szCs w:val="18"/>
              </w:rPr>
              <w:t xml:space="preserve">  </w:t>
            </w:r>
            <w:r w:rsidRPr="00B31BF8">
              <w:rPr>
                <w:b/>
                <w:bCs/>
                <w:color w:val="19376D"/>
              </w:rPr>
              <w:t>Crisis Management &amp; Client Recovery</w:t>
            </w:r>
          </w:p>
          <w:p w:rsidR="00B5264D" w14:paraId="0DC4B0F6" w14:textId="1B808C13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 xml:space="preserve">Led critical SLA recovery for a </w:t>
            </w:r>
            <w:r>
              <w:rPr>
                <w:b/>
                <w:bCs/>
                <w:color w:val="0E8388"/>
                <w:sz w:val="19"/>
                <w:szCs w:val="19"/>
              </w:rPr>
              <w:t>$3.8M BFSI</w:t>
            </w:r>
            <w:r>
              <w:rPr>
                <w:sz w:val="19"/>
                <w:szCs w:val="19"/>
              </w:rPr>
              <w:t xml:space="preserve"> client engagement at risk — delivering a 72-hour structured recovery plan, stabilizing operations, and securing a 2-year contract renewal.</w:t>
            </w:r>
          </w:p>
          <w:p w:rsidR="00B5264D" w14:paraId="4DC578AD" w14:textId="2D8A85AD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>Activated a cross-functional war-room governance model, aligning delivery, quality, technology, and client stakeholders to drive rapid performance recovery within defined timelines.</w:t>
            </w:r>
          </w:p>
          <w:p w:rsidR="00B5264D" w14:paraId="2BB35E3D" w14:textId="36371058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 xml:space="preserve">Designed and executed a structured stabilization roadmap — improving SLA adherence from breach to green within 8 weeks, with </w:t>
            </w:r>
            <w:r>
              <w:rPr>
                <w:b/>
                <w:bCs/>
                <w:color w:val="0E8388"/>
                <w:sz w:val="19"/>
                <w:szCs w:val="19"/>
              </w:rPr>
              <w:t>zero penalty</w:t>
            </w:r>
            <w:r>
              <w:rPr>
                <w:sz w:val="19"/>
                <w:szCs w:val="19"/>
              </w:rPr>
              <w:t xml:space="preserve"> clauses triggered.</w:t>
            </w:r>
          </w:p>
          <w:p w:rsidR="00B5264D" w14:paraId="123B59B8" w14:textId="1C876343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>Engaged senior client stakeholders directly to manage escalations, communicate recovery milestones, and rebuild confidence through transparent weekly governance cadence.</w:t>
            </w:r>
          </w:p>
          <w:p w:rsidR="00B5264D" w:rsidRPr="00B31BF8" w14:paraId="09EDB3D3" w14:textId="77777777">
            <w:pPr>
              <w:spacing w:before="100" w:after="30"/>
            </w:pPr>
            <w:r>
              <w:rPr>
                <w:sz w:val="18"/>
                <w:szCs w:val="18"/>
              </w:rPr>
              <w:t xml:space="preserve">  </w:t>
            </w:r>
            <w:r w:rsidRPr="00B31BF8">
              <w:rPr>
                <w:b/>
                <w:bCs/>
                <w:color w:val="19376D"/>
              </w:rPr>
              <w:t>Leadership, Governance &amp; Analytics</w:t>
            </w:r>
          </w:p>
          <w:p w:rsidR="00B5264D" w14:paraId="7F18602B" w14:textId="536A3A43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>Collaborated with VP Operations, Finance, and 8 delivery leads to drive governance cadence (QBRs, MBRs), aligning workforce strategy and delivery performance with business objectives.</w:t>
            </w:r>
          </w:p>
          <w:p w:rsidR="00B5264D" w14:paraId="652E4C80" w14:textId="2D4A01DF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 xml:space="preserve">Managed a regional employee base of </w:t>
            </w:r>
            <w:r>
              <w:rPr>
                <w:b/>
                <w:bCs/>
                <w:color w:val="0E8388"/>
                <w:sz w:val="19"/>
                <w:szCs w:val="19"/>
              </w:rPr>
              <w:t>5,000+</w:t>
            </w:r>
            <w:r>
              <w:rPr>
                <w:sz w:val="19"/>
                <w:szCs w:val="19"/>
              </w:rPr>
              <w:t xml:space="preserve"> across global projects spanning Life Sciences, Oil &amp; Gas, Financial Services, and System Integration as Regional Team Manager.</w:t>
            </w:r>
          </w:p>
          <w:p w:rsidR="00B5264D" w14:paraId="3C39C682" w14:textId="0B368036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>Delivered data-driven insights via Power BI workforce analytics dashboards enabling real-time decision-making, capacity visibility, and performance optimization for senior leadership.</w:t>
            </w:r>
          </w:p>
          <w:p w:rsidR="00B5264D" w14:paraId="0F81344F" w14:textId="44E153EF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 xml:space="preserve">Planned and executed fresher demand-supply pipeline for </w:t>
            </w:r>
            <w:r>
              <w:rPr>
                <w:b/>
                <w:bCs/>
                <w:color w:val="0E8388"/>
                <w:sz w:val="19"/>
                <w:szCs w:val="19"/>
              </w:rPr>
              <w:t>1,000+</w:t>
            </w:r>
            <w:r>
              <w:rPr>
                <w:sz w:val="19"/>
                <w:szCs w:val="19"/>
              </w:rPr>
              <w:t xml:space="preserve"> annual hires, coordinating training schedules and deployment readiness with zero pipeline gaps.</w:t>
            </w:r>
          </w:p>
          <w:p w:rsidR="00B5264D" w14:paraId="6AC06E53" w14:textId="77777777">
            <w:pPr>
              <w:spacing w:before="160"/>
            </w:pPr>
          </w:p>
          <w:p w:rsidR="00B5264D" w14:paraId="735545C2" w14:textId="77777777">
            <w:r>
              <w:rPr>
                <w:color w:val="E8A838"/>
                <w:sz w:val="22"/>
                <w:szCs w:val="22"/>
              </w:rPr>
              <w:t xml:space="preserve">◈ </w:t>
            </w:r>
            <w:r>
              <w:rPr>
                <w:b/>
                <w:bCs/>
                <w:color w:val="0B2447"/>
                <w:sz w:val="22"/>
                <w:szCs w:val="22"/>
              </w:rPr>
              <w:t>EARLIER EXPERIENCE</w:t>
            </w:r>
          </w:p>
          <w:p w:rsidR="00B5264D" w14:paraId="29621AFD" w14:textId="77777777">
            <w:pPr>
              <w:pBdr>
                <w:bottom w:val="single" w:sz="10" w:space="1" w:color="576CBC"/>
              </w:pBdr>
              <w:spacing w:before="40" w:after="80"/>
            </w:pPr>
          </w:p>
          <w:p w:rsidR="00B5264D" w14:paraId="33B22AF6" w14:textId="77777777">
            <w:pPr>
              <w:spacing w:before="100"/>
            </w:pP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/>
            </w:tblPr>
            <w:tblGrid>
              <w:gridCol w:w="5400"/>
              <w:gridCol w:w="3200"/>
            </w:tblGrid>
            <w:tr w14:paraId="04F92B28" w14:textId="77777777">
              <w:tblPrEx>
                <w:tblW w:w="860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" w:type="dxa"/>
                  <w:right w:w="10" w:type="dxa"/>
                </w:tblCellMar>
                <w:tblLook w:val="0000"/>
              </w:tblPrEx>
              <w:tc>
                <w:tcPr>
                  <w:tcW w:w="54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B5264D" w14:paraId="5526EB0B" w14:textId="71284B12">
                  <w:r>
                    <w:rPr>
                      <w:b/>
                      <w:bCs/>
                      <w:color w:val="0B2447"/>
                      <w:sz w:val="22"/>
                      <w:szCs w:val="22"/>
                    </w:rPr>
                    <w:t>Operations Manager – Operations &amp; Workforce  Management</w:t>
                  </w:r>
                </w:p>
              </w:tc>
              <w:tc>
                <w:tcPr>
                  <w:tcW w:w="3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5264D" w14:paraId="5113F05E" w14:textId="77777777">
                  <w:pPr>
                    <w:jc w:val="right"/>
                  </w:pPr>
                  <w:r>
                    <w:rPr>
                      <w:b/>
                      <w:bCs/>
                      <w:color w:val="576CBC"/>
                      <w:sz w:val="18"/>
                      <w:szCs w:val="18"/>
                    </w:rPr>
                    <w:t>Jul 2007 – Nov 2016</w:t>
                  </w:r>
                </w:p>
              </w:tc>
            </w:tr>
          </w:tbl>
          <w:p w:rsidR="00B5264D" w14:paraId="65F94B4F" w14:textId="77777777">
            <w:pPr>
              <w:spacing w:before="20" w:after="60"/>
            </w:pPr>
            <w:r>
              <w:rPr>
                <w:b/>
                <w:bCs/>
                <w:color w:val="19376D"/>
                <w:sz w:val="19"/>
                <w:szCs w:val="19"/>
              </w:rPr>
              <w:t>iYogi Technical Services Pvt. Ltd.</w:t>
            </w:r>
            <w:r>
              <w:rPr>
                <w:i/>
                <w:iCs/>
                <w:color w:val="5A6882"/>
                <w:sz w:val="18"/>
                <w:szCs w:val="18"/>
              </w:rPr>
              <w:t xml:space="preserve">  ·  Gurugram, India</w:t>
            </w:r>
          </w:p>
          <w:p w:rsidR="00B5264D" w14:paraId="27CB153B" w14:textId="135DDA22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>Managed workforce planning, scheduling, and real-time operations for large-scale 24x7 support delivery teams (</w:t>
            </w:r>
            <w:r>
              <w:rPr>
                <w:b/>
                <w:bCs/>
                <w:color w:val="0E8388"/>
                <w:sz w:val="19"/>
                <w:szCs w:val="19"/>
              </w:rPr>
              <w:t>150+ agents</w:t>
            </w:r>
            <w:r>
              <w:rPr>
                <w:sz w:val="19"/>
                <w:szCs w:val="19"/>
              </w:rPr>
              <w:t>) supporting global customers across multiple verticals.</w:t>
            </w:r>
          </w:p>
          <w:p w:rsidR="00B5264D" w14:paraId="34FA31C1" w14:textId="128609D2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 xml:space="preserve">Improved schedule adherence by </w:t>
            </w:r>
            <w:r>
              <w:rPr>
                <w:b/>
                <w:bCs/>
                <w:color w:val="0E8388"/>
                <w:sz w:val="19"/>
                <w:szCs w:val="19"/>
              </w:rPr>
              <w:t>10–15%</w:t>
            </w:r>
            <w:r>
              <w:rPr>
                <w:sz w:val="19"/>
                <w:szCs w:val="19"/>
              </w:rPr>
              <w:t xml:space="preserve"> and reduced shrinkage through data-driven forecasting, shift optimization, and proactive capacity management.</w:t>
            </w:r>
          </w:p>
          <w:p w:rsidR="00B5264D" w14:paraId="7D53913A" w14:textId="3B336AFF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>Monitored CSAT, SLA, AHT, and FCR metrics continuously, driving improvement through structured root-cause analysis and process standardization.</w:t>
            </w:r>
          </w:p>
          <w:p w:rsidR="00B5264D" w14:paraId="09F74F4A" w14:textId="3E9C8AD5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>Forecasted ticket volumes and manpower requirements for quarterly and annual demand cycles; reduced repeat incidents through knowledge management and escalation protocols.</w:t>
            </w:r>
          </w:p>
          <w:p w:rsidR="00B5264D" w14:paraId="6FA98F0A" w14:textId="1686F130">
            <w:pPr>
              <w:spacing w:before="52" w:after="52"/>
            </w:pPr>
            <w:r>
              <w:rPr>
                <w:color w:val="576CBC"/>
                <w:sz w:val="19"/>
                <w:szCs w:val="19"/>
              </w:rPr>
              <w:t xml:space="preserve">▸ </w:t>
            </w:r>
            <w:r>
              <w:rPr>
                <w:sz w:val="19"/>
                <w:szCs w:val="19"/>
              </w:rPr>
              <w:t>Drafted service budgets, resource trackers, and manpower planning models to reduce costs and improve delivery lead times.</w:t>
            </w:r>
          </w:p>
          <w:p w:rsidR="00B5264D" w14:paraId="56E16592" w14:textId="77777777">
            <w:pPr>
              <w:spacing w:before="100"/>
            </w:pPr>
          </w:p>
          <w:p w:rsidR="00B5264D" w14:paraId="20028475" w14:textId="77777777">
            <w:pPr>
              <w:spacing w:before="160"/>
            </w:pPr>
          </w:p>
          <w:p w:rsidR="00B5264D" w14:paraId="1BA03DFE" w14:textId="77777777">
            <w:r>
              <w:rPr>
                <w:color w:val="E8A838"/>
                <w:sz w:val="22"/>
                <w:szCs w:val="22"/>
              </w:rPr>
              <w:t xml:space="preserve">◉ </w:t>
            </w:r>
            <w:r>
              <w:rPr>
                <w:b/>
                <w:bCs/>
                <w:color w:val="0B2447"/>
                <w:sz w:val="22"/>
                <w:szCs w:val="22"/>
              </w:rPr>
              <w:t>KEY ACHIEVEMENTS AT A GLANCE</w:t>
            </w:r>
          </w:p>
          <w:p w:rsidR="00B5264D" w14:paraId="6D7709AB" w14:textId="77777777">
            <w:pPr>
              <w:pBdr>
                <w:bottom w:val="single" w:sz="10" w:space="1" w:color="576CBC"/>
              </w:pBdr>
              <w:spacing w:before="40" w:after="80"/>
            </w:pPr>
          </w:p>
          <w:p w:rsidR="00B5264D" w14:paraId="0ABAE181" w14:textId="77777777">
            <w:pPr>
              <w:spacing w:before="40"/>
            </w:pP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/>
            </w:tblPr>
            <w:tblGrid>
              <w:gridCol w:w="4300"/>
              <w:gridCol w:w="4300"/>
            </w:tblGrid>
            <w:tr w14:paraId="11D8C27D" w14:textId="77777777">
              <w:tblPrEx>
                <w:tblW w:w="860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" w:type="dxa"/>
                  <w:right w:w="10" w:type="dxa"/>
                </w:tblCellMar>
                <w:tblLook w:val="0000"/>
              </w:tblPrEx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EF9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B5264D" w14:paraId="3E69D96C" w14:textId="77777777">
                  <w:pPr>
                    <w:spacing w:after="16"/>
                  </w:pPr>
                  <w:r>
                    <w:rPr>
                      <w:b/>
                      <w:bCs/>
                      <w:color w:val="0B2447"/>
                    </w:rPr>
                    <w:t>↓ 15%  Bench Reduction</w:t>
                  </w:r>
                </w:p>
                <w:p w:rsidR="00B5264D" w14:paraId="7DC6C99D" w14:textId="77777777">
                  <w:r>
                    <w:rPr>
                      <w:color w:val="5A6882"/>
                      <w:sz w:val="17"/>
                      <w:szCs w:val="17"/>
                    </w:rPr>
                    <w:t>22% → 7.4% across 3 delivery centers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EEF9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B5264D" w14:paraId="4E3193E1" w14:textId="77777777">
                  <w:pPr>
                    <w:spacing w:after="16"/>
                  </w:pPr>
                  <w:r>
                    <w:rPr>
                      <w:b/>
                      <w:bCs/>
                      <w:color w:val="0B2447"/>
                    </w:rPr>
                    <w:t>$1.4M  Cost Savings</w:t>
                  </w:r>
                </w:p>
                <w:p w:rsidR="00B5264D" w14:paraId="5F0304B7" w14:textId="77777777">
                  <w:r>
                    <w:rPr>
                      <w:color w:val="5A6882"/>
                      <w:sz w:val="17"/>
                      <w:szCs w:val="17"/>
                    </w:rPr>
                    <w:t>Workforce optimization &amp; redeployment</w:t>
                  </w:r>
                </w:p>
              </w:tc>
            </w:tr>
            <w:tr w14:paraId="551E0797" w14:textId="77777777">
              <w:tblPrEx>
                <w:tblW w:w="8600" w:type="dxa"/>
                <w:tblCellMar>
                  <w:left w:w="10" w:type="dxa"/>
                  <w:right w:w="10" w:type="dxa"/>
                </w:tblCellMar>
                <w:tblLook w:val="0000"/>
              </w:tblPrEx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8D8F0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B5264D" w14:paraId="43A9FF5D" w14:textId="77777777">
                  <w:pPr>
                    <w:spacing w:after="16"/>
                  </w:pPr>
                  <w:r>
                    <w:rPr>
                      <w:b/>
                      <w:bCs/>
                      <w:color w:val="0B2447"/>
                    </w:rPr>
                    <w:t>Zero Defects — 8K Migration</w:t>
                  </w:r>
                </w:p>
                <w:p w:rsidR="00B5264D" w14:paraId="6BB67756" w14:textId="77777777">
                  <w:r>
                    <w:rPr>
                      <w:color w:val="5A6882"/>
                      <w:sz w:val="17"/>
                      <w:szCs w:val="17"/>
                    </w:rPr>
                    <w:t>Kronos → Dayforce, 14-month program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8D8F0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B5264D" w14:paraId="520D154D" w14:textId="77777777">
                  <w:pPr>
                    <w:spacing w:after="16"/>
                  </w:pPr>
                  <w:r>
                    <w:rPr>
                      <w:b/>
                      <w:bCs/>
                      <w:color w:val="0B2447"/>
                    </w:rPr>
                    <w:t>$3.8M  Contract Retained</w:t>
                  </w:r>
                </w:p>
                <w:p w:rsidR="00B5264D" w14:paraId="5AF71CF0" w14:textId="77777777">
                  <w:r>
                    <w:rPr>
                      <w:color w:val="5A6882"/>
                      <w:sz w:val="17"/>
                      <w:szCs w:val="17"/>
                    </w:rPr>
                    <w:t>BFSI escalation recovery + 2yr renewal</w:t>
                  </w:r>
                </w:p>
              </w:tc>
            </w:tr>
          </w:tbl>
          <w:p w:rsidR="00B5264D" w14:paraId="7C1614FA" w14:textId="77777777"/>
        </w:tc>
      </w:tr>
    </w:tbl>
    <w:p w:rsidR="002313BF" w14:paraId="1F3DD17B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85263AE"/>
    <w:multiLevelType w:val="hybridMultilevel"/>
    <w:tmpl w:val="A9FCD8C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64D"/>
    <w:rsid w:val="00024199"/>
    <w:rsid w:val="002313BF"/>
    <w:rsid w:val="002E7F7A"/>
    <w:rsid w:val="00372CAA"/>
    <w:rsid w:val="00406029"/>
    <w:rsid w:val="00B31BF8"/>
    <w:rsid w:val="00B5264D"/>
    <w:rsid w:val="00C26398"/>
    <w:rsid w:val="00E16371"/>
    <w:rsid w:val="00E53258"/>
    <w:rsid w:val="00F0320C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34571A8-4D37-42B1-AE31-7101A4395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C2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72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fc513f4c0ff19b589556be3942c4c6e7134f4b0419514c4847440321091b5b58120b150419495e5909435601514841481f0f2b561358191b195115495d0c00584e4209430247460c590858184508105042445b0c0f054e4108120211474a411b02154e49405d58380c4f0343421b0015061953444f530e18705c4458440321091b5b58120914011143505a1b4d58505045111b53505a095548160b1807155315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chattree</cp:lastModifiedBy>
  <cp:revision>8</cp:revision>
  <dcterms:created xsi:type="dcterms:W3CDTF">2026-03-26T13:09:00Z</dcterms:created>
  <dcterms:modified xsi:type="dcterms:W3CDTF">2026-03-27T21:35:00Z</dcterms:modified>
</cp:coreProperties>
</file>