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color w:val="1F3864"/>
        </w:rPr>
        <w:t>MAHENDRA</w:t>
      </w:r>
    </w:p>
    <w:p>
      <w:pPr>
        <w:pStyle w:val="Normal"/>
        <w:spacing w:before="0" w:after="100"/>
        <w:jc w:val="center"/>
        <w:rPr/>
      </w:pPr>
      <w:r>
        <w:rPr>
          <w:rFonts w:eastAsia="Calibri" w:cs="Calibri" w:ascii="Calibri" w:hAnsi="Calibri"/>
          <w:b/>
          <w:bCs/>
          <w:color w:val="333333"/>
        </w:rPr>
        <w:t xml:space="preserve">Java Backend Developer | Agentic AI &amp; AI-Assisted Software Development | Spring Boot | </w:t>
      </w:r>
      <w:r>
        <w:rPr>
          <w:rFonts w:eastAsia="Calibri" w:cs="Calibri" w:ascii="Calibri" w:hAnsi="Calibri"/>
          <w:b/>
          <w:bCs/>
          <w:color w:val="333333"/>
        </w:rPr>
        <w:t>GCP</w:t>
      </w:r>
    </w:p>
    <w:p>
      <w:pPr>
        <w:pStyle w:val="Normal"/>
        <w:spacing w:before="0" w:after="200"/>
        <w:jc w:val="center"/>
        <w:rPr/>
      </w:pPr>
      <w:r>
        <w:rPr>
          <w:rFonts w:eastAsia="Calibri" w:cs="Calibri" w:ascii="Calibri" w:hAnsi="Calibri"/>
          <w:color w:val="555555"/>
        </w:rPr>
        <w:t>India | +91 9600116768 | mahendravalluru2026@gmail.com</w:t>
      </w:r>
    </w:p>
    <w:p>
      <w:pPr>
        <w:pStyle w:val="Normal"/>
        <w:pBdr>
          <w:bottom w:val="single" w:sz="6" w:space="2" w:color="1F3864"/>
        </w:pBdr>
        <w:spacing w:before="260" w:after="120"/>
        <w:rPr/>
      </w:pPr>
      <w:r>
        <w:rPr>
          <w:rFonts w:eastAsia="Calibri" w:cs="Calibri" w:ascii="Calibri" w:hAnsi="Calibri"/>
          <w:b/>
          <w:bCs/>
          <w:color w:val="1F3864"/>
          <w:sz w:val="22"/>
          <w:szCs w:val="22"/>
        </w:rPr>
        <w:t>PROFESSIONAL SUMMARY</w:t>
      </w:r>
    </w:p>
    <w:p>
      <w:pPr>
        <w:pStyle w:val="Normal"/>
        <w:spacing w:before="0" w:after="120"/>
        <w:rPr/>
      </w:pPr>
      <w:r>
        <w:rPr>
          <w:rFonts w:eastAsia="Calibri" w:cs="Calibri" w:ascii="Calibri" w:hAnsi="Calibri"/>
          <w:color w:val="333333"/>
          <w:sz w:val="21"/>
          <w:szCs w:val="21"/>
        </w:rPr>
        <w:t>Software Engineer with 10 years of experience designing, developing, and delivering enterprise-scale applications using Java, Spring Boot, Microservices, and AWS. Proven track record across Banking, Insurance, Telecom, and Automobile domains, with strong expertise in REST API development, cloud-native architecture, containerization (Docker, Kubernetes), and production support.</w:t>
      </w:r>
    </w:p>
    <w:p>
      <w:pPr>
        <w:pStyle w:val="Normal"/>
        <w:spacing w:before="0" w:after="120"/>
        <w:rPr/>
      </w:pPr>
      <w:r>
        <w:rPr>
          <w:rFonts w:eastAsia="Calibri" w:cs="Calibri" w:ascii="Calibri" w:hAnsi="Calibri"/>
          <w:color w:val="333333"/>
          <w:sz w:val="21"/>
          <w:szCs w:val="21"/>
        </w:rPr>
        <w:t>Since June 2024, has been working hands-on with Anthropic's Claude 4.6 in an agentic development workflow as part of day-to-day engineering. Provides high-level requirements — bug fixes or new functionality — and the AI agent autonomously generates code, writes test cases, executes builds, and iterates through failures until tests pass, with human-in-the-loop approval at defined checkpoints — reducing manual coding and debugging effort while maintaining code quality through review before integration. Also uses Claude 4.6 for Java backend API generation and Python AWS Lambda development for Amazon Connect contact flows and chatbot integrations. Skilled in prompt engineering and requirement framing to direct agentic workflows, along with rigorous review, validation, and integration of AI-generated code into production systems. Now seeking to apply this combined background in traditional backend engineering and agentic/AI-assisted development toward Agentic AI Developer, AI Software Engineer, AI Platform Engineer, or AI-focused Java Backend Developer roles.</w:t>
      </w:r>
    </w:p>
    <w:p>
      <w:pPr>
        <w:pStyle w:val="Normal"/>
        <w:pBdr>
          <w:bottom w:val="single" w:sz="6" w:space="2" w:color="1F3864"/>
        </w:pBdr>
        <w:spacing w:before="260" w:after="120"/>
        <w:rPr/>
      </w:pPr>
      <w:r>
        <w:rPr>
          <w:rFonts w:eastAsia="Calibri" w:cs="Calibri" w:ascii="Calibri" w:hAnsi="Calibri"/>
          <w:b/>
          <w:bCs/>
          <w:color w:val="1F3864"/>
          <w:sz w:val="22"/>
          <w:szCs w:val="22"/>
        </w:rPr>
        <w:t>CORE STRENGTHS</w:t>
      </w:r>
    </w:p>
    <w:p>
      <w:pPr>
        <w:pStyle w:val="ListParagraph"/>
        <w:numPr>
          <w:ilvl w:val="0"/>
          <w:numId w:val="3"/>
        </w:numPr>
        <w:spacing w:before="0" w:after="60"/>
        <w:rPr/>
      </w:pPr>
      <w:r>
        <w:rPr>
          <w:rFonts w:eastAsia="Calibri" w:cs="Calibri" w:ascii="Calibri" w:hAnsi="Calibri"/>
          <w:color w:val="333333"/>
          <w:sz w:val="21"/>
          <w:szCs w:val="21"/>
        </w:rPr>
        <w:t>10 years of Software Engineering experience with deep expertise in Java, Spring Boot, Microservices, and REST API development.</w:t>
      </w:r>
    </w:p>
    <w:p>
      <w:pPr>
        <w:pStyle w:val="ListParagraph"/>
        <w:numPr>
          <w:ilvl w:val="0"/>
          <w:numId w:val="1"/>
        </w:numPr>
        <w:spacing w:before="0" w:after="60"/>
        <w:rPr/>
      </w:pPr>
      <w:r>
        <w:rPr>
          <w:rFonts w:eastAsia="Calibri" w:cs="Calibri" w:ascii="Calibri" w:hAnsi="Calibri"/>
          <w:color w:val="333333"/>
          <w:sz w:val="21"/>
          <w:szCs w:val="21"/>
        </w:rPr>
        <w:t>Hands-on, daily experience (since June 2024) directing Claude 4.6 in an agentic development workflow — providing high-level requirements and letting the agent autonomously generate code, write tests, run builds, and self-correct through failures.</w:t>
      </w:r>
    </w:p>
    <w:p>
      <w:pPr>
        <w:pStyle w:val="ListParagraph"/>
        <w:numPr>
          <w:ilvl w:val="0"/>
          <w:numId w:val="1"/>
        </w:numPr>
        <w:spacing w:before="0" w:after="60"/>
        <w:rPr/>
      </w:pPr>
      <w:r>
        <w:rPr>
          <w:rFonts w:eastAsia="Calibri" w:cs="Calibri" w:ascii="Calibri" w:hAnsi="Calibri"/>
          <w:color w:val="333333"/>
          <w:sz w:val="21"/>
          <w:szCs w:val="21"/>
        </w:rPr>
        <w:t>Practical prompt engineering and requirement-framing skills — directing an AI agent toward a goal rather than step-by-step instructions.</w:t>
      </w:r>
    </w:p>
    <w:p>
      <w:pPr>
        <w:pStyle w:val="ListParagraph"/>
        <w:numPr>
          <w:ilvl w:val="0"/>
          <w:numId w:val="1"/>
        </w:numPr>
        <w:spacing w:before="0" w:after="60"/>
        <w:rPr/>
      </w:pPr>
      <w:r>
        <w:rPr>
          <w:rFonts w:eastAsia="Calibri" w:cs="Calibri" w:ascii="Calibri" w:hAnsi="Calibri"/>
          <w:color w:val="333333"/>
          <w:sz w:val="21"/>
          <w:szCs w:val="21"/>
        </w:rPr>
        <w:t>Strong discipline in reviewing, validating, and integrating AI-generated code into enterprise applications, and making human-in-the-loop approval decisions at defined checkpoints.</w:t>
      </w:r>
    </w:p>
    <w:p>
      <w:pPr>
        <w:pStyle w:val="ListParagraph"/>
        <w:numPr>
          <w:ilvl w:val="0"/>
          <w:numId w:val="1"/>
        </w:numPr>
        <w:spacing w:before="0" w:after="60"/>
        <w:rPr/>
      </w:pPr>
      <w:r>
        <w:rPr>
          <w:rFonts w:eastAsia="Calibri" w:cs="Calibri" w:ascii="Calibri" w:hAnsi="Calibri"/>
          <w:color w:val="333333"/>
          <w:sz w:val="21"/>
          <w:szCs w:val="21"/>
        </w:rPr>
        <w:t>Cloud-native development and deployment experience with AWS, Amazon Connect, Docker, and Kubernetes.</w:t>
      </w:r>
    </w:p>
    <w:p>
      <w:pPr>
        <w:pStyle w:val="Normal"/>
        <w:pBdr>
          <w:bottom w:val="single" w:sz="6" w:space="2" w:color="1F3864"/>
        </w:pBdr>
        <w:spacing w:before="260" w:after="120"/>
        <w:rPr/>
      </w:pPr>
      <w:r>
        <w:rPr>
          <w:rFonts w:eastAsia="Calibri" w:cs="Calibri" w:ascii="Calibri" w:hAnsi="Calibri"/>
          <w:b/>
          <w:bCs/>
          <w:color w:val="1F3864"/>
          <w:sz w:val="22"/>
          <w:szCs w:val="22"/>
        </w:rPr>
        <w:t>TECHNICAL SKILLS</w:t>
      </w:r>
    </w:p>
    <w:tbl>
      <w:tblPr>
        <w:tblW w:w="9500" w:type="dxa"/>
        <w:jc w:val="left"/>
        <w:tblInd w:w="0" w:type="dxa"/>
        <w:tblLayout w:type="fixed"/>
        <w:tblCellMar>
          <w:top w:w="60" w:type="dxa"/>
          <w:left w:w="100" w:type="dxa"/>
          <w:bottom w:w="60" w:type="dxa"/>
          <w:right w:w="100" w:type="dxa"/>
        </w:tblCellMar>
        <w:tblLook w:val="0000"/>
      </w:tblPr>
      <w:tblGrid>
        <w:gridCol w:w="2200"/>
        <w:gridCol w:w="7299"/>
      </w:tblGrid>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Agentic / AI-Assisted Development</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Claude 4.6 (Anthropic) — Agentic Code-Test-Fix Workflows, Autonomous Build &amp; Test Iteration, Prompt Engineering, Human-in-the-Loop Review &amp; Integration</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Programming Languages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Core Java, J2EE, Python</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Frameworks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Spring Core, Spring Boot, Spring Batch, Spring JPA</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Microservices &amp; APIs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RESTful Web Services, Microservices Architecture, API Gateway</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Cloud &amp; DevOps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 xml:space="preserve">GCP, </w:t>
            </w:r>
            <w:r>
              <w:rPr>
                <w:rFonts w:eastAsia="Calibri" w:cs="Calibri" w:ascii="Calibri" w:hAnsi="Calibri"/>
                <w:color w:val="333333"/>
              </w:rPr>
              <w:t>AWS, Amazon Connect, Docker, Kubernetes, Terraform</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Contact Center / Conversational</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Amazon Connect Contact Flows, Chatbot Development, AWS Lambda (Python)</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Testing Tools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JUnit, Mockito, SoapUI</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Databases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Oracle, SQL, DB2, Cassandra, DynamoDB</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Version Control</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Git, GitLab, Bitbucket, TortoiseSVN</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Servers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Apache Tomcat 9.x, IBM WebSphere 8.x</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IDEs &amp; Tools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IntelliJ IDEA, Eclipse, STS, IBM RSA, Maven, Postman, SonarQube</w:t>
            </w:r>
          </w:p>
        </w:tc>
      </w:tr>
      <w:tr>
        <w:trPr/>
        <w:tc>
          <w:tcPr>
            <w:tcW w:w="2200" w:type="dxa"/>
            <w:tcBorders>
              <w:top w:val="single" w:sz="4" w:space="0" w:color="D9D9D9"/>
              <w:left w:val="single" w:sz="4" w:space="0" w:color="D9D9D9"/>
              <w:bottom w:val="single" w:sz="4" w:space="0" w:color="D9D9D9"/>
              <w:right w:val="single" w:sz="4" w:space="0" w:color="D9D9D9"/>
            </w:tcBorders>
            <w:shd w:color="auto" w:fill="F2F2F2" w:val="clear"/>
          </w:tcPr>
          <w:p>
            <w:pPr>
              <w:pStyle w:val="Normal"/>
              <w:widowControl w:val="false"/>
              <w:rPr/>
            </w:pPr>
            <w:r>
              <w:rPr>
                <w:rFonts w:eastAsia="Calibri" w:cs="Calibri" w:ascii="Calibri" w:hAnsi="Calibri"/>
                <w:b/>
                <w:bCs/>
                <w:color w:val="1F3864"/>
              </w:rPr>
              <w:t>Web Technologies</w:t>
            </w:r>
          </w:p>
        </w:tc>
        <w:tc>
          <w:tcPr>
            <w:tcW w:w="7299" w:type="dxa"/>
            <w:tcBorders>
              <w:top w:val="single" w:sz="4" w:space="0" w:color="D9D9D9"/>
              <w:left w:val="single" w:sz="4" w:space="0" w:color="D9D9D9"/>
              <w:bottom w:val="single" w:sz="4" w:space="0" w:color="D9D9D9"/>
              <w:right w:val="single" w:sz="4" w:space="0" w:color="D9D9D9"/>
            </w:tcBorders>
          </w:tcPr>
          <w:p>
            <w:pPr>
              <w:pStyle w:val="Normal"/>
              <w:widowControl w:val="false"/>
              <w:rPr/>
            </w:pPr>
            <w:r>
              <w:rPr>
                <w:rFonts w:eastAsia="Calibri" w:cs="Calibri" w:ascii="Calibri" w:hAnsi="Calibri"/>
                <w:color w:val="333333"/>
              </w:rPr>
              <w:t>HTML, CSS, XML, Angular</w:t>
            </w:r>
          </w:p>
        </w:tc>
      </w:tr>
    </w:tbl>
    <w:p>
      <w:pPr>
        <w:pStyle w:val="Normal"/>
        <w:spacing w:before="0" w:after="120"/>
        <w:rPr/>
      </w:pPr>
      <w:r>
        <w:rPr/>
      </w:r>
    </w:p>
    <w:p>
      <w:pPr>
        <w:pStyle w:val="Normal"/>
        <w:pBdr>
          <w:bottom w:val="single" w:sz="6" w:space="2" w:color="1F3864"/>
        </w:pBdr>
        <w:spacing w:before="260" w:after="120"/>
        <w:rPr/>
      </w:pPr>
      <w:r>
        <w:rPr>
          <w:rFonts w:eastAsia="Calibri" w:cs="Calibri" w:ascii="Calibri" w:hAnsi="Calibri"/>
          <w:b/>
          <w:bCs/>
          <w:color w:val="1F3864"/>
          <w:sz w:val="22"/>
          <w:szCs w:val="22"/>
        </w:rPr>
        <w:t>PROFESSIONAL EXPERIENCE</w:t>
      </w:r>
    </w:p>
    <w:p>
      <w:pPr>
        <w:pStyle w:val="Normal"/>
        <w:tabs>
          <w:tab w:val="clear" w:pos="720"/>
          <w:tab w:val="right" w:pos="9360" w:leader="none"/>
        </w:tabs>
        <w:spacing w:before="200" w:after="20"/>
        <w:rPr/>
      </w:pPr>
      <w:r>
        <w:rPr>
          <w:rFonts w:eastAsia="Calibri" w:cs="Calibri" w:ascii="Calibri" w:hAnsi="Calibri"/>
          <w:b/>
          <w:bCs/>
          <w:color w:val="333333"/>
          <w:sz w:val="22"/>
          <w:szCs w:val="22"/>
        </w:rPr>
        <w:t>Senior Associate</w:t>
      </w:r>
      <w:r>
        <w:rPr>
          <w:rFonts w:eastAsia="Calibri" w:cs="Calibri" w:ascii="Calibri" w:hAnsi="Calibri"/>
          <w:color w:val="333333"/>
          <w:sz w:val="22"/>
          <w:szCs w:val="22"/>
        </w:rPr>
        <w:t xml:space="preserve"> | JPMorgan Chase India Pvt. Ltd.</w:t>
      </w:r>
    </w:p>
    <w:p>
      <w:pPr>
        <w:pStyle w:val="Normal"/>
        <w:tabs>
          <w:tab w:val="clear" w:pos="720"/>
          <w:tab w:val="right" w:pos="9360" w:leader="none"/>
        </w:tabs>
        <w:spacing w:before="0" w:after="100"/>
        <w:rPr/>
      </w:pPr>
      <w:r>
        <w:rPr>
          <w:rFonts w:eastAsia="Calibri" w:cs="Calibri" w:ascii="Calibri" w:hAnsi="Calibri"/>
          <w:i/>
          <w:iCs/>
          <w:color w:val="555555"/>
        </w:rPr>
        <w:t>June 2021 – Present</w:t>
      </w:r>
    </w:p>
    <w:p>
      <w:pPr>
        <w:pStyle w:val="Normal"/>
        <w:spacing w:before="0" w:after="20"/>
        <w:rPr/>
      </w:pPr>
      <w:r>
        <w:rPr>
          <w:rFonts w:eastAsia="Calibri" w:cs="Calibri" w:ascii="Calibri" w:hAnsi="Calibri"/>
          <w:color w:val="333333"/>
          <w:sz w:val="21"/>
          <w:szCs w:val="21"/>
        </w:rPr>
        <w:t>Project: Chase Home Finance (CHF)</w:t>
      </w:r>
    </w:p>
    <w:p>
      <w:pPr>
        <w:pStyle w:val="Normal"/>
        <w:tabs>
          <w:tab w:val="clear" w:pos="720"/>
          <w:tab w:val="right" w:pos="9360" w:leader="none"/>
        </w:tabs>
        <w:spacing w:before="0" w:after="100"/>
        <w:rPr/>
      </w:pPr>
      <w:r>
        <w:rPr>
          <w:rFonts w:eastAsia="Calibri" w:cs="Calibri" w:ascii="Calibri" w:hAnsi="Calibri"/>
          <w:i/>
          <w:iCs/>
          <w:color w:val="555555"/>
        </w:rPr>
        <w:t>June 2023 – Present</w:t>
      </w:r>
    </w:p>
    <w:p>
      <w:pPr>
        <w:pStyle w:val="Normal"/>
        <w:spacing w:before="0" w:after="120"/>
        <w:rPr/>
      </w:pPr>
      <w:r>
        <w:rPr>
          <w:rFonts w:eastAsia="Calibri" w:cs="Calibri" w:ascii="Calibri" w:hAnsi="Calibri"/>
          <w:color w:val="333333"/>
          <w:sz w:val="21"/>
          <w:szCs w:val="21"/>
        </w:rPr>
        <w:t>Mortgage servicing application supporting Prime, Non-Prime, and Home Equity loans, covering loan balances, payments, escrow, taxes, insurance, and collections.</w:t>
      </w:r>
    </w:p>
    <w:p>
      <w:pPr>
        <w:pStyle w:val="Normal"/>
        <w:spacing w:before="0" w:after="120"/>
        <w:rPr/>
      </w:pPr>
      <w:r>
        <w:rPr>
          <w:rFonts w:eastAsia="Calibri" w:cs="Calibri" w:ascii="Calibri" w:hAnsi="Calibri"/>
          <w:i/>
          <w:iCs/>
          <w:color w:val="333333"/>
          <w:sz w:val="21"/>
          <w:szCs w:val="21"/>
        </w:rPr>
        <w:t xml:space="preserve">Environment: Claude 4.6 (Agentic AI Coding Workflow), Java 8, Spring Boot, Spring Batch, Microservices, </w:t>
      </w:r>
      <w:r>
        <w:rPr>
          <w:rFonts w:eastAsia="Calibri" w:cs="Calibri" w:ascii="Calibri" w:hAnsi="Calibri"/>
          <w:i/>
          <w:iCs/>
          <w:color w:val="333333"/>
          <w:sz w:val="21"/>
          <w:szCs w:val="21"/>
        </w:rPr>
        <w:t>GCP,</w:t>
      </w:r>
      <w:r>
        <w:rPr>
          <w:rFonts w:eastAsia="Calibri" w:cs="Calibri" w:ascii="Calibri" w:hAnsi="Calibri"/>
          <w:i/>
          <w:iCs/>
          <w:color w:val="333333"/>
          <w:sz w:val="21"/>
          <w:szCs w:val="21"/>
        </w:rPr>
        <w:t>(Python), Amazon Connect, EKS, CloudWatch, Terraform, Kubernetes, Docker, Maven, JUnit, Mockito, Cassandra</w:t>
      </w:r>
    </w:p>
    <w:p>
      <w:pPr>
        <w:pStyle w:val="Normal"/>
        <w:spacing w:before="60" w:after="40"/>
        <w:rPr/>
      </w:pPr>
      <w:r>
        <w:rPr>
          <w:rFonts w:eastAsia="Calibri" w:cs="Calibri" w:ascii="Calibri" w:hAnsi="Calibri"/>
          <w:b/>
          <w:bCs/>
          <w:color w:val="333333"/>
          <w:sz w:val="21"/>
          <w:szCs w:val="21"/>
        </w:rPr>
        <w:t>Key Responsibilities:</w:t>
      </w:r>
    </w:p>
    <w:p>
      <w:pPr>
        <w:pStyle w:val="ListParagraph"/>
        <w:numPr>
          <w:ilvl w:val="0"/>
          <w:numId w:val="1"/>
        </w:numPr>
        <w:spacing w:before="0" w:after="60"/>
        <w:rPr/>
      </w:pPr>
      <w:r>
        <w:rPr>
          <w:rFonts w:eastAsia="Calibri" w:cs="Calibri" w:ascii="Calibri" w:hAnsi="Calibri"/>
          <w:b/>
          <w:bCs/>
          <w:color w:val="333333"/>
          <w:sz w:val="21"/>
          <w:szCs w:val="21"/>
        </w:rPr>
        <w:t xml:space="preserve">Agentic AI Development : </w:t>
      </w:r>
      <w:r>
        <w:rPr>
          <w:rFonts w:eastAsia="Calibri" w:cs="Calibri" w:ascii="Calibri" w:hAnsi="Calibri"/>
          <w:color w:val="333333"/>
          <w:sz w:val="21"/>
          <w:szCs w:val="21"/>
        </w:rPr>
        <w:t>Direct Claude 4.6 in an agentic workflow for bug fixes and new features — provide the requirement as a high-level goal, and the agent autonomously generates code, writes test cases, executes the build, and iterates through failures until tests pass, without step-by-step prompting.</w:t>
      </w:r>
    </w:p>
    <w:p>
      <w:pPr>
        <w:pStyle w:val="ListParagraph"/>
        <w:numPr>
          <w:ilvl w:val="0"/>
          <w:numId w:val="1"/>
        </w:numPr>
        <w:spacing w:before="0" w:after="60"/>
        <w:rPr/>
      </w:pPr>
      <w:r>
        <w:rPr>
          <w:rFonts w:eastAsia="Calibri" w:cs="Calibri" w:ascii="Calibri" w:hAnsi="Calibri"/>
          <w:b/>
          <w:bCs/>
          <w:color w:val="333333"/>
          <w:sz w:val="21"/>
          <w:szCs w:val="21"/>
        </w:rPr>
        <w:t xml:space="preserve">Human-in-the-Loop Governance: </w:t>
      </w:r>
      <w:r>
        <w:rPr>
          <w:rFonts w:eastAsia="Calibri" w:cs="Calibri" w:ascii="Calibri" w:hAnsi="Calibri"/>
          <w:color w:val="333333"/>
          <w:sz w:val="21"/>
          <w:szCs w:val="21"/>
        </w:rPr>
        <w:t>Manage explicit approval checkpoints where the AI agent pauses and requests permission before taking actions outside its defined autonomous scope, applying judgment on when to authorize continued execution — a key safeguard in a regulated mortgage-servicing environment.</w:t>
      </w:r>
    </w:p>
    <w:p>
      <w:pPr>
        <w:pStyle w:val="ListParagraph"/>
        <w:numPr>
          <w:ilvl w:val="0"/>
          <w:numId w:val="1"/>
        </w:numPr>
        <w:spacing w:before="0" w:after="60"/>
        <w:rPr/>
      </w:pPr>
      <w:r>
        <w:rPr>
          <w:rFonts w:eastAsia="Calibri" w:cs="Calibri" w:ascii="Calibri" w:hAnsi="Calibri"/>
          <w:color w:val="333333"/>
          <w:sz w:val="21"/>
          <w:szCs w:val="21"/>
        </w:rPr>
        <w:t>Use Claude 4.6 to generate Python AWS Lambda code for Amazon Connect flows, including chatbot and contact-flow-related development.</w:t>
      </w:r>
    </w:p>
    <w:p>
      <w:pPr>
        <w:pStyle w:val="ListParagraph"/>
        <w:numPr>
          <w:ilvl w:val="0"/>
          <w:numId w:val="1"/>
        </w:numPr>
        <w:spacing w:before="0" w:after="60"/>
        <w:rPr/>
      </w:pPr>
      <w:r>
        <w:rPr>
          <w:rFonts w:eastAsia="Calibri" w:cs="Calibri" w:ascii="Calibri" w:hAnsi="Calibri"/>
          <w:color w:val="333333"/>
          <w:sz w:val="21"/>
          <w:szCs w:val="21"/>
        </w:rPr>
        <w:t>Apply prompt engineering and requirement-framing techniques to direct the AI agent toward accurate, high-quality code generation and self-correction.</w:t>
      </w:r>
    </w:p>
    <w:p>
      <w:pPr>
        <w:pStyle w:val="ListParagraph"/>
        <w:numPr>
          <w:ilvl w:val="0"/>
          <w:numId w:val="1"/>
        </w:numPr>
        <w:spacing w:before="0" w:after="60"/>
        <w:rPr/>
      </w:pPr>
      <w:r>
        <w:rPr>
          <w:rFonts w:eastAsia="Calibri" w:cs="Calibri" w:ascii="Calibri" w:hAnsi="Calibri"/>
          <w:color w:val="333333"/>
          <w:sz w:val="21"/>
          <w:szCs w:val="21"/>
        </w:rPr>
        <w:t>Review, validate, and integrate AI-generated code into existing Java/Spring Boot applications, ensuring adherence to coding standards and functional correctness.</w:t>
      </w:r>
    </w:p>
    <w:p>
      <w:pPr>
        <w:pStyle w:val="ListParagraph"/>
        <w:numPr>
          <w:ilvl w:val="0"/>
          <w:numId w:val="1"/>
        </w:numPr>
        <w:spacing w:before="0" w:after="60"/>
        <w:rPr/>
      </w:pPr>
      <w:r>
        <w:rPr>
          <w:rFonts w:eastAsia="Calibri" w:cs="Calibri" w:ascii="Calibri" w:hAnsi="Calibri"/>
          <w:color w:val="333333"/>
          <w:sz w:val="21"/>
          <w:szCs w:val="21"/>
        </w:rPr>
        <w:t>Designed and implemented a new "Minimum Amount Due" payment option alongside existing payment flows.</w:t>
      </w:r>
    </w:p>
    <w:p>
      <w:pPr>
        <w:pStyle w:val="ListParagraph"/>
        <w:numPr>
          <w:ilvl w:val="0"/>
          <w:numId w:val="1"/>
        </w:numPr>
        <w:spacing w:before="0" w:after="60"/>
        <w:rPr/>
      </w:pPr>
      <w:r>
        <w:rPr>
          <w:rFonts w:eastAsia="Calibri" w:cs="Calibri" w:ascii="Calibri" w:hAnsi="Calibri"/>
          <w:color w:val="333333"/>
          <w:sz w:val="21"/>
          <w:szCs w:val="21"/>
        </w:rPr>
        <w:t>Delivered account-level Spanish language preference functionality and localized tax statement content.</w:t>
      </w:r>
    </w:p>
    <w:p>
      <w:pPr>
        <w:pStyle w:val="ListParagraph"/>
        <w:numPr>
          <w:ilvl w:val="0"/>
          <w:numId w:val="1"/>
        </w:numPr>
        <w:spacing w:before="0" w:after="60"/>
        <w:rPr/>
      </w:pPr>
      <w:r>
        <w:rPr>
          <w:rFonts w:eastAsia="Calibri" w:cs="Calibri" w:ascii="Calibri" w:hAnsi="Calibri"/>
          <w:color w:val="333333"/>
          <w:sz w:val="21"/>
          <w:szCs w:val="21"/>
        </w:rPr>
        <w:t>Implemented Natural Language Speech functionality in Home Lending IVR systems using Amazon Connect.</w:t>
      </w:r>
    </w:p>
    <w:p>
      <w:pPr>
        <w:pStyle w:val="ListParagraph"/>
        <w:numPr>
          <w:ilvl w:val="0"/>
          <w:numId w:val="1"/>
        </w:numPr>
        <w:spacing w:before="0" w:after="60"/>
        <w:rPr/>
      </w:pPr>
      <w:r>
        <w:rPr>
          <w:rFonts w:eastAsia="Calibri" w:cs="Calibri" w:ascii="Calibri" w:hAnsi="Calibri"/>
          <w:color w:val="333333"/>
          <w:sz w:val="21"/>
          <w:szCs w:val="21"/>
        </w:rPr>
        <w:t>Translated business requirements into technical design and development solutions.</w:t>
      </w:r>
    </w:p>
    <w:p>
      <w:pPr>
        <w:pStyle w:val="ListParagraph"/>
        <w:numPr>
          <w:ilvl w:val="0"/>
          <w:numId w:val="1"/>
        </w:numPr>
        <w:spacing w:before="0" w:after="60"/>
        <w:rPr/>
      </w:pPr>
      <w:r>
        <w:rPr>
          <w:rFonts w:eastAsia="Calibri" w:cs="Calibri" w:ascii="Calibri" w:hAnsi="Calibri"/>
          <w:color w:val="333333"/>
          <w:sz w:val="21"/>
          <w:szCs w:val="21"/>
        </w:rPr>
        <w:t>Supported end-to-end SDLC activities including development, UAT support, deployment, and production releases.</w:t>
      </w:r>
    </w:p>
    <w:p>
      <w:pPr>
        <w:pStyle w:val="ListParagraph"/>
        <w:numPr>
          <w:ilvl w:val="0"/>
          <w:numId w:val="1"/>
        </w:numPr>
        <w:spacing w:before="0" w:after="60"/>
        <w:rPr/>
      </w:pPr>
      <w:r>
        <w:rPr>
          <w:rFonts w:eastAsia="Calibri" w:cs="Calibri" w:ascii="Calibri" w:hAnsi="Calibri"/>
          <w:color w:val="333333"/>
          <w:sz w:val="21"/>
          <w:szCs w:val="21"/>
        </w:rPr>
        <w:t>Improved code quality and reliability through SonarQube integration and enhanced unit testing using Mockito.</w:t>
      </w:r>
    </w:p>
    <w:p>
      <w:pPr>
        <w:pStyle w:val="ListParagraph"/>
        <w:numPr>
          <w:ilvl w:val="0"/>
          <w:numId w:val="1"/>
        </w:numPr>
        <w:spacing w:before="0" w:after="60"/>
        <w:rPr/>
      </w:pPr>
      <w:r>
        <w:rPr>
          <w:rFonts w:eastAsia="Calibri" w:cs="Calibri" w:ascii="Calibri" w:hAnsi="Calibri"/>
          <w:color w:val="333333"/>
          <w:sz w:val="21"/>
          <w:szCs w:val="21"/>
        </w:rPr>
        <w:t>Participated in production support and multi-environment testing.</w:t>
      </w:r>
    </w:p>
    <w:p>
      <w:pPr>
        <w:pStyle w:val="Normal"/>
        <w:spacing w:before="0" w:after="20"/>
        <w:rPr/>
      </w:pPr>
      <w:r>
        <w:rPr>
          <w:rFonts w:eastAsia="Calibri" w:cs="Calibri" w:ascii="Calibri" w:hAnsi="Calibri"/>
          <w:color w:val="333333"/>
          <w:sz w:val="21"/>
          <w:szCs w:val="21"/>
        </w:rPr>
        <w:t>Project: Stargate</w:t>
      </w:r>
    </w:p>
    <w:p>
      <w:pPr>
        <w:pStyle w:val="Normal"/>
        <w:tabs>
          <w:tab w:val="clear" w:pos="720"/>
          <w:tab w:val="right" w:pos="9360" w:leader="none"/>
        </w:tabs>
        <w:spacing w:before="0" w:after="100"/>
        <w:rPr/>
      </w:pPr>
      <w:r>
        <w:rPr>
          <w:rFonts w:eastAsia="Calibri" w:cs="Calibri" w:ascii="Calibri" w:hAnsi="Calibri"/>
          <w:i/>
          <w:iCs/>
          <w:color w:val="555555"/>
        </w:rPr>
        <w:t>June 2021 – May 2023</w:t>
      </w:r>
    </w:p>
    <w:p>
      <w:pPr>
        <w:pStyle w:val="Normal"/>
        <w:spacing w:before="0" w:after="120"/>
        <w:rPr/>
      </w:pPr>
      <w:r>
        <w:rPr>
          <w:rFonts w:eastAsia="Calibri" w:cs="Calibri" w:ascii="Calibri" w:hAnsi="Calibri"/>
          <w:color w:val="333333"/>
          <w:sz w:val="21"/>
          <w:szCs w:val="21"/>
        </w:rPr>
        <w:t>Single web storefront application for onboarding CCB monitoring tools and automating platform configurations.</w:t>
      </w:r>
    </w:p>
    <w:p>
      <w:pPr>
        <w:pStyle w:val="Normal"/>
        <w:spacing w:before="0" w:after="120"/>
        <w:rPr/>
      </w:pPr>
      <w:r>
        <w:rPr>
          <w:rFonts w:eastAsia="Calibri" w:cs="Calibri" w:ascii="Calibri" w:hAnsi="Calibri"/>
          <w:i/>
          <w:iCs/>
          <w:color w:val="333333"/>
          <w:sz w:val="21"/>
          <w:szCs w:val="21"/>
        </w:rPr>
        <w:t xml:space="preserve">Environment: Java 8, Spring Boot, Spring Batch, Spring JPA, Microservices, Maven, JUnit, Mockito, Cassandra, Angular, </w:t>
      </w:r>
      <w:r>
        <w:rPr>
          <w:rFonts w:eastAsia="Calibri" w:cs="Calibri" w:ascii="Calibri" w:hAnsi="Calibri"/>
          <w:i/>
          <w:iCs/>
          <w:color w:val="333333"/>
          <w:sz w:val="21"/>
          <w:szCs w:val="21"/>
        </w:rPr>
        <w:t>GCP</w:t>
      </w:r>
    </w:p>
    <w:p>
      <w:pPr>
        <w:pStyle w:val="Normal"/>
        <w:spacing w:before="60" w:after="40"/>
        <w:rPr/>
      </w:pPr>
      <w:r>
        <w:rPr>
          <w:rFonts w:eastAsia="Calibri" w:cs="Calibri" w:ascii="Calibri" w:hAnsi="Calibri"/>
          <w:b/>
          <w:bCs/>
          <w:color w:val="333333"/>
          <w:sz w:val="21"/>
          <w:szCs w:val="21"/>
        </w:rPr>
        <w:t>Key Responsibilities:</w:t>
      </w:r>
    </w:p>
    <w:p>
      <w:pPr>
        <w:pStyle w:val="ListParagraph"/>
        <w:numPr>
          <w:ilvl w:val="0"/>
          <w:numId w:val="1"/>
        </w:numPr>
        <w:spacing w:before="0" w:after="60"/>
        <w:rPr/>
      </w:pPr>
      <w:r>
        <w:rPr>
          <w:rFonts w:eastAsia="Calibri" w:cs="Calibri" w:ascii="Calibri" w:hAnsi="Calibri"/>
          <w:color w:val="333333"/>
          <w:sz w:val="21"/>
          <w:szCs w:val="21"/>
        </w:rPr>
        <w:t>Automated Splunk index provisioning, DNS allowlist IP generation, and ServiceNow ticket creation.</w:t>
      </w:r>
    </w:p>
    <w:p>
      <w:pPr>
        <w:pStyle w:val="ListParagraph"/>
        <w:numPr>
          <w:ilvl w:val="0"/>
          <w:numId w:val="1"/>
        </w:numPr>
        <w:spacing w:before="0" w:after="60"/>
        <w:rPr/>
      </w:pPr>
      <w:r>
        <w:rPr>
          <w:rFonts w:eastAsia="Calibri" w:cs="Calibri" w:ascii="Calibri" w:hAnsi="Calibri"/>
          <w:color w:val="333333"/>
          <w:sz w:val="21"/>
          <w:szCs w:val="21"/>
        </w:rPr>
        <w:t>Reduced environment setup time from hours to 1–2 minutes through automation.</w:t>
      </w:r>
    </w:p>
    <w:p>
      <w:pPr>
        <w:pStyle w:val="ListParagraph"/>
        <w:numPr>
          <w:ilvl w:val="0"/>
          <w:numId w:val="1"/>
        </w:numPr>
        <w:spacing w:before="0" w:after="60"/>
        <w:rPr/>
      </w:pPr>
      <w:r>
        <w:rPr>
          <w:rFonts w:eastAsia="Calibri" w:cs="Calibri" w:ascii="Calibri" w:hAnsi="Calibri"/>
          <w:color w:val="333333"/>
          <w:sz w:val="21"/>
          <w:szCs w:val="21"/>
        </w:rPr>
        <w:t>Developed automation solutions to reduce manual operational effort and errors.</w:t>
      </w:r>
    </w:p>
    <w:p>
      <w:pPr>
        <w:pStyle w:val="ListParagraph"/>
        <w:numPr>
          <w:ilvl w:val="0"/>
          <w:numId w:val="1"/>
        </w:numPr>
        <w:spacing w:before="0" w:after="60"/>
        <w:rPr/>
      </w:pPr>
      <w:r>
        <w:rPr>
          <w:rFonts w:eastAsia="Calibri" w:cs="Calibri" w:ascii="Calibri" w:hAnsi="Calibri"/>
          <w:color w:val="333333"/>
          <w:sz w:val="21"/>
          <w:szCs w:val="21"/>
        </w:rPr>
        <w:t>Improved deployment throughput through automated release processes.</w:t>
      </w:r>
    </w:p>
    <w:p>
      <w:pPr>
        <w:pStyle w:val="ListParagraph"/>
        <w:numPr>
          <w:ilvl w:val="0"/>
          <w:numId w:val="1"/>
        </w:numPr>
        <w:spacing w:before="0" w:after="60"/>
        <w:rPr/>
      </w:pPr>
      <w:r>
        <w:rPr>
          <w:rFonts w:eastAsia="Calibri" w:cs="Calibri" w:ascii="Calibri" w:hAnsi="Calibri"/>
          <w:color w:val="333333"/>
          <w:sz w:val="21"/>
          <w:szCs w:val="21"/>
        </w:rPr>
        <w:t>Enhanced application quality through SonarQube integration and unit test coverage improvements.</w:t>
      </w:r>
    </w:p>
    <w:p>
      <w:pPr>
        <w:pStyle w:val="ListParagraph"/>
        <w:numPr>
          <w:ilvl w:val="0"/>
          <w:numId w:val="1"/>
        </w:numPr>
        <w:spacing w:before="0" w:after="60"/>
        <w:rPr/>
      </w:pPr>
      <w:r>
        <w:rPr>
          <w:rFonts w:eastAsia="Calibri" w:cs="Calibri" w:ascii="Calibri" w:hAnsi="Calibri"/>
          <w:color w:val="333333"/>
          <w:sz w:val="21"/>
          <w:szCs w:val="21"/>
        </w:rPr>
        <w:t>Supported production stability through cross-environment testing and monitoring.</w:t>
      </w:r>
    </w:p>
    <w:p>
      <w:pPr>
        <w:pStyle w:val="Normal"/>
        <w:tabs>
          <w:tab w:val="clear" w:pos="720"/>
          <w:tab w:val="right" w:pos="9360" w:leader="none"/>
        </w:tabs>
        <w:spacing w:before="200" w:after="20"/>
        <w:rPr/>
      </w:pPr>
      <w:r>
        <w:rPr>
          <w:rFonts w:eastAsia="Calibri" w:cs="Calibri" w:ascii="Calibri" w:hAnsi="Calibri"/>
          <w:b/>
          <w:bCs/>
          <w:color w:val="333333"/>
          <w:sz w:val="22"/>
          <w:szCs w:val="22"/>
        </w:rPr>
        <w:t>Senior Software Engineer</w:t>
      </w:r>
      <w:r>
        <w:rPr>
          <w:rFonts w:eastAsia="Calibri" w:cs="Calibri" w:ascii="Calibri" w:hAnsi="Calibri"/>
          <w:color w:val="333333"/>
          <w:sz w:val="22"/>
          <w:szCs w:val="22"/>
        </w:rPr>
        <w:t xml:space="preserve"> | Object Technology Solutions India Pvt. Ltd. (OTSI)</w:t>
      </w:r>
    </w:p>
    <w:p>
      <w:pPr>
        <w:pStyle w:val="Normal"/>
        <w:tabs>
          <w:tab w:val="clear" w:pos="720"/>
          <w:tab w:val="right" w:pos="9360" w:leader="none"/>
        </w:tabs>
        <w:spacing w:before="0" w:after="100"/>
        <w:rPr/>
      </w:pPr>
      <w:r>
        <w:rPr>
          <w:rFonts w:eastAsia="Calibri" w:cs="Calibri" w:ascii="Calibri" w:hAnsi="Calibri"/>
          <w:i/>
          <w:iCs/>
          <w:color w:val="555555"/>
        </w:rPr>
        <w:t>January 2020 – June 2021</w:t>
      </w:r>
    </w:p>
    <w:p>
      <w:pPr>
        <w:pStyle w:val="Normal"/>
        <w:spacing w:before="0" w:after="20"/>
        <w:rPr/>
      </w:pPr>
      <w:r>
        <w:rPr>
          <w:rFonts w:eastAsia="Calibri" w:cs="Calibri" w:ascii="Calibri" w:hAnsi="Calibri"/>
          <w:color w:val="333333"/>
          <w:sz w:val="21"/>
          <w:szCs w:val="21"/>
        </w:rPr>
        <w:t>Project: TPPS (T-Mobile, USA) — Migration of monolithic applications to omni-channel Microservices architecture.</w:t>
      </w:r>
    </w:p>
    <w:p>
      <w:pPr>
        <w:pStyle w:val="Normal"/>
        <w:spacing w:before="0" w:after="120"/>
        <w:rPr/>
      </w:pPr>
      <w:r>
        <w:rPr>
          <w:rFonts w:eastAsia="Calibri" w:cs="Calibri" w:ascii="Calibri" w:hAnsi="Calibri"/>
          <w:i/>
          <w:iCs/>
          <w:color w:val="333333"/>
          <w:sz w:val="21"/>
          <w:szCs w:val="21"/>
        </w:rPr>
        <w:t>Environment: Java 8, Spring Boot, Spring Batch, Spring JPA, Microservices, Maven, JUnit, Mockito, IBM WebSphere 8.0, Cassandra</w:t>
      </w:r>
    </w:p>
    <w:p>
      <w:pPr>
        <w:pStyle w:val="Normal"/>
        <w:spacing w:before="60" w:after="40"/>
        <w:rPr/>
      </w:pPr>
      <w:r>
        <w:rPr>
          <w:rFonts w:eastAsia="Calibri" w:cs="Calibri" w:ascii="Calibri" w:hAnsi="Calibri"/>
          <w:b/>
          <w:bCs/>
          <w:color w:val="333333"/>
          <w:sz w:val="21"/>
          <w:szCs w:val="21"/>
        </w:rPr>
        <w:t>Key Responsibilities:</w:t>
      </w:r>
    </w:p>
    <w:p>
      <w:pPr>
        <w:pStyle w:val="ListParagraph"/>
        <w:numPr>
          <w:ilvl w:val="0"/>
          <w:numId w:val="1"/>
        </w:numPr>
        <w:spacing w:before="0" w:after="60"/>
        <w:rPr/>
      </w:pPr>
      <w:r>
        <w:rPr>
          <w:rFonts w:eastAsia="Calibri" w:cs="Calibri" w:ascii="Calibri" w:hAnsi="Calibri"/>
          <w:color w:val="333333"/>
          <w:sz w:val="21"/>
          <w:szCs w:val="21"/>
        </w:rPr>
        <w:t>Defined migration strategies from monolithic architecture to Microservices.</w:t>
      </w:r>
    </w:p>
    <w:p>
      <w:pPr>
        <w:pStyle w:val="ListParagraph"/>
        <w:numPr>
          <w:ilvl w:val="0"/>
          <w:numId w:val="1"/>
        </w:numPr>
        <w:spacing w:before="0" w:after="60"/>
        <w:rPr/>
      </w:pPr>
      <w:r>
        <w:rPr>
          <w:rFonts w:eastAsia="Calibri" w:cs="Calibri" w:ascii="Calibri" w:hAnsi="Calibri"/>
          <w:color w:val="333333"/>
          <w:sz w:val="21"/>
          <w:szCs w:val="21"/>
        </w:rPr>
        <w:t>Performed domain decomposition and established service boundaries.</w:t>
      </w:r>
    </w:p>
    <w:p>
      <w:pPr>
        <w:pStyle w:val="ListParagraph"/>
        <w:numPr>
          <w:ilvl w:val="0"/>
          <w:numId w:val="1"/>
        </w:numPr>
        <w:spacing w:before="0" w:after="60"/>
        <w:rPr/>
      </w:pPr>
      <w:r>
        <w:rPr>
          <w:rFonts w:eastAsia="Calibri" w:cs="Calibri" w:ascii="Calibri" w:hAnsi="Calibri"/>
          <w:color w:val="333333"/>
          <w:sz w:val="21"/>
          <w:szCs w:val="21"/>
        </w:rPr>
        <w:t>Implemented API Gateway patterns and centralized configuration.</w:t>
      </w:r>
    </w:p>
    <w:p>
      <w:pPr>
        <w:pStyle w:val="ListParagraph"/>
        <w:numPr>
          <w:ilvl w:val="0"/>
          <w:numId w:val="1"/>
        </w:numPr>
        <w:spacing w:before="0" w:after="60"/>
        <w:rPr/>
      </w:pPr>
      <w:r>
        <w:rPr>
          <w:rFonts w:eastAsia="Calibri" w:cs="Calibri" w:ascii="Calibri" w:hAnsi="Calibri"/>
          <w:color w:val="333333"/>
          <w:sz w:val="21"/>
          <w:szCs w:val="21"/>
        </w:rPr>
        <w:t>Developed customer and location-based invoice REST APIs.</w:t>
      </w:r>
    </w:p>
    <w:p>
      <w:pPr>
        <w:pStyle w:val="ListParagraph"/>
        <w:numPr>
          <w:ilvl w:val="0"/>
          <w:numId w:val="1"/>
        </w:numPr>
        <w:spacing w:before="0" w:after="60"/>
        <w:rPr/>
      </w:pPr>
      <w:r>
        <w:rPr>
          <w:rFonts w:eastAsia="Calibri" w:cs="Calibri" w:ascii="Calibri" w:hAnsi="Calibri"/>
          <w:color w:val="333333"/>
          <w:sz w:val="21"/>
          <w:szCs w:val="21"/>
        </w:rPr>
        <w:t>Improved deployment efficiency and application response times.</w:t>
      </w:r>
    </w:p>
    <w:p>
      <w:pPr>
        <w:pStyle w:val="Normal"/>
        <w:tabs>
          <w:tab w:val="clear" w:pos="720"/>
          <w:tab w:val="right" w:pos="9360" w:leader="none"/>
        </w:tabs>
        <w:spacing w:before="200" w:after="20"/>
        <w:rPr/>
      </w:pPr>
      <w:r>
        <w:rPr>
          <w:rFonts w:eastAsia="Calibri" w:cs="Calibri" w:ascii="Calibri" w:hAnsi="Calibri"/>
          <w:b/>
          <w:bCs/>
          <w:color w:val="333333"/>
          <w:sz w:val="22"/>
          <w:szCs w:val="22"/>
        </w:rPr>
        <w:t>Consultant</w:t>
      </w:r>
      <w:r>
        <w:rPr>
          <w:rFonts w:eastAsia="Calibri" w:cs="Calibri" w:ascii="Calibri" w:hAnsi="Calibri"/>
          <w:color w:val="333333"/>
          <w:sz w:val="22"/>
          <w:szCs w:val="22"/>
        </w:rPr>
        <w:t xml:space="preserve"> | Capgemini Business Services (India) Ltd.</w:t>
      </w:r>
    </w:p>
    <w:p>
      <w:pPr>
        <w:pStyle w:val="Normal"/>
        <w:tabs>
          <w:tab w:val="clear" w:pos="720"/>
          <w:tab w:val="right" w:pos="9360" w:leader="none"/>
        </w:tabs>
        <w:spacing w:before="0" w:after="100"/>
        <w:rPr/>
      </w:pPr>
      <w:r>
        <w:rPr>
          <w:rFonts w:eastAsia="Calibri" w:cs="Calibri" w:ascii="Calibri" w:hAnsi="Calibri"/>
          <w:i/>
          <w:iCs/>
          <w:color w:val="555555"/>
        </w:rPr>
        <w:t>November 2016 – January 2020</w:t>
      </w:r>
    </w:p>
    <w:p>
      <w:pPr>
        <w:pStyle w:val="Normal"/>
        <w:spacing w:before="0" w:after="20"/>
        <w:rPr/>
      </w:pPr>
      <w:r>
        <w:rPr>
          <w:rFonts w:eastAsia="Calibri" w:cs="Calibri" w:ascii="Calibri" w:hAnsi="Calibri"/>
          <w:color w:val="333333"/>
          <w:sz w:val="21"/>
          <w:szCs w:val="21"/>
        </w:rPr>
        <w:t>Project: ZNA IBNR Rewrite (Zurich, USA) — Healthcare insurance automation and enterprise batch processing application.</w:t>
      </w:r>
    </w:p>
    <w:p>
      <w:pPr>
        <w:pStyle w:val="Normal"/>
        <w:spacing w:before="0" w:after="120"/>
        <w:rPr/>
      </w:pPr>
      <w:r>
        <w:rPr>
          <w:rFonts w:eastAsia="Calibri" w:cs="Calibri" w:ascii="Calibri" w:hAnsi="Calibri"/>
          <w:i/>
          <w:iCs/>
          <w:color w:val="333333"/>
          <w:sz w:val="21"/>
          <w:szCs w:val="21"/>
        </w:rPr>
        <w:t>Environment: Java 8, Spring Boot, Spring Batch, Spring JPA, Maven, JUnit, Mockito, IBM WebSphere 8.0, DB2</w:t>
      </w:r>
    </w:p>
    <w:p>
      <w:pPr>
        <w:pStyle w:val="Normal"/>
        <w:spacing w:before="60" w:after="40"/>
        <w:rPr/>
      </w:pPr>
      <w:r>
        <w:rPr>
          <w:rFonts w:eastAsia="Calibri" w:cs="Calibri" w:ascii="Calibri" w:hAnsi="Calibri"/>
          <w:b/>
          <w:bCs/>
          <w:color w:val="333333"/>
          <w:sz w:val="21"/>
          <w:szCs w:val="21"/>
        </w:rPr>
        <w:t>Key Responsibilities:</w:t>
      </w:r>
    </w:p>
    <w:p>
      <w:pPr>
        <w:pStyle w:val="ListParagraph"/>
        <w:numPr>
          <w:ilvl w:val="0"/>
          <w:numId w:val="1"/>
        </w:numPr>
        <w:spacing w:before="0" w:after="60"/>
        <w:rPr/>
      </w:pPr>
      <w:r>
        <w:rPr>
          <w:rFonts w:eastAsia="Calibri" w:cs="Calibri" w:ascii="Calibri" w:hAnsi="Calibri"/>
          <w:color w:val="333333"/>
          <w:sz w:val="21"/>
          <w:szCs w:val="21"/>
        </w:rPr>
        <w:t>Designed and implemented healthcare batch automation solutions.</w:t>
      </w:r>
    </w:p>
    <w:p>
      <w:pPr>
        <w:pStyle w:val="ListParagraph"/>
        <w:numPr>
          <w:ilvl w:val="0"/>
          <w:numId w:val="1"/>
        </w:numPr>
        <w:spacing w:before="0" w:after="60"/>
        <w:rPr/>
      </w:pPr>
      <w:r>
        <w:rPr>
          <w:rFonts w:eastAsia="Calibri" w:cs="Calibri" w:ascii="Calibri" w:hAnsi="Calibri"/>
          <w:color w:val="333333"/>
          <w:sz w:val="21"/>
          <w:szCs w:val="21"/>
        </w:rPr>
        <w:t>Managed enterprise batch workflows with retry and dependency mechanisms.</w:t>
      </w:r>
    </w:p>
    <w:p>
      <w:pPr>
        <w:pStyle w:val="ListParagraph"/>
        <w:numPr>
          <w:ilvl w:val="0"/>
          <w:numId w:val="1"/>
        </w:numPr>
        <w:spacing w:before="0" w:after="60"/>
        <w:rPr/>
      </w:pPr>
      <w:r>
        <w:rPr>
          <w:rFonts w:eastAsia="Calibri" w:cs="Calibri" w:ascii="Calibri" w:hAnsi="Calibri"/>
          <w:color w:val="333333"/>
          <w:sz w:val="21"/>
          <w:szCs w:val="21"/>
        </w:rPr>
        <w:t>Established SLA monitoring and alerting processes.</w:t>
      </w:r>
    </w:p>
    <w:p>
      <w:pPr>
        <w:pStyle w:val="ListParagraph"/>
        <w:numPr>
          <w:ilvl w:val="0"/>
          <w:numId w:val="1"/>
        </w:numPr>
        <w:spacing w:before="0" w:after="60"/>
        <w:rPr/>
      </w:pPr>
      <w:r>
        <w:rPr>
          <w:rFonts w:eastAsia="Calibri" w:cs="Calibri" w:ascii="Calibri" w:hAnsi="Calibri"/>
          <w:color w:val="333333"/>
          <w:sz w:val="21"/>
          <w:szCs w:val="21"/>
        </w:rPr>
        <w:t>Developed modules for customer policy and maturity amount details.</w:t>
      </w:r>
    </w:p>
    <w:p>
      <w:pPr>
        <w:pStyle w:val="ListParagraph"/>
        <w:numPr>
          <w:ilvl w:val="0"/>
          <w:numId w:val="1"/>
        </w:numPr>
        <w:spacing w:before="0" w:after="60"/>
        <w:rPr/>
      </w:pPr>
      <w:r>
        <w:rPr>
          <w:rFonts w:eastAsia="Calibri" w:cs="Calibri" w:ascii="Calibri" w:hAnsi="Calibri"/>
          <w:color w:val="333333"/>
          <w:sz w:val="21"/>
          <w:szCs w:val="21"/>
        </w:rPr>
        <w:t>Integrated with ADIT systems for secure personal data updates.</w:t>
      </w:r>
    </w:p>
    <w:p>
      <w:pPr>
        <w:pStyle w:val="Normal"/>
        <w:tabs>
          <w:tab w:val="clear" w:pos="720"/>
          <w:tab w:val="right" w:pos="9360" w:leader="none"/>
        </w:tabs>
        <w:spacing w:before="200" w:after="20"/>
        <w:rPr/>
      </w:pPr>
      <w:r>
        <w:rPr>
          <w:rFonts w:eastAsia="Calibri" w:cs="Calibri" w:ascii="Calibri" w:hAnsi="Calibri"/>
          <w:b/>
          <w:bCs/>
          <w:color w:val="333333"/>
          <w:sz w:val="22"/>
          <w:szCs w:val="22"/>
        </w:rPr>
        <w:t>Software Engineer</w:t>
      </w:r>
      <w:r>
        <w:rPr>
          <w:rFonts w:eastAsia="Calibri" w:cs="Calibri" w:ascii="Calibri" w:hAnsi="Calibri"/>
          <w:color w:val="333333"/>
          <w:sz w:val="22"/>
          <w:szCs w:val="22"/>
        </w:rPr>
        <w:t xml:space="preserve">  |  Third Ware Solutions Ltd.</w:t>
      </w:r>
    </w:p>
    <w:p>
      <w:pPr>
        <w:pStyle w:val="Normal"/>
        <w:tabs>
          <w:tab w:val="clear" w:pos="720"/>
          <w:tab w:val="right" w:pos="9360" w:leader="none"/>
        </w:tabs>
        <w:spacing w:before="0" w:after="100"/>
        <w:rPr/>
      </w:pPr>
      <w:r>
        <w:rPr>
          <w:rFonts w:eastAsia="Calibri" w:cs="Calibri" w:ascii="Calibri" w:hAnsi="Calibri"/>
          <w:i/>
          <w:iCs/>
          <w:color w:val="555555"/>
        </w:rPr>
        <w:t>February 2016 – November 2016</w:t>
      </w:r>
    </w:p>
    <w:p>
      <w:pPr>
        <w:pStyle w:val="Normal"/>
        <w:spacing w:before="0" w:after="20"/>
        <w:rPr/>
      </w:pPr>
      <w:r>
        <w:rPr>
          <w:rFonts w:eastAsia="Calibri" w:cs="Calibri" w:ascii="Calibri" w:hAnsi="Calibri"/>
          <w:color w:val="333333"/>
          <w:sz w:val="21"/>
          <w:szCs w:val="21"/>
        </w:rPr>
        <w:t>Project: India Tax Register Solution (ITRS) – Pfizer India Pvt. Ltd. — Web-based tax register and reporting application with automated tax return processing.</w:t>
      </w:r>
    </w:p>
    <w:p>
      <w:pPr>
        <w:pStyle w:val="Normal"/>
        <w:spacing w:before="0" w:after="120"/>
        <w:rPr/>
      </w:pPr>
      <w:r>
        <w:rPr>
          <w:rFonts w:eastAsia="Calibri" w:cs="Calibri" w:ascii="Calibri" w:hAnsi="Calibri"/>
          <w:i/>
          <w:iCs/>
          <w:color w:val="333333"/>
          <w:sz w:val="21"/>
          <w:szCs w:val="21"/>
        </w:rPr>
        <w:t>Environment: Java 1.5, Spring MVC, Spring JPA, Web Services, IBM WebSphere 8.0, DB2</w:t>
      </w:r>
    </w:p>
    <w:p>
      <w:pPr>
        <w:pStyle w:val="Normal"/>
        <w:spacing w:before="60" w:after="40"/>
        <w:rPr/>
      </w:pPr>
      <w:r>
        <w:rPr>
          <w:rFonts w:eastAsia="Calibri" w:cs="Calibri" w:ascii="Calibri" w:hAnsi="Calibri"/>
          <w:b/>
          <w:bCs/>
          <w:color w:val="333333"/>
          <w:sz w:val="21"/>
          <w:szCs w:val="21"/>
        </w:rPr>
        <w:t>Key Responsibilities:</w:t>
      </w:r>
    </w:p>
    <w:p>
      <w:pPr>
        <w:pStyle w:val="ListParagraph"/>
        <w:numPr>
          <w:ilvl w:val="0"/>
          <w:numId w:val="1"/>
        </w:numPr>
        <w:spacing w:before="0" w:after="60"/>
        <w:rPr/>
      </w:pPr>
      <w:r>
        <w:rPr>
          <w:rFonts w:eastAsia="Calibri" w:cs="Calibri" w:ascii="Calibri" w:hAnsi="Calibri"/>
          <w:color w:val="333333"/>
          <w:sz w:val="21"/>
          <w:szCs w:val="21"/>
        </w:rPr>
        <w:t>Worked on application architecture and FAST/PANDA integrations.</w:t>
      </w:r>
    </w:p>
    <w:p>
      <w:pPr>
        <w:pStyle w:val="ListParagraph"/>
        <w:numPr>
          <w:ilvl w:val="0"/>
          <w:numId w:val="1"/>
        </w:numPr>
        <w:spacing w:before="0" w:after="60"/>
        <w:rPr/>
      </w:pPr>
      <w:r>
        <w:rPr>
          <w:rFonts w:eastAsia="Calibri" w:cs="Calibri" w:ascii="Calibri" w:hAnsi="Calibri"/>
          <w:color w:val="333333"/>
          <w:sz w:val="21"/>
          <w:szCs w:val="21"/>
        </w:rPr>
        <w:t>Automated tax return processing and reporting workflows.</w:t>
      </w:r>
    </w:p>
    <w:p>
      <w:pPr>
        <w:pStyle w:val="ListParagraph"/>
        <w:numPr>
          <w:ilvl w:val="0"/>
          <w:numId w:val="1"/>
        </w:numPr>
        <w:spacing w:before="0" w:after="60"/>
        <w:rPr/>
      </w:pPr>
      <w:r>
        <w:rPr>
          <w:rFonts w:eastAsia="Calibri" w:cs="Calibri" w:ascii="Calibri" w:hAnsi="Calibri"/>
          <w:color w:val="333333"/>
          <w:sz w:val="21"/>
          <w:szCs w:val="21"/>
        </w:rPr>
        <w:t>Improved audit traceability and validation mechanisms.</w:t>
      </w:r>
    </w:p>
    <w:p>
      <w:pPr>
        <w:pStyle w:val="ListParagraph"/>
        <w:numPr>
          <w:ilvl w:val="0"/>
          <w:numId w:val="1"/>
        </w:numPr>
        <w:spacing w:before="0" w:after="60"/>
        <w:rPr/>
      </w:pPr>
      <w:r>
        <w:rPr>
          <w:rFonts w:eastAsia="Calibri" w:cs="Calibri" w:ascii="Calibri" w:hAnsi="Calibri"/>
          <w:color w:val="333333"/>
          <w:sz w:val="21"/>
          <w:szCs w:val="21"/>
        </w:rPr>
        <w:t>Conducted technical reviews and mentored junior team members.</w:t>
      </w:r>
    </w:p>
    <w:p>
      <w:pPr>
        <w:pStyle w:val="Normal"/>
        <w:pBdr>
          <w:bottom w:val="single" w:sz="6" w:space="2" w:color="1F3864"/>
        </w:pBdr>
        <w:spacing w:before="260" w:after="120"/>
        <w:rPr/>
      </w:pPr>
      <w:r>
        <w:rPr>
          <w:rFonts w:eastAsia="Calibri" w:cs="Calibri" w:ascii="Calibri" w:hAnsi="Calibri"/>
          <w:b/>
          <w:bCs/>
          <w:color w:val="1F3864"/>
          <w:sz w:val="22"/>
          <w:szCs w:val="22"/>
        </w:rPr>
        <w:t>ADDITIONAL HIGHLIGHTS</w:t>
      </w:r>
    </w:p>
    <w:p>
      <w:pPr>
        <w:pStyle w:val="ListParagraph"/>
        <w:numPr>
          <w:ilvl w:val="0"/>
          <w:numId w:val="1"/>
        </w:numPr>
        <w:spacing w:before="0" w:after="60"/>
        <w:rPr/>
      </w:pPr>
      <w:r>
        <w:rPr>
          <w:rFonts w:eastAsia="Calibri" w:cs="Calibri" w:ascii="Calibri" w:hAnsi="Calibri"/>
          <w:color w:val="333333"/>
          <w:sz w:val="21"/>
          <w:szCs w:val="21"/>
        </w:rPr>
        <w:t>Strong leadership and team collaboration skills.</w:t>
      </w:r>
    </w:p>
    <w:p>
      <w:pPr>
        <w:pStyle w:val="ListParagraph"/>
        <w:numPr>
          <w:ilvl w:val="0"/>
          <w:numId w:val="1"/>
        </w:numPr>
        <w:spacing w:before="0" w:after="60"/>
        <w:rPr/>
      </w:pPr>
      <w:r>
        <w:rPr>
          <w:rFonts w:eastAsia="Calibri" w:cs="Calibri" w:ascii="Calibri" w:hAnsi="Calibri"/>
          <w:color w:val="333333"/>
          <w:sz w:val="21"/>
          <w:szCs w:val="21"/>
        </w:rPr>
        <w:t>Experienced in handling multiple priorities and tight deadlines.</w:t>
      </w:r>
    </w:p>
    <w:p>
      <w:pPr>
        <w:pStyle w:val="ListParagraph"/>
        <w:numPr>
          <w:ilvl w:val="0"/>
          <w:numId w:val="1"/>
        </w:numPr>
        <w:spacing w:before="0" w:after="60"/>
        <w:rPr/>
      </w:pPr>
      <w:r>
        <w:rPr>
          <w:rFonts w:eastAsia="Calibri" w:cs="Calibri" w:ascii="Calibri" w:hAnsi="Calibri"/>
          <w:color w:val="333333"/>
          <w:sz w:val="21"/>
          <w:szCs w:val="21"/>
        </w:rPr>
        <w:t>Quick learner with strong problem-solving abilities, including rapid adoption of AI-assisted development workflows.</w:t>
      </w:r>
    </w:p>
    <w:p>
      <w:pPr>
        <w:pStyle w:val="ListParagraph"/>
        <w:numPr>
          <w:ilvl w:val="0"/>
          <w:numId w:val="1"/>
        </w:numPr>
        <w:spacing w:before="0" w:after="60"/>
        <w:rPr/>
      </w:pPr>
      <w:r>
        <w:rPr>
          <w:rFonts w:eastAsia="Calibri" w:cs="Calibri" w:ascii="Calibri" w:hAnsi="Calibri"/>
          <w:color w:val="333333"/>
          <w:sz w:val="21"/>
          <w:szCs w:val="21"/>
        </w:rPr>
        <w:t>Focused on delivering high-quality, customer-centric solutions.</w:t>
      </w:r>
    </w:p>
    <w:p>
      <w:pPr>
        <w:pStyle w:val="ListParagraph"/>
        <w:numPr>
          <w:ilvl w:val="0"/>
          <w:numId w:val="1"/>
        </w:numPr>
        <w:spacing w:before="0" w:after="60"/>
        <w:rPr/>
      </w:pPr>
      <w:r>
        <w:rPr>
          <w:rFonts w:eastAsia="Calibri" w:cs="Calibri" w:ascii="Calibri" w:hAnsi="Calibri"/>
          <w:color w:val="333333"/>
          <w:sz w:val="21"/>
          <w:szCs w:val="21"/>
        </w:rPr>
        <w:t>Experienced in mentoring junior developers and coordinating with stakeholders.</w:t>
      </w:r>
    </w:p>
    <w:p>
      <w:pPr>
        <w:pStyle w:val="Normal"/>
        <w:pBdr>
          <w:bottom w:val="single" w:sz="6" w:space="2" w:color="1F3864"/>
        </w:pBdr>
        <w:spacing w:before="260" w:after="120"/>
        <w:rPr/>
      </w:pPr>
      <w:r>
        <w:rPr>
          <w:rFonts w:eastAsia="Calibri" w:cs="Calibri" w:ascii="Calibri" w:hAnsi="Calibri"/>
          <w:b/>
          <w:bCs/>
          <w:color w:val="1F3864"/>
          <w:sz w:val="22"/>
          <w:szCs w:val="22"/>
        </w:rPr>
        <w:t>EDUCATION</w:t>
      </w:r>
    </w:p>
    <w:p>
      <w:pPr>
        <w:pStyle w:val="Normal"/>
        <w:rPr/>
      </w:pPr>
      <w:r>
        <w:rPr>
          <w:rFonts w:eastAsia="Calibri" w:cs="Calibri" w:ascii="Calibri" w:hAnsi="Calibri"/>
          <w:color w:val="333333"/>
          <w:sz w:val="21"/>
          <w:szCs w:val="21"/>
        </w:rPr>
        <mc:AlternateContent>
          <mc:Choice Requires="wps">
            <w:drawing>
              <wp:anchor behindDoc="0" distT="0" distB="0" distL="114300" distR="100965" simplePos="0" locked="0" layoutInCell="0" allowOverlap="1" relativeHeight="2">
                <wp:simplePos x="0" y="0"/>
                <wp:positionH relativeFrom="column">
                  <wp:posOffset>635</wp:posOffset>
                </wp:positionH>
                <wp:positionV relativeFrom="paragraph">
                  <wp:posOffset>635</wp:posOffset>
                </wp:positionV>
                <wp:extent cx="12700" cy="12700"/>
                <wp:effectExtent l="635"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rFonts w:eastAsia="Calibri" w:cs="Calibri" w:ascii="Calibri" w:hAnsi="Calibri"/>
          <w:color w:val="333333"/>
          <w:sz w:val="21"/>
          <w:szCs w:val="21"/>
        </w:rPr>
        <w:t>Master of Computer Application (M.C.A) — Osmania University, India</w:t>
      </w:r>
    </w:p>
    <w:sectPr>
      <w:type w:val="nextPage"/>
      <w:pgSz w:w="12240" w:h="15840"/>
      <w:pgMar w:left="720" w:right="720" w:gutter="0" w:header="0" w:top="620" w:footer="0" w:bottom="6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3" w:hanging="259"/>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te-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IN" w:eastAsia="en-IN" w:bidi="te-IN"/>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IN" w:eastAsia="en-IN" w:bidi="te-IN"/>
    </w:rPr>
  </w:style>
  <w:style w:type="paragraph" w:styleId="Heading2">
    <w:name w:val="Heading 2"/>
    <w:uiPriority w:val="9"/>
    <w:semiHidden/>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IN" w:eastAsia="en-IN" w:bidi="te-IN"/>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IN" w:eastAsia="en-IN" w:bidi="te-IN"/>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0"/>
      <w:szCs w:val="20"/>
      <w:lang w:val="en-IN" w:eastAsia="en-IN" w:bidi="te-IN"/>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0"/>
      <w:szCs w:val="20"/>
      <w:lang w:val="en-IN" w:eastAsia="en-IN" w:bidi="te-IN"/>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0"/>
      <w:szCs w:val="20"/>
      <w:lang w:val="en-IN" w:eastAsia="en-IN" w:bidi="te-IN"/>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IN" w:bidi="te-IN"/>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IN" w:eastAsia="en-IN" w:bidi="te-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IN" w:eastAsia="en-IN" w:bidi="te-IN"/>
    </w:rPr>
  </w:style>
  <w:style w:type="paragraph" w:styleId="Footnote">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te-IN"/>
    </w:rPr>
  </w:style>
  <w:style w:type="paragraph" w:styleId="Endnote">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te-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ages>4</Pages>
  <Words>1146</Words>
  <Characters>7672</Characters>
  <CharactersWithSpaces>8691</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2026-07-04T18:50:00Z</dcterms:created>
  <dc:creator>Un-named</dc:creator>
  <dc:description/>
  <dc:language>en-IN</dc:language>
  <cp:lastModifiedBy/>
  <dcterms:modified xsi:type="dcterms:W3CDTF">2026-07-08T18:51:10Z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