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8366E" w:rsidRPr="00146399" w14:paraId="388629B6" w14:textId="42CD8C0D">
      <w:pPr>
        <w:spacing w:after="40"/>
        <w:jc w:val="center"/>
        <w:rPr>
          <w:b/>
          <w:bCs/>
          <w:color w:val="1C2E4A"/>
          <w:sz w:val="36"/>
          <w:szCs w:val="36"/>
        </w:rPr>
      </w:pPr>
      <w:r>
        <w:rPr>
          <w:b/>
          <w:bCs/>
          <w:color w:val="1C2E4A"/>
          <w:sz w:val="36"/>
          <w:szCs w:val="36"/>
        </w:rPr>
        <w:t>Manisai Galipelly</w:t>
      </w:r>
    </w:p>
    <w:p w:rsidR="00DC576A" w:rsidRPr="00146399" w14:paraId="579E0667" w14:textId="0140D5C2">
      <w:pPr>
        <w:spacing w:after="40"/>
        <w:jc w:val="center"/>
        <w:rPr>
          <w:sz w:val="28"/>
          <w:szCs w:val="28"/>
        </w:rPr>
      </w:pPr>
      <w:r w:rsidRPr="00146399">
        <w:rPr>
          <w:color w:val="1A56A0"/>
          <w:sz w:val="28"/>
          <w:szCs w:val="28"/>
        </w:rPr>
        <w:t xml:space="preserve">US Tax Technology Consultant | </w:t>
      </w:r>
      <w:r w:rsidR="00EF5C2A">
        <w:rPr>
          <w:color w:val="1A56A0"/>
          <w:sz w:val="28"/>
          <w:szCs w:val="28"/>
        </w:rPr>
        <w:t>3.5</w:t>
      </w:r>
      <w:r w:rsidRPr="00146399">
        <w:rPr>
          <w:color w:val="1A56A0"/>
          <w:sz w:val="28"/>
          <w:szCs w:val="28"/>
        </w:rPr>
        <w:t xml:space="preserve"> Years of Experience</w:t>
      </w:r>
    </w:p>
    <w:p w:rsidR="00DC576A" w:rsidRPr="00146399" w14:paraId="646877A1" w14:textId="7BD503FA">
      <w:pPr>
        <w:spacing w:after="20"/>
        <w:jc w:val="center"/>
        <w:rPr>
          <w:sz w:val="28"/>
          <w:szCs w:val="28"/>
        </w:rPr>
      </w:pPr>
      <w:hyperlink r:id="rId4" w:history="1">
        <w:r w:rsidRPr="00C8384A" w:rsidR="00C8384A">
          <w:rPr>
            <w:rStyle w:val="Hyperlink"/>
            <w:rFonts w:ascii="Roboto" w:hAnsi="Roboto"/>
            <w:sz w:val="21"/>
            <w:szCs w:val="21"/>
            <w:shd w:val="clear" w:color="auto" w:fill="FFFFFF"/>
          </w:rPr>
          <w:t xml:space="preserve"> </w:t>
        </w:r>
        <w:r w:rsidRPr="00C8384A" w:rsidR="00C8384A">
          <w:rPr>
            <w:rStyle w:val="Hyperlink"/>
            <w:sz w:val="28"/>
            <w:szCs w:val="28"/>
          </w:rPr>
          <w:t>galipellymanisai001@gmail.com</w:t>
        </w:r>
      </w:hyperlink>
      <w:r w:rsidRPr="00146399" w:rsidR="00CD7E41">
        <w:rPr>
          <w:color w:val="444444"/>
          <w:sz w:val="28"/>
          <w:szCs w:val="28"/>
        </w:rPr>
        <w:t xml:space="preserve"> | +</w:t>
      </w:r>
      <w:r w:rsidRPr="00146399" w:rsidR="00146399">
        <w:rPr>
          <w:color w:val="444444"/>
          <w:sz w:val="28"/>
          <w:szCs w:val="28"/>
        </w:rPr>
        <w:t xml:space="preserve">91 </w:t>
      </w:r>
      <w:r w:rsidR="00EF5C2A">
        <w:rPr>
          <w:color w:val="444444"/>
          <w:sz w:val="28"/>
          <w:szCs w:val="28"/>
        </w:rPr>
        <w:t>9063062605</w:t>
      </w:r>
    </w:p>
    <w:p w:rsidR="00DC576A" w14:paraId="16C25001" w14:textId="77777777">
      <w:pPr>
        <w:pBdr>
          <w:bottom w:val="single" w:sz="16" w:space="1" w:color="1C2E4A"/>
        </w:pBdr>
        <w:spacing w:before="80"/>
      </w:pPr>
    </w:p>
    <w:p w:rsidR="00DC576A" w14:paraId="3783FB26" w14:textId="77777777">
      <w:pPr>
        <w:shd w:val="clear" w:color="auto" w:fill="1C2E4A"/>
        <w:spacing w:before="260" w:after="80"/>
        <w:ind w:left="-120" w:right="-120"/>
      </w:pPr>
      <w:r>
        <w:rPr>
          <w:b/>
          <w:bCs/>
          <w:color w:val="FFFFFF"/>
          <w:spacing w:val="30"/>
          <w:sz w:val="21"/>
          <w:szCs w:val="21"/>
        </w:rPr>
        <w:t xml:space="preserve">  PROFESSIONAL SUMMARY</w:t>
      </w:r>
    </w:p>
    <w:p w:rsidR="00DC576A" w:rsidRPr="00CD7E41" w14:paraId="5D46B0E7" w14:textId="031A055E">
      <w:pPr>
        <w:spacing w:before="80" w:after="80"/>
        <w:rPr>
          <w:sz w:val="22"/>
          <w:szCs w:val="22"/>
        </w:rPr>
      </w:pPr>
      <w:r w:rsidRPr="00CD7E41">
        <w:rPr>
          <w:sz w:val="22"/>
          <w:szCs w:val="22"/>
        </w:rPr>
        <w:t xml:space="preserve">Results-driven US Tax Technology Consultant with </w:t>
      </w:r>
      <w:r w:rsidR="00EF5C2A">
        <w:rPr>
          <w:sz w:val="22"/>
          <w:szCs w:val="22"/>
        </w:rPr>
        <w:t xml:space="preserve">3.5 </w:t>
      </w:r>
      <w:r w:rsidRPr="00CD7E41">
        <w:rPr>
          <w:sz w:val="22"/>
          <w:szCs w:val="22"/>
        </w:rPr>
        <w:t>years of experience implementing, configuring, and supporting tax automation solutions for Fortune 500 companies. Deep expertise in Vertex, ONESOURCE (Thomson Reuters), Avalara, and Sovos tax engines with strong knowledge of US federal and state tax compliance — including sales &amp; use tax, income tax, VAT, and indirect tax. Proven track record delivering end-to-end tax technology implementations, integrations with ERP systems (SAP, Oracle, Workday), and process automation that reduce compliance risk and manual effort. Skilled at working with cross-functional teams including Tax, IT, and Finance in fast-paced consulting environments.</w:t>
      </w:r>
    </w:p>
    <w:p w:rsidR="00DC576A" w14:paraId="7BFD6E6C" w14:textId="77777777">
      <w:pPr>
        <w:shd w:val="clear" w:color="auto" w:fill="1C2E4A"/>
        <w:spacing w:before="260" w:after="80"/>
        <w:ind w:left="-120" w:right="-120"/>
      </w:pPr>
      <w:r>
        <w:rPr>
          <w:b/>
          <w:bCs/>
          <w:color w:val="FFFFFF"/>
          <w:spacing w:val="30"/>
          <w:sz w:val="21"/>
          <w:szCs w:val="21"/>
        </w:rPr>
        <w:t xml:space="preserve">  CORE COMPETENCIES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00"/>
        <w:gridCol w:w="7380"/>
      </w:tblGrid>
      <w:tr w14:paraId="7DA0944D" w14:textId="77777777">
        <w:tblPrEx>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700" w:type="dxa"/>
            <w:tcBorders>
              <w:top w:val="single" w:sz="1" w:space="0" w:color="C5D3E8"/>
              <w:left w:val="single" w:sz="1" w:space="0" w:color="C5D3E8"/>
              <w:bottom w:val="single" w:sz="1" w:space="0" w:color="C5D3E8"/>
              <w:right w:val="single" w:sz="1" w:space="0" w:color="C5D3E8"/>
            </w:tcBorders>
            <w:shd w:val="clear" w:color="auto" w:fill="E8EFF9"/>
            <w:tcMar>
              <w:top w:w="80" w:type="dxa"/>
              <w:left w:w="140" w:type="dxa"/>
              <w:bottom w:w="80" w:type="dxa"/>
              <w:right w:w="100" w:type="dxa"/>
            </w:tcMar>
            <w:vAlign w:val="center"/>
          </w:tcPr>
          <w:p w:rsidR="00DC576A" w:rsidRPr="00CD7E41" w14:paraId="448223A3" w14:textId="77777777">
            <w:pPr>
              <w:rPr>
                <w:sz w:val="22"/>
                <w:szCs w:val="22"/>
              </w:rPr>
            </w:pPr>
            <w:r w:rsidRPr="00CD7E41">
              <w:rPr>
                <w:b/>
                <w:bCs/>
                <w:color w:val="1C2E4A"/>
                <w:sz w:val="22"/>
                <w:szCs w:val="22"/>
              </w:rPr>
              <w:t>Tax Engines</w:t>
            </w:r>
          </w:p>
        </w:tc>
        <w:tc>
          <w:tcPr>
            <w:tcW w:w="738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00" w:type="dxa"/>
            </w:tcMar>
          </w:tcPr>
          <w:p w:rsidR="00DC576A" w:rsidRPr="00CD7E41" w14:paraId="4F9E0E8A" w14:textId="77777777">
            <w:pPr>
              <w:rPr>
                <w:sz w:val="22"/>
                <w:szCs w:val="22"/>
              </w:rPr>
            </w:pPr>
            <w:r w:rsidRPr="00CD7E41">
              <w:rPr>
                <w:sz w:val="22"/>
                <w:szCs w:val="22"/>
              </w:rPr>
              <w:t>Vertex O Series, Vertex Cloud, ONESOURCE Indirect Tax, Avalara AvaTax, Sovos, Taxjar</w:t>
            </w:r>
          </w:p>
        </w:tc>
      </w:tr>
      <w:tr w14:paraId="7C844F2D" w14:textId="77777777">
        <w:tblPrEx>
          <w:tblW w:w="10080" w:type="dxa"/>
          <w:tblCellMar>
            <w:left w:w="10" w:type="dxa"/>
            <w:right w:w="10" w:type="dxa"/>
          </w:tblCellMar>
          <w:tblLook w:val="04A0"/>
        </w:tblPrEx>
        <w:tc>
          <w:tcPr>
            <w:tcW w:w="2700" w:type="dxa"/>
            <w:tcBorders>
              <w:top w:val="single" w:sz="1" w:space="0" w:color="C5D3E8"/>
              <w:left w:val="single" w:sz="1" w:space="0" w:color="C5D3E8"/>
              <w:bottom w:val="single" w:sz="1" w:space="0" w:color="C5D3E8"/>
              <w:right w:val="single" w:sz="1" w:space="0" w:color="C5D3E8"/>
            </w:tcBorders>
            <w:shd w:val="clear" w:color="auto" w:fill="E8EFF9"/>
            <w:tcMar>
              <w:top w:w="80" w:type="dxa"/>
              <w:left w:w="140" w:type="dxa"/>
              <w:bottom w:w="80" w:type="dxa"/>
              <w:right w:w="100" w:type="dxa"/>
            </w:tcMar>
            <w:vAlign w:val="center"/>
          </w:tcPr>
          <w:p w:rsidR="00DC576A" w:rsidRPr="00CD7E41" w14:paraId="14665BD1" w14:textId="77777777">
            <w:pPr>
              <w:rPr>
                <w:sz w:val="22"/>
                <w:szCs w:val="22"/>
              </w:rPr>
            </w:pPr>
            <w:r w:rsidRPr="00CD7E41">
              <w:rPr>
                <w:b/>
                <w:bCs/>
                <w:color w:val="1C2E4A"/>
                <w:sz w:val="22"/>
                <w:szCs w:val="22"/>
              </w:rPr>
              <w:t>Tax Types</w:t>
            </w:r>
          </w:p>
        </w:tc>
        <w:tc>
          <w:tcPr>
            <w:tcW w:w="738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00" w:type="dxa"/>
            </w:tcMar>
          </w:tcPr>
          <w:p w:rsidR="00DC576A" w:rsidRPr="00CD7E41" w14:paraId="35DD0E8F" w14:textId="77777777">
            <w:pPr>
              <w:rPr>
                <w:sz w:val="22"/>
                <w:szCs w:val="22"/>
              </w:rPr>
            </w:pPr>
            <w:r w:rsidRPr="00CD7E41">
              <w:rPr>
                <w:sz w:val="22"/>
                <w:szCs w:val="22"/>
              </w:rPr>
              <w:t>Sales &amp; Use Tax, VAT/GST, Income Tax Provision, Withholding Tax, Transfer Pricing, Excise Tax</w:t>
            </w:r>
          </w:p>
        </w:tc>
      </w:tr>
      <w:tr w14:paraId="7068A8F3" w14:textId="77777777">
        <w:tblPrEx>
          <w:tblW w:w="10080" w:type="dxa"/>
          <w:tblCellMar>
            <w:left w:w="10" w:type="dxa"/>
            <w:right w:w="10" w:type="dxa"/>
          </w:tblCellMar>
          <w:tblLook w:val="04A0"/>
        </w:tblPrEx>
        <w:tc>
          <w:tcPr>
            <w:tcW w:w="2700" w:type="dxa"/>
            <w:tcBorders>
              <w:top w:val="single" w:sz="1" w:space="0" w:color="C5D3E8"/>
              <w:left w:val="single" w:sz="1" w:space="0" w:color="C5D3E8"/>
              <w:bottom w:val="single" w:sz="1" w:space="0" w:color="C5D3E8"/>
              <w:right w:val="single" w:sz="1" w:space="0" w:color="C5D3E8"/>
            </w:tcBorders>
            <w:shd w:val="clear" w:color="auto" w:fill="E8EFF9"/>
            <w:tcMar>
              <w:top w:w="80" w:type="dxa"/>
              <w:left w:w="140" w:type="dxa"/>
              <w:bottom w:w="80" w:type="dxa"/>
              <w:right w:w="100" w:type="dxa"/>
            </w:tcMar>
            <w:vAlign w:val="center"/>
          </w:tcPr>
          <w:p w:rsidR="00DC576A" w:rsidRPr="00CD7E41" w14:paraId="7ADE5945" w14:textId="77777777">
            <w:pPr>
              <w:rPr>
                <w:sz w:val="22"/>
                <w:szCs w:val="22"/>
              </w:rPr>
            </w:pPr>
            <w:r w:rsidRPr="00CD7E41">
              <w:rPr>
                <w:b/>
                <w:bCs/>
                <w:color w:val="1C2E4A"/>
                <w:sz w:val="22"/>
                <w:szCs w:val="22"/>
              </w:rPr>
              <w:t>ERP Integrations</w:t>
            </w:r>
          </w:p>
        </w:tc>
        <w:tc>
          <w:tcPr>
            <w:tcW w:w="738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00" w:type="dxa"/>
            </w:tcMar>
          </w:tcPr>
          <w:p w:rsidR="00DC576A" w:rsidRPr="00CD7E41" w14:paraId="3F13A9DF" w14:textId="77777777">
            <w:pPr>
              <w:rPr>
                <w:sz w:val="22"/>
                <w:szCs w:val="22"/>
              </w:rPr>
            </w:pPr>
            <w:r w:rsidRPr="00CD7E41">
              <w:rPr>
                <w:sz w:val="22"/>
                <w:szCs w:val="22"/>
              </w:rPr>
              <w:t>SAP S/4HANA, SAP ECC, Oracle EBS, Oracle Cloud, Workday Financials, Microsoft Dynamics 365</w:t>
            </w:r>
          </w:p>
        </w:tc>
      </w:tr>
      <w:tr w14:paraId="5C0ADA3D" w14:textId="77777777">
        <w:tblPrEx>
          <w:tblW w:w="10080" w:type="dxa"/>
          <w:tblCellMar>
            <w:left w:w="10" w:type="dxa"/>
            <w:right w:w="10" w:type="dxa"/>
          </w:tblCellMar>
          <w:tblLook w:val="04A0"/>
        </w:tblPrEx>
        <w:tc>
          <w:tcPr>
            <w:tcW w:w="2700" w:type="dxa"/>
            <w:tcBorders>
              <w:top w:val="single" w:sz="1" w:space="0" w:color="C5D3E8"/>
              <w:left w:val="single" w:sz="1" w:space="0" w:color="C5D3E8"/>
              <w:bottom w:val="single" w:sz="1" w:space="0" w:color="C5D3E8"/>
              <w:right w:val="single" w:sz="1" w:space="0" w:color="C5D3E8"/>
            </w:tcBorders>
            <w:shd w:val="clear" w:color="auto" w:fill="E8EFF9"/>
            <w:tcMar>
              <w:top w:w="80" w:type="dxa"/>
              <w:left w:w="140" w:type="dxa"/>
              <w:bottom w:w="80" w:type="dxa"/>
              <w:right w:w="100" w:type="dxa"/>
            </w:tcMar>
            <w:vAlign w:val="center"/>
          </w:tcPr>
          <w:p w:rsidR="00DC576A" w:rsidRPr="00CD7E41" w14:paraId="7A26636A" w14:textId="77777777">
            <w:pPr>
              <w:rPr>
                <w:sz w:val="22"/>
                <w:szCs w:val="22"/>
              </w:rPr>
            </w:pPr>
            <w:r w:rsidRPr="00CD7E41">
              <w:rPr>
                <w:b/>
                <w:bCs/>
                <w:color w:val="1C2E4A"/>
                <w:sz w:val="22"/>
                <w:szCs w:val="22"/>
              </w:rPr>
              <w:t>Compliance Tools</w:t>
            </w:r>
          </w:p>
        </w:tc>
        <w:tc>
          <w:tcPr>
            <w:tcW w:w="738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00" w:type="dxa"/>
            </w:tcMar>
          </w:tcPr>
          <w:p w:rsidR="00DC576A" w:rsidRPr="00CD7E41" w14:paraId="2DC0E480" w14:textId="77777777">
            <w:pPr>
              <w:rPr>
                <w:sz w:val="22"/>
                <w:szCs w:val="22"/>
              </w:rPr>
            </w:pPr>
            <w:r w:rsidRPr="00CD7E41">
              <w:rPr>
                <w:sz w:val="22"/>
                <w:szCs w:val="22"/>
              </w:rPr>
              <w:t>ONESOURCE Income Tax, Cortex, GoSystem Tax RS, Ultra Tax CS, CCH Axcess</w:t>
            </w:r>
          </w:p>
        </w:tc>
      </w:tr>
      <w:tr w14:paraId="71E3BB9F" w14:textId="77777777">
        <w:tblPrEx>
          <w:tblW w:w="10080" w:type="dxa"/>
          <w:tblCellMar>
            <w:left w:w="10" w:type="dxa"/>
            <w:right w:w="10" w:type="dxa"/>
          </w:tblCellMar>
          <w:tblLook w:val="04A0"/>
        </w:tblPrEx>
        <w:tc>
          <w:tcPr>
            <w:tcW w:w="2700" w:type="dxa"/>
            <w:tcBorders>
              <w:top w:val="single" w:sz="1" w:space="0" w:color="C5D3E8"/>
              <w:left w:val="single" w:sz="1" w:space="0" w:color="C5D3E8"/>
              <w:bottom w:val="single" w:sz="1" w:space="0" w:color="C5D3E8"/>
              <w:right w:val="single" w:sz="1" w:space="0" w:color="C5D3E8"/>
            </w:tcBorders>
            <w:shd w:val="clear" w:color="auto" w:fill="E8EFF9"/>
            <w:tcMar>
              <w:top w:w="80" w:type="dxa"/>
              <w:left w:w="140" w:type="dxa"/>
              <w:bottom w:w="80" w:type="dxa"/>
              <w:right w:w="100" w:type="dxa"/>
            </w:tcMar>
            <w:vAlign w:val="center"/>
          </w:tcPr>
          <w:p w:rsidR="00DC576A" w:rsidRPr="00CD7E41" w14:paraId="27634AE6" w14:textId="77777777">
            <w:pPr>
              <w:rPr>
                <w:sz w:val="22"/>
                <w:szCs w:val="22"/>
              </w:rPr>
            </w:pPr>
            <w:r w:rsidRPr="00CD7E41">
              <w:rPr>
                <w:b/>
                <w:bCs/>
                <w:color w:val="1C2E4A"/>
                <w:sz w:val="22"/>
                <w:szCs w:val="22"/>
              </w:rPr>
              <w:t>Tax Reporting</w:t>
            </w:r>
          </w:p>
        </w:tc>
        <w:tc>
          <w:tcPr>
            <w:tcW w:w="738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00" w:type="dxa"/>
            </w:tcMar>
          </w:tcPr>
          <w:p w:rsidR="00DC576A" w:rsidRPr="00CD7E41" w14:paraId="273D333F" w14:textId="77777777">
            <w:pPr>
              <w:rPr>
                <w:sz w:val="22"/>
                <w:szCs w:val="22"/>
              </w:rPr>
            </w:pPr>
            <w:r w:rsidRPr="00CD7E41">
              <w:rPr>
                <w:sz w:val="22"/>
                <w:szCs w:val="22"/>
              </w:rPr>
              <w:t>Form 1120, 1065, 1040, W-2, 1099 (MISC, NEC, DIV, INT), 1042-S, State Returns, Sales Tax Returns</w:t>
            </w:r>
          </w:p>
        </w:tc>
      </w:tr>
      <w:tr w14:paraId="52DA1849" w14:textId="77777777">
        <w:tblPrEx>
          <w:tblW w:w="10080" w:type="dxa"/>
          <w:tblCellMar>
            <w:left w:w="10" w:type="dxa"/>
            <w:right w:w="10" w:type="dxa"/>
          </w:tblCellMar>
          <w:tblLook w:val="04A0"/>
        </w:tblPrEx>
        <w:tc>
          <w:tcPr>
            <w:tcW w:w="2700" w:type="dxa"/>
            <w:tcBorders>
              <w:top w:val="single" w:sz="1" w:space="0" w:color="C5D3E8"/>
              <w:left w:val="single" w:sz="1" w:space="0" w:color="C5D3E8"/>
              <w:bottom w:val="single" w:sz="1" w:space="0" w:color="C5D3E8"/>
              <w:right w:val="single" w:sz="1" w:space="0" w:color="C5D3E8"/>
            </w:tcBorders>
            <w:shd w:val="clear" w:color="auto" w:fill="E8EFF9"/>
            <w:tcMar>
              <w:top w:w="80" w:type="dxa"/>
              <w:left w:w="140" w:type="dxa"/>
              <w:bottom w:w="80" w:type="dxa"/>
              <w:right w:w="100" w:type="dxa"/>
            </w:tcMar>
            <w:vAlign w:val="center"/>
          </w:tcPr>
          <w:p w:rsidR="00DC576A" w:rsidRPr="00CD7E41" w14:paraId="48A1A465" w14:textId="77777777">
            <w:pPr>
              <w:rPr>
                <w:sz w:val="22"/>
                <w:szCs w:val="22"/>
              </w:rPr>
            </w:pPr>
            <w:r w:rsidRPr="00CD7E41">
              <w:rPr>
                <w:b/>
                <w:bCs/>
                <w:color w:val="1C2E4A"/>
                <w:sz w:val="22"/>
                <w:szCs w:val="22"/>
              </w:rPr>
              <w:t>Automation &amp; BI</w:t>
            </w:r>
          </w:p>
        </w:tc>
        <w:tc>
          <w:tcPr>
            <w:tcW w:w="738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00" w:type="dxa"/>
            </w:tcMar>
          </w:tcPr>
          <w:p w:rsidR="00DC576A" w:rsidRPr="00CD7E41" w14:paraId="7C2C843D" w14:textId="77777777">
            <w:pPr>
              <w:rPr>
                <w:sz w:val="22"/>
                <w:szCs w:val="22"/>
              </w:rPr>
            </w:pPr>
            <w:r w:rsidRPr="00CD7E41">
              <w:rPr>
                <w:sz w:val="22"/>
                <w:szCs w:val="22"/>
              </w:rPr>
              <w:t>Apteryx, Power BI, Tableau, Python (tax automation), SQL, RPA (UiPath), Excel (Advanced)</w:t>
            </w:r>
          </w:p>
        </w:tc>
      </w:tr>
      <w:tr w14:paraId="215FE0FF" w14:textId="77777777">
        <w:tblPrEx>
          <w:tblW w:w="10080" w:type="dxa"/>
          <w:tblCellMar>
            <w:left w:w="10" w:type="dxa"/>
            <w:right w:w="10" w:type="dxa"/>
          </w:tblCellMar>
          <w:tblLook w:val="04A0"/>
        </w:tblPrEx>
        <w:tc>
          <w:tcPr>
            <w:tcW w:w="2700" w:type="dxa"/>
            <w:tcBorders>
              <w:top w:val="single" w:sz="1" w:space="0" w:color="C5D3E8"/>
              <w:left w:val="single" w:sz="1" w:space="0" w:color="C5D3E8"/>
              <w:bottom w:val="single" w:sz="1" w:space="0" w:color="C5D3E8"/>
              <w:right w:val="single" w:sz="1" w:space="0" w:color="C5D3E8"/>
            </w:tcBorders>
            <w:shd w:val="clear" w:color="auto" w:fill="E8EFF9"/>
            <w:tcMar>
              <w:top w:w="80" w:type="dxa"/>
              <w:left w:w="140" w:type="dxa"/>
              <w:bottom w:w="80" w:type="dxa"/>
              <w:right w:w="100" w:type="dxa"/>
            </w:tcMar>
            <w:vAlign w:val="center"/>
          </w:tcPr>
          <w:p w:rsidR="00DC576A" w:rsidRPr="00CD7E41" w14:paraId="13E299BD" w14:textId="77777777">
            <w:pPr>
              <w:rPr>
                <w:sz w:val="22"/>
                <w:szCs w:val="22"/>
              </w:rPr>
            </w:pPr>
            <w:r w:rsidRPr="00CD7E41">
              <w:rPr>
                <w:b/>
                <w:bCs/>
                <w:color w:val="1C2E4A"/>
                <w:sz w:val="22"/>
                <w:szCs w:val="22"/>
              </w:rPr>
              <w:t>Standards &amp; Reg</w:t>
            </w:r>
          </w:p>
        </w:tc>
        <w:tc>
          <w:tcPr>
            <w:tcW w:w="738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00" w:type="dxa"/>
            </w:tcMar>
          </w:tcPr>
          <w:p w:rsidR="00DC576A" w:rsidRPr="00CD7E41" w14:paraId="7730ACBE" w14:textId="77777777">
            <w:pPr>
              <w:rPr>
                <w:sz w:val="22"/>
                <w:szCs w:val="22"/>
              </w:rPr>
            </w:pPr>
            <w:r w:rsidRPr="00CD7E41">
              <w:rPr>
                <w:sz w:val="22"/>
                <w:szCs w:val="22"/>
              </w:rPr>
              <w:t>ASC 740, FIN 48, GAAP, IFRS, SOX Compliance, Nexus Analysis, Wayfair Decision</w:t>
            </w:r>
          </w:p>
        </w:tc>
      </w:tr>
      <w:tr w14:paraId="3F3A28E1" w14:textId="77777777" w:rsidTr="00F26065">
        <w:tblPrEx>
          <w:tblW w:w="10080" w:type="dxa"/>
          <w:tblCellMar>
            <w:left w:w="10" w:type="dxa"/>
            <w:right w:w="10" w:type="dxa"/>
          </w:tblCellMar>
          <w:tblLook w:val="04A0"/>
        </w:tblPrEx>
        <w:trPr>
          <w:trHeight w:val="22"/>
        </w:trPr>
        <w:tc>
          <w:tcPr>
            <w:tcW w:w="2700" w:type="dxa"/>
            <w:tcBorders>
              <w:top w:val="single" w:sz="1" w:space="0" w:color="C5D3E8"/>
              <w:left w:val="single" w:sz="1" w:space="0" w:color="C5D3E8"/>
              <w:bottom w:val="single" w:sz="1" w:space="0" w:color="C5D3E8"/>
              <w:right w:val="single" w:sz="1" w:space="0" w:color="C5D3E8"/>
            </w:tcBorders>
            <w:shd w:val="clear" w:color="auto" w:fill="E8EFF9"/>
            <w:tcMar>
              <w:top w:w="80" w:type="dxa"/>
              <w:left w:w="140" w:type="dxa"/>
              <w:bottom w:w="80" w:type="dxa"/>
              <w:right w:w="100" w:type="dxa"/>
            </w:tcMar>
            <w:vAlign w:val="center"/>
          </w:tcPr>
          <w:p w:rsidR="00DC576A" w:rsidRPr="00CD7E41" w14:paraId="764766BB" w14:textId="77777777">
            <w:pPr>
              <w:rPr>
                <w:sz w:val="22"/>
                <w:szCs w:val="22"/>
              </w:rPr>
            </w:pPr>
            <w:r w:rsidRPr="00CD7E41">
              <w:rPr>
                <w:b/>
                <w:bCs/>
                <w:color w:val="1C2E4A"/>
                <w:sz w:val="22"/>
                <w:szCs w:val="22"/>
              </w:rPr>
              <w:t>Cloud &amp; DevOps</w:t>
            </w:r>
          </w:p>
        </w:tc>
        <w:tc>
          <w:tcPr>
            <w:tcW w:w="738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00" w:type="dxa"/>
            </w:tcMar>
          </w:tcPr>
          <w:p w:rsidR="00DC576A" w:rsidRPr="00CD7E41" w14:paraId="2C3D1ACE" w14:textId="77777777">
            <w:pPr>
              <w:rPr>
                <w:sz w:val="22"/>
                <w:szCs w:val="22"/>
              </w:rPr>
            </w:pPr>
            <w:r w:rsidRPr="00CD7E41">
              <w:rPr>
                <w:sz w:val="22"/>
                <w:szCs w:val="22"/>
              </w:rPr>
              <w:t>AWS, Azure, REST APIs, Web Services, JSON/XML, Git, Agile / Scrum</w:t>
            </w:r>
          </w:p>
        </w:tc>
      </w:tr>
    </w:tbl>
    <w:p w:rsidR="00DC576A" w14:paraId="353F03A0" w14:textId="77777777">
      <w:pPr>
        <w:shd w:val="clear" w:color="auto" w:fill="1C2E4A"/>
        <w:spacing w:before="260" w:after="80"/>
        <w:ind w:left="-120" w:right="-120"/>
      </w:pPr>
      <w:r>
        <w:rPr>
          <w:b/>
          <w:bCs/>
          <w:color w:val="FFFFFF"/>
          <w:spacing w:val="30"/>
          <w:sz w:val="21"/>
          <w:szCs w:val="21"/>
        </w:rPr>
        <w:t xml:space="preserve">  WORK EXPERIENCE</w:t>
      </w:r>
    </w:p>
    <w:p w:rsidR="00DC576A" w:rsidRPr="00CD7E41" w14:paraId="4EA713B5" w14:textId="1D0EB3D1">
      <w:pPr>
        <w:tabs>
          <w:tab w:val="right" w:pos="10080"/>
        </w:tabs>
        <w:spacing w:before="170" w:after="20"/>
        <w:rPr>
          <w:sz w:val="22"/>
          <w:szCs w:val="22"/>
        </w:rPr>
      </w:pPr>
      <w:r w:rsidRPr="00CD7E41">
        <w:rPr>
          <w:b/>
          <w:bCs/>
          <w:color w:val="1C2E4A"/>
          <w:sz w:val="22"/>
          <w:szCs w:val="22"/>
        </w:rPr>
        <w:t>Tax Technology</w:t>
      </w:r>
      <w:r w:rsidR="00A01B3C">
        <w:rPr>
          <w:b/>
          <w:bCs/>
          <w:color w:val="1C2E4A"/>
          <w:sz w:val="22"/>
          <w:szCs w:val="22"/>
        </w:rPr>
        <w:t xml:space="preserve"> Consultant</w:t>
      </w:r>
      <w:r w:rsidRPr="00CD7E41">
        <w:rPr>
          <w:sz w:val="22"/>
          <w:szCs w:val="22"/>
        </w:rPr>
        <w:tab/>
      </w:r>
      <w:r w:rsidR="00EF5C2A">
        <w:rPr>
          <w:sz w:val="22"/>
          <w:szCs w:val="22"/>
        </w:rPr>
        <w:t>Oct</w:t>
      </w:r>
      <w:r w:rsidRPr="00146399" w:rsidR="00146399">
        <w:rPr>
          <w:sz w:val="24"/>
          <w:szCs w:val="24"/>
        </w:rPr>
        <w:t xml:space="preserve"> 202</w:t>
      </w:r>
      <w:r w:rsidR="00DF3286">
        <w:rPr>
          <w:sz w:val="24"/>
          <w:szCs w:val="24"/>
        </w:rPr>
        <w:t>2</w:t>
      </w:r>
      <w:r w:rsidRPr="00146399" w:rsidR="00146399">
        <w:rPr>
          <w:sz w:val="24"/>
          <w:szCs w:val="24"/>
        </w:rPr>
        <w:t xml:space="preserve"> - </w:t>
      </w:r>
      <w:r w:rsidR="00EF5C2A">
        <w:rPr>
          <w:sz w:val="24"/>
          <w:szCs w:val="24"/>
        </w:rPr>
        <w:t>Apr</w:t>
      </w:r>
      <w:r w:rsidRPr="00146399" w:rsidR="00146399">
        <w:rPr>
          <w:sz w:val="24"/>
          <w:szCs w:val="24"/>
        </w:rPr>
        <w:t xml:space="preserve"> 202</w:t>
      </w:r>
      <w:r w:rsidR="00EF5C2A">
        <w:rPr>
          <w:sz w:val="24"/>
          <w:szCs w:val="24"/>
        </w:rPr>
        <w:t>6</w:t>
      </w:r>
    </w:p>
    <w:p w:rsidR="00DC576A" w:rsidRPr="00146399" w14:paraId="7AABD8DF" w14:textId="56819894">
      <w:pPr>
        <w:spacing w:after="50"/>
        <w:rPr>
          <w:color w:val="1F4E79" w:themeColor="accent1" w:themeShade="80"/>
          <w:sz w:val="22"/>
          <w:szCs w:val="22"/>
        </w:rPr>
      </w:pPr>
      <w:r w:rsidRPr="00146399">
        <w:rPr>
          <w:b/>
          <w:bCs/>
          <w:color w:val="1F4E79" w:themeColor="accent1" w:themeShade="80"/>
          <w:sz w:val="24"/>
          <w:szCs w:val="24"/>
        </w:rPr>
        <w:t>Hexaware</w:t>
      </w:r>
      <w:r w:rsidRPr="00146399">
        <w:rPr>
          <w:b/>
          <w:color w:val="1F4E79" w:themeColor="accent1" w:themeShade="80"/>
          <w:sz w:val="24"/>
          <w:szCs w:val="24"/>
        </w:rPr>
        <w:t xml:space="preserve"> </w:t>
      </w:r>
      <w:r w:rsidRPr="00146399" w:rsidR="00CD7E41">
        <w:rPr>
          <w:b/>
          <w:bCs/>
          <w:color w:val="1F4E79" w:themeColor="accent1" w:themeShade="80"/>
          <w:sz w:val="22"/>
          <w:szCs w:val="22"/>
        </w:rPr>
        <w:t>US</w:t>
      </w:r>
      <w:r w:rsidRPr="00146399" w:rsidR="00CD7E41">
        <w:rPr>
          <w:color w:val="1F4E79" w:themeColor="accent1" w:themeShade="80"/>
          <w:sz w:val="22"/>
          <w:szCs w:val="22"/>
        </w:rPr>
        <w:t xml:space="preserve">   </w:t>
      </w:r>
    </w:p>
    <w:p w:rsidR="00DC576A" w:rsidRPr="00CD7E41" w14:paraId="2DABE636" w14:textId="77777777">
      <w:pPr>
        <w:pStyle w:val="ListParagraph"/>
        <w:numPr>
          <w:ilvl w:val="0"/>
          <w:numId w:val="2"/>
        </w:numPr>
        <w:spacing w:before="34" w:after="34"/>
        <w:rPr>
          <w:sz w:val="22"/>
          <w:szCs w:val="22"/>
        </w:rPr>
      </w:pPr>
      <w:r w:rsidRPr="00CD7E41">
        <w:rPr>
          <w:sz w:val="22"/>
          <w:szCs w:val="22"/>
        </w:rPr>
        <w:t>Supported ONESOURCE Indirect Tax (Thomson Reuters) implementation for a global manufacturing client across US, Canada, and EU entities.</w:t>
      </w:r>
    </w:p>
    <w:p w:rsidR="00DC576A" w:rsidRPr="00CD7E41" w14:paraId="36AB818E" w14:textId="77777777">
      <w:pPr>
        <w:pStyle w:val="ListParagraph"/>
        <w:numPr>
          <w:ilvl w:val="0"/>
          <w:numId w:val="2"/>
        </w:numPr>
        <w:spacing w:before="34" w:after="34"/>
        <w:rPr>
          <w:sz w:val="22"/>
          <w:szCs w:val="22"/>
        </w:rPr>
      </w:pPr>
      <w:r w:rsidRPr="00CD7E41">
        <w:rPr>
          <w:sz w:val="22"/>
          <w:szCs w:val="22"/>
        </w:rPr>
        <w:t>Configured ONESOURCE product taxability rules, tax determination logic, and customer/vendor exemptions across 30+ business units.</w:t>
      </w:r>
    </w:p>
    <w:p w:rsidR="00DC576A" w:rsidRPr="00CD7E41" w14:paraId="6C95F98D" w14:textId="77777777">
      <w:pPr>
        <w:pStyle w:val="ListParagraph"/>
        <w:numPr>
          <w:ilvl w:val="0"/>
          <w:numId w:val="2"/>
        </w:numPr>
        <w:spacing w:before="34" w:after="34"/>
        <w:rPr>
          <w:sz w:val="22"/>
          <w:szCs w:val="22"/>
        </w:rPr>
      </w:pPr>
      <w:r w:rsidRPr="00CD7E41">
        <w:rPr>
          <w:sz w:val="22"/>
          <w:szCs w:val="22"/>
        </w:rPr>
        <w:t>Built and maintained data pipelines for 1099/1042-S information reporting using SQL and Python — processed 500,000+ payee records annually.</w:t>
      </w:r>
    </w:p>
    <w:p w:rsidR="00DC576A" w:rsidRPr="00CD7E41" w14:paraId="509395AD" w14:textId="77777777">
      <w:pPr>
        <w:pStyle w:val="ListParagraph"/>
        <w:numPr>
          <w:ilvl w:val="0"/>
          <w:numId w:val="2"/>
        </w:numPr>
        <w:spacing w:before="34" w:after="34"/>
        <w:rPr>
          <w:sz w:val="22"/>
          <w:szCs w:val="22"/>
        </w:rPr>
      </w:pPr>
      <w:r w:rsidRPr="00CD7E41">
        <w:rPr>
          <w:sz w:val="22"/>
          <w:szCs w:val="22"/>
        </w:rPr>
        <w:t>Assisted in ASC 740 income tax provision calculations using Corptax, including current/deferred tax schedules and effective tax rate reconciliation.</w:t>
      </w:r>
    </w:p>
    <w:p w:rsidR="00DC576A" w:rsidRPr="00CD7E41" w14:paraId="48E1E6A3" w14:textId="77777777">
      <w:pPr>
        <w:pStyle w:val="ListParagraph"/>
        <w:numPr>
          <w:ilvl w:val="0"/>
          <w:numId w:val="2"/>
        </w:numPr>
        <w:spacing w:before="34" w:after="34"/>
        <w:rPr>
          <w:sz w:val="22"/>
          <w:szCs w:val="22"/>
        </w:rPr>
      </w:pPr>
      <w:r w:rsidRPr="00CD7E41">
        <w:rPr>
          <w:sz w:val="22"/>
          <w:szCs w:val="22"/>
        </w:rPr>
        <w:t>Performed data extraction, transformation, and loading (ETL) of tax data from Oracle EBS to ONESOURCE using web services and flat file integrations.</w:t>
      </w:r>
    </w:p>
    <w:p w:rsidR="00DC576A" w:rsidRPr="00CD7E41" w14:paraId="1D59DE6C" w14:textId="77777777">
      <w:pPr>
        <w:pStyle w:val="ListParagraph"/>
        <w:numPr>
          <w:ilvl w:val="0"/>
          <w:numId w:val="2"/>
        </w:numPr>
        <w:spacing w:before="34" w:after="34"/>
        <w:rPr>
          <w:sz w:val="22"/>
          <w:szCs w:val="22"/>
        </w:rPr>
      </w:pPr>
      <w:r w:rsidRPr="00CD7E41">
        <w:rPr>
          <w:sz w:val="22"/>
          <w:szCs w:val="22"/>
        </w:rPr>
        <w:t>Created detailed functional and technical specification documents for tax technology solutions and integrations.</w:t>
      </w:r>
    </w:p>
    <w:p w:rsidR="00DC576A" w:rsidRPr="00CD7E41" w14:paraId="1BB69B98" w14:textId="77777777">
      <w:pPr>
        <w:pStyle w:val="ListParagraph"/>
        <w:numPr>
          <w:ilvl w:val="0"/>
          <w:numId w:val="2"/>
        </w:numPr>
        <w:spacing w:before="34" w:after="34"/>
        <w:rPr>
          <w:sz w:val="22"/>
          <w:szCs w:val="22"/>
        </w:rPr>
      </w:pPr>
      <w:r w:rsidRPr="00CD7E41">
        <w:rPr>
          <w:sz w:val="22"/>
          <w:szCs w:val="22"/>
        </w:rPr>
        <w:t>Participated in UAT planning, test script preparation, and defect resolution for tax engine go-live events.</w:t>
      </w:r>
    </w:p>
    <w:p w:rsidR="00DC576A" w:rsidRPr="00CD7E41" w14:paraId="477BDF33" w14:textId="77777777">
      <w:pPr>
        <w:pStyle w:val="ListParagraph"/>
        <w:numPr>
          <w:ilvl w:val="0"/>
          <w:numId w:val="2"/>
        </w:numPr>
        <w:spacing w:before="34" w:after="34"/>
        <w:rPr>
          <w:sz w:val="22"/>
          <w:szCs w:val="22"/>
        </w:rPr>
      </w:pPr>
      <w:r w:rsidRPr="00CD7E41">
        <w:rPr>
          <w:sz w:val="22"/>
          <w:szCs w:val="22"/>
        </w:rPr>
        <w:t>Coordinated with state tax authorities on notice resolution and assisted in preparing voluntary disclosure agreements (VDAs) for 6 states.</w:t>
      </w:r>
    </w:p>
    <w:p w:rsidR="00CD7E41" w:rsidRPr="00EF5C2A" w:rsidP="00EF5C2A" w14:paraId="14EDF389" w14:textId="20D54DC5">
      <w:pPr>
        <w:shd w:val="clear" w:color="auto" w:fill="1C2E4A"/>
        <w:spacing w:before="260" w:after="80"/>
        <w:ind w:left="-120" w:right="-120"/>
      </w:pPr>
      <w:r>
        <w:rPr>
          <w:b/>
          <w:bCs/>
          <w:color w:val="FFFFFF"/>
          <w:spacing w:val="30"/>
          <w:sz w:val="21"/>
          <w:szCs w:val="21"/>
        </w:rPr>
        <w:t xml:space="preserve">  KEY PROJECTS</w:t>
      </w:r>
    </w:p>
    <w:p w:rsidR="00DC576A" w:rsidRPr="00CD7E41" w14:paraId="07A49368" w14:textId="60FA2181">
      <w:pPr>
        <w:spacing w:before="150" w:after="30"/>
        <w:rPr>
          <w:sz w:val="22"/>
          <w:szCs w:val="22"/>
        </w:rPr>
      </w:pPr>
      <w:r w:rsidRPr="00CD7E41">
        <w:rPr>
          <w:b/>
          <w:bCs/>
          <w:color w:val="1C2E4A"/>
          <w:sz w:val="22"/>
          <w:szCs w:val="22"/>
        </w:rPr>
        <w:t>1099 Information Reporting Automation (</w:t>
      </w:r>
      <w:r w:rsidRPr="008E6491" w:rsidR="00146399">
        <w:rPr>
          <w:b/>
          <w:bCs/>
          <w:sz w:val="24"/>
          <w:szCs w:val="24"/>
        </w:rPr>
        <w:t>Hexaware</w:t>
      </w:r>
      <w:r w:rsidRPr="00CD7E41">
        <w:rPr>
          <w:b/>
          <w:bCs/>
          <w:color w:val="1C2E4A"/>
          <w:sz w:val="22"/>
          <w:szCs w:val="22"/>
        </w:rPr>
        <w:t>)</w:t>
      </w:r>
    </w:p>
    <w:p w:rsidR="00DC576A" w:rsidRPr="00CD7E41" w14:paraId="4FB7BEF1" w14:textId="32153F15">
      <w:pPr>
        <w:pStyle w:val="ListParagraph"/>
        <w:numPr>
          <w:ilvl w:val="0"/>
          <w:numId w:val="2"/>
        </w:numPr>
        <w:spacing w:before="34" w:after="34"/>
        <w:rPr>
          <w:sz w:val="22"/>
          <w:szCs w:val="22"/>
        </w:rPr>
      </w:pPr>
      <w:r w:rsidRPr="00CD7E41">
        <w:rPr>
          <w:sz w:val="22"/>
          <w:szCs w:val="22"/>
        </w:rPr>
        <w:t>Automated end-to-end 1099-MISC/NEC/DIV reporting using Python and SQL — eliminated 300+ manual hours per filing season.</w:t>
      </w:r>
      <w:r w:rsidR="00EF5C2A">
        <w:rPr>
          <w:sz w:val="22"/>
          <w:szCs w:val="22"/>
        </w:rPr>
        <w:t>m</w:t>
      </w:r>
    </w:p>
    <w:p w:rsidR="00DC576A" w:rsidRPr="00CD7E41" w14:paraId="57250C4D" w14:textId="77777777">
      <w:pPr>
        <w:pStyle w:val="ListParagraph"/>
        <w:numPr>
          <w:ilvl w:val="0"/>
          <w:numId w:val="2"/>
        </w:numPr>
        <w:spacing w:before="34" w:after="34"/>
        <w:rPr>
          <w:sz w:val="22"/>
          <w:szCs w:val="22"/>
        </w:rPr>
      </w:pPr>
      <w:r w:rsidRPr="00CD7E41">
        <w:rPr>
          <w:sz w:val="22"/>
          <w:szCs w:val="22"/>
        </w:rPr>
        <w:t>Built data validation rules to flag B-notice triggers and TIN mismatches before IRS submission.</w:t>
      </w:r>
    </w:p>
    <w:p w:rsidR="00DC576A" w14:paraId="4355BD44" w14:textId="77777777">
      <w:pPr>
        <w:pStyle w:val="ListParagraph"/>
        <w:numPr>
          <w:ilvl w:val="0"/>
          <w:numId w:val="2"/>
        </w:numPr>
        <w:spacing w:before="34" w:after="34"/>
        <w:rPr>
          <w:sz w:val="22"/>
          <w:szCs w:val="22"/>
        </w:rPr>
      </w:pPr>
      <w:r w:rsidRPr="00CD7E41">
        <w:rPr>
          <w:sz w:val="22"/>
          <w:szCs w:val="22"/>
        </w:rPr>
        <w:t>Successfully filed 500,000+ 1099 forms with zero IRS penalties across 3 consecutive tax years.</w:t>
      </w:r>
    </w:p>
    <w:p w:rsidR="005928B0" w:rsidRPr="005928B0" w:rsidP="005928B0" w14:paraId="577B31C8" w14:textId="77777777">
      <w:pPr>
        <w:spacing w:before="34" w:after="34"/>
        <w:rPr>
          <w:sz w:val="22"/>
          <w:szCs w:val="22"/>
        </w:rPr>
      </w:pPr>
    </w:p>
    <w:p w:rsidR="00DC576A" w:rsidP="00CD7E41" w14:paraId="3E6665C0" w14:textId="77777777">
      <w:pPr>
        <w:shd w:val="clear" w:color="auto" w:fill="1C2E4A"/>
        <w:spacing w:before="260" w:after="80"/>
        <w:ind w:right="-120"/>
      </w:pPr>
      <w:r>
        <w:rPr>
          <w:b/>
          <w:bCs/>
          <w:color w:val="FFFFFF"/>
          <w:spacing w:val="30"/>
          <w:sz w:val="21"/>
          <w:szCs w:val="21"/>
        </w:rPr>
        <w:t>EDUCATION</w:t>
      </w:r>
    </w:p>
    <w:p w:rsidR="0005624A" w:rsidRPr="0005624A" w:rsidP="0005624A" w14:paraId="3D365320" w14:textId="5C304E3B">
      <w:pPr>
        <w:pStyle w:val="ListParagraph"/>
        <w:numPr>
          <w:ilvl w:val="0"/>
          <w:numId w:val="3"/>
        </w:numPr>
        <w:tabs>
          <w:tab w:val="right" w:pos="10080"/>
        </w:tabs>
        <w:spacing w:before="100" w:after="30"/>
        <w:rPr>
          <w:color w:val="000000" w:themeColor="text1"/>
          <w:sz w:val="28"/>
          <w:szCs w:val="28"/>
        </w:rPr>
      </w:pPr>
      <w:r>
        <w:rPr>
          <w:color w:val="000000" w:themeColor="text1"/>
          <w:sz w:val="28"/>
          <w:szCs w:val="28"/>
        </w:rPr>
        <w:t>MBA (Human Resources &amp; Management)</w:t>
      </w:r>
    </w:p>
    <w:p w:rsidR="00985CE3" w:rsidP="00DF3286" w14:paraId="03F84667" w14:textId="5D8FCB62">
      <w:pPr>
        <w:tabs>
          <w:tab w:val="right" w:pos="10080"/>
        </w:tabs>
        <w:spacing w:before="100" w:after="30"/>
        <w:rPr>
          <w:sz w:val="20"/>
          <w:szCs w:val="20"/>
        </w:rPr>
      </w:pPr>
      <w:r>
        <w:rPr>
          <w:sz w:val="20"/>
          <w:szCs w:val="20"/>
        </w:rPr>
        <w:t xml:space="preserve">                </w:t>
      </w:r>
      <w:r w:rsidR="0069436F">
        <w:rPr>
          <w:sz w:val="20"/>
          <w:szCs w:val="20"/>
        </w:rPr>
        <w:t>Osmania</w:t>
      </w:r>
      <w:r w:rsidRPr="0005624A">
        <w:rPr>
          <w:sz w:val="20"/>
          <w:szCs w:val="20"/>
        </w:rPr>
        <w:t xml:space="preserve"> University, </w:t>
      </w:r>
      <w:r w:rsidR="00164A44">
        <w:rPr>
          <w:sz w:val="20"/>
          <w:szCs w:val="20"/>
        </w:rPr>
        <w:t>Hyderabad</w:t>
      </w:r>
    </w:p>
    <w:p w:rsidR="0069436F" w:rsidRPr="0069436F" w:rsidP="0069436F" w14:paraId="6AC8C2CD" w14:textId="364A8E5A">
      <w:pPr>
        <w:pStyle w:val="ListParagraph"/>
        <w:numPr>
          <w:ilvl w:val="0"/>
          <w:numId w:val="4"/>
        </w:numPr>
        <w:tabs>
          <w:tab w:val="right" w:pos="10080"/>
        </w:tabs>
        <w:spacing w:before="100" w:after="30"/>
        <w:rPr>
          <w:sz w:val="20"/>
          <w:szCs w:val="20"/>
        </w:rPr>
      </w:pPr>
      <w:r>
        <w:rPr>
          <w:color w:val="000000" w:themeColor="text1"/>
          <w:sz w:val="28"/>
          <w:szCs w:val="28"/>
        </w:rPr>
        <w:t>B.COM</w:t>
      </w:r>
    </w:p>
    <w:p w:rsidR="0069436F" w:rsidRPr="0069436F" w:rsidP="0069436F" w14:paraId="77F04B4B" w14:textId="360C4A0C">
      <w:pPr>
        <w:pStyle w:val="ListParagraph"/>
        <w:tabs>
          <w:tab w:val="right" w:pos="10080"/>
        </w:tabs>
        <w:spacing w:before="100" w:after="30"/>
        <w:ind w:left="720"/>
        <w:rPr>
          <w:sz w:val="20"/>
          <w:szCs w:val="20"/>
        </w:rPr>
      </w:pPr>
      <w:r>
        <w:rPr>
          <w:sz w:val="20"/>
          <w:szCs w:val="20"/>
        </w:rPr>
        <w:t>Satavahana University, Karimnagar</w:t>
      </w:r>
    </w:p>
    <w:p w:rsidR="00DF3286" w:rsidRPr="00DF3286" w:rsidP="00DF3286" w14:paraId="6F36C0F7" w14:textId="77777777">
      <w:pPr>
        <w:tabs>
          <w:tab w:val="right" w:pos="10080"/>
        </w:tabs>
        <w:spacing w:before="100" w:after="30"/>
        <w:rPr>
          <w:sz w:val="20"/>
          <w:szCs w:val="20"/>
        </w:rPr>
      </w:pPr>
    </w:p>
    <w:p w:rsidR="00DC576A" w14:paraId="1B1C68B9" w14:textId="33C9E83D">
      <w:pPr>
        <w:shd w:val="clear" w:color="auto" w:fill="1C2E4A"/>
        <w:spacing w:before="260" w:after="80"/>
        <w:ind w:left="-120" w:right="-120"/>
      </w:pPr>
      <w:r>
        <w:rPr>
          <w:b/>
          <w:bCs/>
          <w:color w:val="FFFFFF"/>
          <w:spacing w:val="30"/>
          <w:sz w:val="21"/>
          <w:szCs w:val="21"/>
        </w:rPr>
        <w:t>ADDITIONAL</w:t>
      </w:r>
      <w:r w:rsidR="00CD7E41">
        <w:rPr>
          <w:b/>
          <w:bCs/>
          <w:color w:val="FFFFFF"/>
          <w:spacing w:val="30"/>
          <w:sz w:val="21"/>
          <w:szCs w:val="21"/>
        </w:rPr>
        <w:t xml:space="preserve"> INFORMATION</w:t>
      </w:r>
    </w:p>
    <w:p w:rsidR="00DC576A" w14:paraId="570D200B" w14:textId="77777777">
      <w:pPr>
        <w:pStyle w:val="ListParagraph"/>
        <w:numPr>
          <w:ilvl w:val="0"/>
          <w:numId w:val="2"/>
        </w:numPr>
        <w:spacing w:before="34" w:after="34"/>
      </w:pPr>
      <w:r>
        <w:t>Languages: English (Fluent), [Other Language] (Native/Conversational)</w:t>
      </w:r>
    </w:p>
    <w:p w:rsidR="00DC576A" w14:paraId="2D93175F" w14:textId="77777777">
      <w:pPr>
        <w:pStyle w:val="ListParagraph"/>
        <w:numPr>
          <w:ilvl w:val="0"/>
          <w:numId w:val="2"/>
        </w:numPr>
        <w:spacing w:before="34" w:after="34"/>
      </w:pPr>
      <w:r>
        <w:t>Professional Memberships: AICPA, Tax Executives Institute (TEI), Institute for Professionals in Taxation (IPT)</w:t>
      </w:r>
    </w:p>
    <w:p w:rsidR="00DC576A" w14:paraId="7EF45506" w14:textId="77777777">
      <w:pPr>
        <w:pStyle w:val="ListParagraph"/>
        <w:numPr>
          <w:ilvl w:val="0"/>
          <w:numId w:val="2"/>
        </w:numPr>
        <w:spacing w:before="34" w:after="34"/>
      </w:pPr>
      <w:r>
        <w:t>Published: Co-authored article on Wayfair compliance strategies in Tax Adviser Magazine (2023)</w:t>
      </w:r>
    </w:p>
    <w:p w:rsidR="00DC576A" w14:paraId="7E6ECC40" w14:textId="77777777">
      <w:pPr>
        <w:pStyle w:val="ListParagraph"/>
        <w:numPr>
          <w:ilvl w:val="0"/>
          <w:numId w:val="2"/>
        </w:numPr>
        <w:spacing w:before="34" w:after="34"/>
      </w:pPr>
      <w:r>
        <w:t>Interests: Tax technology innovation, indirect tax automation, US state &amp; local tax (SALT) law, and digital transformation.</w:t>
      </w:r>
    </w:p>
    <w:p w:rsidR="00DC576A" w:rsidRPr="0005624A" w:rsidP="0005624A" w14:paraId="7B9EA3DD" w14:textId="77777777">
      <w:pPr>
        <w:pBdr>
          <w:top w:val="single" w:sz="4" w:space="6" w:color="C5D3E8"/>
        </w:pBdr>
        <w:spacing w:before="200" w:after="60"/>
        <w:ind w:right="-1080"/>
        <w:rPr>
          <w:color w:val="000000" w:themeColor="text1"/>
          <w:sz w:val="24"/>
          <w:szCs w:val="24"/>
        </w:rPr>
      </w:pPr>
      <w:r w:rsidRPr="0005624A">
        <w:rPr>
          <w:i/>
          <w:iCs/>
          <w:color w:val="000000" w:themeColor="text1"/>
          <w:sz w:val="24"/>
          <w:szCs w:val="24"/>
        </w:rPr>
        <w:t>I hereby declare that all information mentioned above is accurate and true to the best of my knowledge.</w:t>
      </w:r>
    </w:p>
    <w:p w:rsidR="00DC576A" w14:paraId="100155CA" w14:textId="1F360B75">
      <w:pPr>
        <w:spacing w:before="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CE61FC9"/>
    <w:multiLevelType w:val="hybridMultilevel"/>
    <w:tmpl w:val="F050ECC2"/>
    <w:lvl w:ilvl="0">
      <w:start w:val="1"/>
      <w:numFmt w:val="bullet"/>
      <w:lvlText w:val=""/>
      <w:lvlJc w:val="left"/>
      <w:pPr>
        <w:ind w:left="720" w:hanging="360"/>
      </w:pPr>
      <w:rPr>
        <w:rFonts w:ascii="Symbol" w:hAnsi="Symbol" w:hint="default"/>
        <w:sz w:val="28"/>
        <w:szCs w:val="2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E745F0A"/>
    <w:multiLevelType w:val="hybridMultilevel"/>
    <w:tmpl w:val="BDDACD7E"/>
    <w:lvl w:ilvl="0">
      <w:start w:val="1"/>
      <w:numFmt w:val="bullet"/>
      <w:lvlText w:val=""/>
      <w:lvlJc w:val="left"/>
      <w:pPr>
        <w:ind w:left="720" w:hanging="360"/>
      </w:pPr>
      <w:rPr>
        <w:rFonts w:ascii="Symbol" w:hAnsi="Symbol" w:hint="default"/>
        <w:sz w:val="28"/>
        <w:szCs w:val="2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E46540F"/>
    <w:multiLevelType w:val="hybridMultilevel"/>
    <w:tmpl w:val="3942F0E4"/>
    <w:lvl w:ilvl="0">
      <w:start w:val="1"/>
      <w:numFmt w:val="bullet"/>
      <w:lvlText w:val="•"/>
      <w:lvlJc w:val="left"/>
      <w:pPr>
        <w:ind w:left="480" w:hanging="24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64393105"/>
    <w:multiLevelType w:val="hybridMultilevel"/>
    <w:tmpl w:val="6F6271D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76A"/>
    <w:rsid w:val="0005624A"/>
    <w:rsid w:val="000B4543"/>
    <w:rsid w:val="00146399"/>
    <w:rsid w:val="00164A44"/>
    <w:rsid w:val="0038366E"/>
    <w:rsid w:val="004C7DE9"/>
    <w:rsid w:val="005928B0"/>
    <w:rsid w:val="0069436F"/>
    <w:rsid w:val="0081486C"/>
    <w:rsid w:val="0085387A"/>
    <w:rsid w:val="008E6491"/>
    <w:rsid w:val="00985CE3"/>
    <w:rsid w:val="00A01B3C"/>
    <w:rsid w:val="00C56B95"/>
    <w:rsid w:val="00C8384A"/>
    <w:rsid w:val="00CD7E41"/>
    <w:rsid w:val="00D07CDA"/>
    <w:rsid w:val="00DC576A"/>
    <w:rsid w:val="00DF3286"/>
    <w:rsid w:val="00EF5C2A"/>
    <w:rsid w:val="00F2606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4B65F807-F4B0-423B-B0F8-9F3EA236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A1A1A"/>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EF5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manisaigalipelly88@gmail.com" TargetMode="External" /><Relationship Id="rId5" Type="http://schemas.openxmlformats.org/officeDocument/2006/relationships/image" Target="https://rdxfootmark.naukri.com/v2/track/openCv?trackingInfo=dfa4e7bd82581752459c6d1cb4224314134f4b0419514c4847440321091b5b58120b14071349505e00435601514841481f0f2b561358191b195115495d0c00584e4209430247460c590858184508105042445b0c0f054e4108120211474a411b02154e49405d58380c4f0343421b0015061953444f530e18705c4458440321091b5b58100d100310485b5c0d4356014a4857034b4a550f564d1a0b17011145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IT</cp:lastModifiedBy>
  <cp:revision>5</cp:revision>
  <dcterms:created xsi:type="dcterms:W3CDTF">2026-04-25T07:12:00Z</dcterms:created>
  <dcterms:modified xsi:type="dcterms:W3CDTF">2026-04-25T07:40:00Z</dcterms:modified>
</cp:coreProperties>
</file>