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NAGABHUSHANAM A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Senior AEM Content Author  |  Adobe Experience Manager Specialist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555555"/>
          <w:sz w:val="20"/>
          <w:szCs w:val="20"/>
        </w:rPr>
        <w:t>Bangalore, India</w:t>
      </w:r>
      <w:r>
        <w:rPr>
          <w:rFonts w:ascii="Calibri" w:eastAsia="Calibri" w:hAnsi="Calibri" w:cs="Calibri"/>
          <w:color w:val="555555"/>
          <w:sz w:val="20"/>
          <w:szCs w:val="20"/>
        </w:rPr>
        <w:t xml:space="preserve">   |   </w:t>
      </w:r>
      <w:r>
        <w:rPr>
          <w:rFonts w:ascii="Calibri" w:eastAsia="Calibri" w:hAnsi="Calibri" w:cs="Calibri"/>
          <w:color w:val="555555"/>
          <w:sz w:val="20"/>
          <w:szCs w:val="20"/>
        </w:rPr>
        <w:t>+91-7676643442</w:t>
      </w:r>
      <w:r>
        <w:rPr>
          <w:rFonts w:ascii="Calibri" w:eastAsia="Calibri" w:hAnsi="Calibri" w:cs="Calibri"/>
          <w:color w:val="555555"/>
          <w:sz w:val="20"/>
          <w:szCs w:val="20"/>
        </w:rPr>
        <w:t xml:space="preserve">   |   </w:t>
      </w:r>
      <w:r>
        <w:rPr>
          <w:rFonts w:ascii="Calibri" w:eastAsia="Calibri" w:hAnsi="Calibri" w:cs="Calibri"/>
          <w:color w:val="1F4E79"/>
          <w:sz w:val="20"/>
          <w:szCs w:val="20"/>
          <w:u w:val="single"/>
        </w:rPr>
        <w:t>nagabushanbnglr@gmail.com</w:t>
      </w:r>
    </w:p>
    <w:p>
      <w:pPr>
        <w:pBdr>
          <w:bottom w:val="single" w:sz="16" w:space="2" w:color="1F4E79"/>
        </w:pBdr>
        <w:spacing w:before="80" w:after="80"/>
      </w:pPr>
    </w:p>
    <w:p>
      <w:pPr>
        <w:pBdr>
          <w:bottom w:val="single" w:sz="12" w:space="4" w:color="1F4E79"/>
        </w:pBdr>
        <w:spacing w:before="1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>
      <w:pPr>
        <w:spacing w:before="80" w:after="8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Results-driven Senior AEM Content Author with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7+ years of hands-on experience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 Adobe Experience Manager (AEM), specializing in enterprise-scale content authoring, Multi-Site Manager (MSM), DAM governance, SEO optimization, and global publishing. Proven track record of managing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5,000+ digital assets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across multi-site environments, converting Figma designs into pixel-perfect AEM pages, and maintaining 100% on-time publishing SLAs across Author, Stage, UAT, and Production environments. Deep expertise in AEM Sites, DAM, Content Fragments, Experience Fragments, MSM Blueprints &amp; Live Copies, and WCAG accessibility compliance. Experienced Agile practitioner with cross-functional collaboration across designers, developers, and business stakeholders.</w:t>
      </w:r>
    </w:p>
    <w:p>
      <w:pPr>
        <w:pBdr>
          <w:bottom w:val="single" w:sz="12" w:space="4" w:color="1F4E79"/>
        </w:pBdr>
        <w:spacing w:before="1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p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500"/>
        <w:gridCol w:w="4860"/>
      </w:tblGrid>
      <w:tr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AEM Sites &amp; Digital Asset Management (DAM)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SEO-Optimized Content Authoring (Meta, H1-H6, Alt Text)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Editable Templates, Core &amp; Custom Components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Sitemap XML Validation &amp; Structured Metadata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Content Fragments &amp; Experience Fragments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Figma-to-AEM Implementation (Pixel-Perfect)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AEM Workflows &amp; Publishing Lifecycle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DAM Asset Governance: Metadata, Tagging &amp; Renditions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Multi-Site Manager: Blueprints, Live Copies, Rollouts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Brightcove Video Metadata QA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Inheritance Management &amp; Rollout Conflict Resolution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Content Audits &amp; WCAG Accessibility Compliance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Language Copies &amp; Regional Site Variations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9F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Jira, Git/GitLab, Agile/Scrum</w:t>
            </w:r>
          </w:p>
        </w:tc>
      </w:tr>
      <w:tr>
        <w:tblPrEx>
          <w:tblW w:w="9360" w:type="dxa"/>
          <w:tblCellMar>
            <w:left w:w="10" w:type="dxa"/>
            <w:right w:w="10" w:type="dxa"/>
          </w:tblCellMar>
        </w:tblPrEx>
        <w:tc>
          <w:tcPr>
            <w:tcW w:w="4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Localization &amp; Global Content Governance</w:t>
            </w:r>
          </w:p>
        </w:tc>
        <w:tc>
          <w:tcPr>
            <w:tcW w:w="48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HTML/CSS (Basic), XML Dialog Configuration, Drupal CMS</w:t>
            </w:r>
          </w:p>
        </w:tc>
      </w:tr>
    </w:tbl>
    <w:p>
      <w:pPr>
        <w:spacing w:before="80" w:after="0"/>
      </w:pPr>
    </w:p>
    <w:p>
      <w:pPr>
        <w:pBdr>
          <w:bottom w:val="single" w:sz="12" w:space="4" w:color="1F4E79"/>
        </w:pBdr>
        <w:spacing w:before="1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>
      <w:pPr>
        <w:spacing w:before="16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AEM Content Author (Technology AEM Engineer)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Lazard Asset Management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Sep 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Architect and publish AEM pages for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3+ global and regional websites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including Japan localization, converting Figma designs into pixel-perfect, responsive implementations using editable templates, Core Components, and Experience Fragments.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Govern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5,000+ digital assets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 AEM DAM — enforcing metadata standards, taxonomy policies, tagging, renditions, and version control — reducing asset retrieval time by ~35%.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language copies and regional site variations</w:t>
      </w:r>
      <w:r>
        <w:rPr>
          <w:rFonts w:ascii="Calibri" w:eastAsia="Calibri" w:hAnsi="Calibri" w:cs="Calibri"/>
          <w:color w:val="000000"/>
          <w:sz w:val="20"/>
          <w:szCs w:val="20"/>
        </w:rPr>
        <w:t>, supporting localization workflows and ensuring global brand consistency across all markets.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Publish and QA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Brightcove video metadata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(titles, descriptions, tags, thumbnails) ensuring accuracy and compliance before production go-live.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Apply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on-page SEO best practices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— meta titles, descriptions, canonical URLs, alt text, H1–H6 hierarchy — improving search visibility and page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Conduct comprehensive content audits identifying and resolving broken links, outdated assets, and layout inconsistencies,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improving content health score by 40%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Modify AEM dialog XML configurations,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reducing developer dependency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minor component changes by 30%.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Validate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sitemap XML files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and structured metadata to ensure crawlability and search engine compliance.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Collaborate in Agile/Scrum delivery cycles with designers, developers, and stakeholders — completing all sprint deliverables on time across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10+ releases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>
      <w:pPr>
        <w:spacing w:before="16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AEM Content Author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Vertiv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Jan 2024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AEM Multi-Site Manager (MSM) operations across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10+ Blueprint-Live Copy global website structures</w:t>
      </w:r>
      <w:r>
        <w:rPr>
          <w:rFonts w:ascii="Calibri" w:eastAsia="Calibri" w:hAnsi="Calibri" w:cs="Calibri"/>
          <w:color w:val="000000"/>
          <w:sz w:val="20"/>
          <w:szCs w:val="20"/>
        </w:rPr>
        <w:t>, ensuring consistent content governance and rollout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Created and configured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Live Copies from Blueprint pages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regional and global site variants, supporting localized content updates while preserving global template 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Executed scheduled and on-demand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MSM rollouts</w:t>
      </w:r>
      <w:r>
        <w:rPr>
          <w:rFonts w:ascii="Calibri" w:eastAsia="Calibri" w:hAnsi="Calibri" w:cs="Calibri"/>
          <w:color w:val="000000"/>
          <w:sz w:val="20"/>
          <w:szCs w:val="20"/>
        </w:rPr>
        <w:t>, managing inheritance rules and rollout configurations to propagate content, metadata, and SEO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Resolved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95%+ of rollout conflicts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and inheritance issues within defined SLA — zero production defects recorded in final 4 months of tenure.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Validated rollouts across Author, Stage, and Production environments, conducting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post-rollout QA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layout integrity, component functionality, links, and redirects.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Supported localized content updates across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15+ regional markets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while maintaining global structure and brand compliance.</w:t>
      </w:r>
    </w:p>
    <w:p>
      <w:pPr>
        <w:spacing w:before="16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AEM Web Publisher / Content Author L2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Adobe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Dec 2022 – Dec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Published and maintained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500+ web content pages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on Adobe SPP (Articles &amp; Webinars), achieving 100% on-time publishing with zero SLA breaches.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Executed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AEM workflows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content approvals, scheduling, and publishing — supporting urgent production updates and scheduled release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a DAM library of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2,000+ assets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including tagging, metadata optimization, and version control, improving asset discoverability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Performed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pre- and post-publish QA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validation across Author, Stage, and Production environments, identifying and resolving defects before go-live.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Tracked and resolved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100+ Jira tickets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within defined SLA timelines, collaborating with developers and content teams to clear blockers efficiently.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Supported critical production releases and urgent content updates, maintaining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99%+ uptime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and content accuracy across Adobe's global web properties.</w:t>
      </w:r>
    </w:p>
    <w:p>
      <w:pPr>
        <w:spacing w:before="16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AEM Content Authoring L1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| 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Lenovo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Oct 2019 – Nov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Authored, edited, and optimized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1,000+ web content pages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in AEM using editable templates, Core Components, Content Fragments, and Experience Fragments across Lenovo's global product and marketing websites.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on-page SEO best practices including meta titles, meta descriptions, H1–H6 headings, alt text, canonical URLs, href lang, and internal linking across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multi-language sites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AEM MSM Blueprints and Live Copies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multi-site, multi-language implementations — executing rollouts to propagate content and SEO updates globally.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Controlled inheritance rules for pages, components, and page properties — handling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inheritance cancellation and re-enablement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market-specific content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Optimized AEM DAM assets — metadata, tagging, alt text, renditions, and naming conventions — managing a library of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3,000+ product and marketing assets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SEO-friendly URLs, vanity paths, redirects</w:t>
      </w:r>
      <w:r>
        <w:rPr>
          <w:rFonts w:ascii="Calibri" w:eastAsia="Calibri" w:hAnsi="Calibri" w:cs="Calibri"/>
          <w:color w:val="000000"/>
          <w:sz w:val="20"/>
          <w:szCs w:val="20"/>
        </w:rPr>
        <w:t>, and page properties within AEM, contributing to a measurable improvement in organic search rankings.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UAT testing, rollout validation</w:t>
      </w:r>
      <w:r>
        <w:rPr>
          <w:rFonts w:ascii="Calibri" w:eastAsia="Calibri" w:hAnsi="Calibri" w:cs="Calibri"/>
          <w:color w:val="000000"/>
          <w:sz w:val="20"/>
          <w:szCs w:val="20"/>
        </w:rPr>
        <w:t>, and cross-browser QA — ensuring content accuracy and visual consistency before every production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Collaborated with cross-functional teams including product managers, designers, regional marketing teams, and developers in an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Agile delivery model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>
      <w:pPr>
        <w:pBdr>
          <w:bottom w:val="single" w:sz="12" w:space="4" w:color="1F4E79"/>
        </w:pBdr>
        <w:spacing w:before="1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ADDITIONAL TECHNICAL EXPERTISE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>Drupal CMS: Content creation, menus, blocks, workflow management, SEO configuration, and publishing.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>XML &amp; Dialog Configuration: Deep understanding of AEM XML hierarchy, dialog configuration, nesting, and structured component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>Sitemap XML &amp; Structured Metadata: Validation, structured metadata handling, and schema compliance for search engine crawlability.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>WCAG Accessibility Compliance: Ensuring all authored content meets Web Content Accessibility Guidelines (WCAG 2.1 AA) standards.</w:t>
      </w:r>
    </w:p>
    <w:p>
      <w:pPr>
        <w:pBdr>
          <w:bottom w:val="single" w:sz="12" w:space="4" w:color="1F4E79"/>
        </w:pBdr>
        <w:spacing w:before="18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KEY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Managed 5,000+ DAM assets at Lazard — reducing asset retrieval time by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35%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through structured metadata and taxonomy governance.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Achieved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100% on-time publishing SLA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across 500+ Adobe SPP pages with zero production defects during tenure at Adobe.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Resolved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95%+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MSM rollout conflicts and inheritance issues at Vertiv — zero production defects in final 4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Reduced content audit defects by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40%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at Lazard through proactive broken link, redirect, and layout consistency checks.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Cut developer dependency by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30%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at Lazard by independently handling AEM dialog XML configuration modifications.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Supported 10+ Agile sprint releases at Lazard with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100% on-time delivery</w:t>
      </w:r>
      <w:r>
        <w:rPr>
          <w:rFonts w:ascii="Calibri" w:eastAsia="Calibri" w:hAnsi="Calibri" w:cs="Calibri"/>
          <w:color w:val="000000"/>
          <w:sz w:val="20"/>
          <w:szCs w:val="20"/>
        </w:rPr>
        <w:t>, maintaining high content quality standards.</w:t>
      </w:r>
    </w:p>
    <w:p>
      <w:pPr>
        <w:pBdr>
          <w:top w:val="single" w:sz="6" w:space="4" w:color="CCCCCC"/>
        </w:pBdr>
        <w:spacing w:before="200"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 hereby declare that the information provided above is true and accurate to the best of my knowledge.</w:t>
      </w:r>
    </w:p>
    <w:p>
      <w:pPr>
        <w:spacing w:before="40" w:after="0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>Place: Bangalore     |     Name: Nagabhushanam 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900" w:right="1080" w:bottom="9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A44BEB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FBB9976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3c512414d66737f1219f7cdd9d49d11134f4b0419514c4847440321091b5b58120b140614485e5908435601514841481f0f2b561358191b195115495d0c00584e4209430247460c590858184508105042445b0c0f054e4108120211474a411b02154e49405d58380c4f0343421b0015061953444f530e18705c4458440321091b5b58110a190b17405b54014356014a4857034b4a550f594b160a190a16494a10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2026-06-25T04:39:41Z</dcterms:created>
  <dcterms:modified xsi:type="dcterms:W3CDTF">2026-06-25T04:39:41Z</dcterms:modified>
</cp:coreProperties>
</file>