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NARESH KUMAR MOHAN</w:t>
      </w:r>
    </w:p>
    <w:p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Microsoft 365 (O365) Administrator | Exchange Online, Azure AD/Entra ID &amp; Intune | SCCM/MECM Endpoint Engineer</w:t>
      </w:r>
    </w:p>
    <w:p>
      <w:pPr>
        <w:spacing w:after="60"/>
        <w:jc w:val="center"/>
      </w:pPr>
      <w:r>
        <w:rPr>
          <w:rFonts w:ascii="Calibri" w:eastAsia="Calibri" w:hAnsi="Calibri" w:cs="Calibri"/>
          <w:sz w:val="19"/>
          <w:szCs w:val="19"/>
        </w:rPr>
        <w:t>Erode, Tamil Nadu, India | mnknaresh2012@gmail.com | +91-9489540177 | linkedin.com/in/naresh-kumar-mohan-8b2573132</w:t>
      </w:r>
    </w:p>
    <w:p>
      <w:pPr>
        <w:pBdr>
          <w:bottom w:val="single" w:sz="6" w:space="1" w:color="1F3864"/>
        </w:pBdr>
        <w:spacing w:after="120"/>
      </w:pP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>
      <w:pPr>
        <w:spacing w:after="120"/>
      </w:pPr>
      <w:r>
        <w:rPr>
          <w:rFonts w:ascii="Calibri" w:eastAsia="Calibri" w:hAnsi="Calibri" w:cs="Calibri"/>
          <w:sz w:val="21"/>
          <w:szCs w:val="21"/>
        </w:rPr>
        <w:t>Microsoft 365 (O365) Administrator and Windows Systems Engineer with 5+ years of enterprise IT experience administering Office 365 / Microsoft 365 tenants, including Exchange Online, Microsoft Teams, SharePoint Online, and Azure Active Directory (Entra ID). Hands-on expertise in mailbox and distribution list management, license provisioning, mail flow troubleshooting, user and group lifecycle management, multi-factor authentication (MFA), conditional access, and Microsoft Intune (MDM/MAM) device compliance. Strong background in identity and access management (IAM), endpoint security (BitLocker, Microsoft Defender, DLP), SCCM/MECM endpoint management, and Windows Server/Active Directory administration. Skilled in L1/L2 incident and change management via ServiceNow ITSM, sustaining 98-99% SLA compliance. Familiar with ITIL v4 service management practices, with a consistent track record of automating tenant administration tasks, standardizing deployment workflows, and driving operational excellence across hybrid cloud and on-premises environments.</w:t>
      </w: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TECHNICAL SKILLS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Microsoft 365 / O365 Administration: </w:t>
      </w:r>
      <w:r>
        <w:rPr>
          <w:rFonts w:ascii="Calibri" w:eastAsia="Calibri" w:hAnsi="Calibri" w:cs="Calibri"/>
          <w:sz w:val="21"/>
          <w:szCs w:val="21"/>
        </w:rPr>
        <w:t>Microsoft 365 Admin Center, Exchange Online, Exchange Admin Center, Mailbox &amp; Shared Mailbox Management, Distribution Lists &amp; Mail-Enabled Groups, Mail Flow &amp; MX Records, Microsoft Teams Admin, SharePoint Online, OneDrive for Business, License &amp; Subscription Management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Identity &amp; Access Management: </w:t>
      </w:r>
      <w:r>
        <w:rPr>
          <w:rFonts w:ascii="Calibri" w:eastAsia="Calibri" w:hAnsi="Calibri" w:cs="Calibri"/>
          <w:sz w:val="21"/>
          <w:szCs w:val="21"/>
        </w:rPr>
        <w:t>Azure Active Directory (Entra ID), Active Directory (AD DS), User &amp; Group Provisioning/De-provisioning, Multi-Factor Authentication (MFA), Conditional Access, Role-Based Access Control (RBAC), Single Sign-On (SSO)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Endpoint &amp; Device Management: </w:t>
      </w:r>
      <w:r>
        <w:rPr>
          <w:rFonts w:ascii="Calibri" w:eastAsia="Calibri" w:hAnsi="Calibri" w:cs="Calibri"/>
          <w:sz w:val="21"/>
          <w:szCs w:val="21"/>
        </w:rPr>
        <w:t>Microsoft Intune (MDM/MAM), SCCM/MECM Administration, Application Packaging (MSI/EXE), OS Deployment (OSD), Task Sequence Authoring, Custom Image Creation (MDT/SCCM), Patch Management, Compliance Baselines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Security &amp; Compliance: </w:t>
      </w:r>
      <w:r>
        <w:rPr>
          <w:rFonts w:ascii="Calibri" w:eastAsia="Calibri" w:hAnsi="Calibri" w:cs="Calibri"/>
          <w:sz w:val="21"/>
          <w:szCs w:val="21"/>
        </w:rPr>
        <w:t>BitLocker Encryption &amp; Key Recovery, Microsoft Defender, Data Loss Prevention (DLP), Endpoint Security Policies, Antivirus/Threat Remediation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Windows &amp; Server Administration: </w:t>
      </w:r>
      <w:r>
        <w:rPr>
          <w:rFonts w:ascii="Calibri" w:eastAsia="Calibri" w:hAnsi="Calibri" w:cs="Calibri"/>
          <w:sz w:val="21"/>
          <w:szCs w:val="21"/>
        </w:rPr>
        <w:t>Windows 10/11, Windows Server 2016/2019/2022, Group Policy (GPO), System Configuration &amp; Performance Optimization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Virtualization &amp; Remote Support: </w:t>
      </w:r>
      <w:r>
        <w:rPr>
          <w:rFonts w:ascii="Calibri" w:eastAsia="Calibri" w:hAnsi="Calibri" w:cs="Calibri"/>
          <w:sz w:val="21"/>
          <w:szCs w:val="21"/>
        </w:rPr>
        <w:t>Citrix Virtual Apps and Desktops (XenApp/XenDesktop), VDI Support, ICA Client Troubleshooting, Remote Desktop Support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ITSM &amp; Service Management: </w:t>
      </w:r>
      <w:r>
        <w:rPr>
          <w:rFonts w:ascii="Calibri" w:eastAsia="Calibri" w:hAnsi="Calibri" w:cs="Calibri"/>
          <w:sz w:val="21"/>
          <w:szCs w:val="21"/>
        </w:rPr>
        <w:t>ServiceNow (Incident, Request &amp; Change Management), CMDB, SLA Monitoring, Escalation Management, ITIL v4 Framework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Networking &amp; Infrastructure: </w:t>
      </w:r>
      <w:r>
        <w:rPr>
          <w:rFonts w:ascii="Calibri" w:eastAsia="Calibri" w:hAnsi="Calibri" w:cs="Calibri"/>
          <w:sz w:val="21"/>
          <w:szCs w:val="21"/>
        </w:rPr>
        <w:t>TCP/IP, DNS, DHCP, LAN/WAN, VPN, Router &amp; Switch Support</w:t>
      </w:r>
    </w:p>
    <w:p>
      <w:p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Backup &amp; Recovery: </w:t>
      </w:r>
      <w:r>
        <w:rPr>
          <w:rFonts w:ascii="Calibri" w:eastAsia="Calibri" w:hAnsi="Calibri" w:cs="Calibri"/>
          <w:sz w:val="21"/>
          <w:szCs w:val="21"/>
        </w:rPr>
        <w:t>PST Backup, Data Recovery, System Backup Coordination, Business Continuity</w:t>
      </w: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Specialist – Technical Support Lead | HCL Technologies</w:t>
      </w:r>
      <w:r>
        <w:rPr>
          <w:rFonts w:ascii="Calibri" w:eastAsia="Calibri" w:hAnsi="Calibri" w:cs="Calibri"/>
          <w:b/>
          <w:bCs/>
          <w:sz w:val="20"/>
          <w:szCs w:val="20"/>
        </w:rPr>
        <w:tab/>
        <w:t>Nov 2024 – Present</w:t>
      </w:r>
    </w:p>
    <w:p>
      <w:pPr>
        <w:spacing w:after="80"/>
      </w:pPr>
      <w:r>
        <w:rPr>
          <w:rFonts w:ascii="Calibri" w:eastAsia="Calibri" w:hAnsi="Calibri" w:cs="Calibri"/>
          <w:i/>
          <w:iCs/>
          <w:color w:val="333333"/>
          <w:sz w:val="20"/>
          <w:szCs w:val="20"/>
        </w:rPr>
        <w:t>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Administer Microsoft 365 (O365) tenant end-to-end: Exchange Online mailboxes, shared mailboxes, distribution lists, mail flow troubleshooting, Microsoft Teams administration, and license/subscription assignment for 2,000+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 identity and access via Active Directory and Azure Active Directory (Entra ID) — user/group provisioning, de-provisioning, MFA enrollment, conditional access, and RBAC.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Administer Microsoft Intune (MDM/MAM) for mobile and endpoint device enrollment, compliance policies, and conditional access enforcement across the O365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Author and maintain SCCM/MECM Task Sequences for OS Deployment (OSD), including custom Windows 10/11 image builds, driver injection, and post-deployment configuration for 2,000+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Package and deploy enterprise applications (MSI/EXE re-packaging) through SCCM, validating installs across pilot and production collections prior to full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Support Citrix Virtual Apps and Desktops (XenApp/XenDesktop) environment — app/session publishing issues, user profile troubleshooting, and ICA client connectivity for VIP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Enforce Group Policy Objects (GPOs) for security baselines, software restrictions, and enterprise configurations.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Deliver VIP/C-suite white-glove technical support across Microsoft 365 and Windows environments, ensuring zero-downtime for executive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Maintain ServiceNow ITSM queue — incident management, change management, and CMDB accuracy — achieving 98% SLA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 complete IT asset lifecycle (deployment, redeployment, reclaim, disposal) ensuring zero audit discrepancies.</w:t>
      </w:r>
    </w:p>
    <w:p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Remote Desktop Support Engineer | Renovation Automation Pvt. Ltd.</w:t>
      </w:r>
      <w:r>
        <w:rPr>
          <w:rFonts w:ascii="Calibri" w:eastAsia="Calibri" w:hAnsi="Calibri" w:cs="Calibri"/>
          <w:b/>
          <w:bCs/>
          <w:sz w:val="20"/>
          <w:szCs w:val="20"/>
        </w:rPr>
        <w:tab/>
        <w:t>Oct 2023 – Apr 2024</w:t>
      </w:r>
    </w:p>
    <w:p>
      <w:pPr>
        <w:spacing w:after="80"/>
      </w:pPr>
      <w:r>
        <w:rPr>
          <w:rFonts w:ascii="Calibri" w:eastAsia="Calibri" w:hAnsi="Calibri" w:cs="Calibri"/>
          <w:i/>
          <w:iCs/>
          <w:color w:val="333333"/>
          <w:sz w:val="20"/>
          <w:szCs w:val="20"/>
        </w:rPr>
        <w:t>Mysuru,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Administered Office 365 / Microsoft 365 (Exchange Online, Outlook, Teams) — mailbox provisioning, mail flow troubleshooting, and license management for a global user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Provided remote L1/L2 Windows desktop support as part of the GSMC Global Remote Support Team, resolving 25+ tickets/day with a 98% resolution success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Assisted with SCCM application packaging and Task Sequence execution for remote software deployment and endpoint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Troubleshot Citrix session and published-app connectivity issues for remote users as part of L1/L2 escalations.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Achieved a 99% first-call resolution rate for L1 tickets, reducing escalations to L2.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Performed Windows OS troubleshooting — Safe Boot, system errors, antivirus/malware remediation, registry fixes, and driver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user accounts in Active Directory — password resets, account unlocks, group memberships, and access provisioning.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Executed system upgrades, PST backups, data recovery, and endpoint security compliance across managed devices.</w:t>
      </w:r>
    </w:p>
    <w:p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Desktop Support Engineer | DSJ Infotech</w:t>
      </w:r>
      <w:r>
        <w:rPr>
          <w:rFonts w:ascii="Calibri" w:eastAsia="Calibri" w:hAnsi="Calibri" w:cs="Calibri"/>
          <w:b/>
          <w:bCs/>
          <w:sz w:val="20"/>
          <w:szCs w:val="20"/>
        </w:rPr>
        <w:tab/>
        <w:t>Jan 2020 – Aug 2023</w:t>
      </w:r>
    </w:p>
    <w:p>
      <w:pPr>
        <w:spacing w:after="80"/>
      </w:pPr>
      <w:r>
        <w:rPr>
          <w:rFonts w:ascii="Calibri" w:eastAsia="Calibri" w:hAnsi="Calibri" w:cs="Calibri"/>
          <w:i/>
          <w:iCs/>
          <w:color w:val="333333"/>
          <w:sz w:val="20"/>
          <w:szCs w:val="20"/>
        </w:rPr>
        <w:t>Coimbatore,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Administered Microsoft Outlook and Exchange — mailbox configuration, PST backup, and profile troubleshooting.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Resolved L1 Windows incidents — OS installation, configuration, driver updates, and hardware troubleshooting.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and maintained standard OS images for new-hire and refresh deployments, reducing endpoint setup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Configured and managed user accounts in Active Directory — provisioning, de-provisioning, and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BitLocker drive encryption and key recovery, ensuring endpoint data security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Configured shared printers, network folder access, and Microsoft Office suite across enterprise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Diagnosed and resolved system performance issues — slowness, application crashes, and OS-level errors.</w:t>
      </w: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Streamlined Microsoft 365 tenant administration at HCL Technologies by standardizing mailbox, license, and access-provisioning workflows across 2,000+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Sustained 98% SLA compliance across 2,000+ endpoints at HCL Technologies through proactive incident and change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Reduced application deployment failures at HCL Technologies by standardizing SCCM Task Sequences and pre-deployment package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Achieved a 99% L1 ticket first-call resolution rate at Renovation Automation, eliminating escalation to L2 and reducing team workload.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Delivered zero CMDB audit discrepancies by managing end-to-end IT asset lifecycle for an enterprise fleet.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Earned VIP executive recognition at HCL Technologies for responsiveness, professionalism, and white-glove Microsoft 365/Windows support delivery.</w:t>
      </w: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>
      <w:pPr>
        <w:spacing w:after="120"/>
      </w:pPr>
      <w:r>
        <w:rPr>
          <w:rFonts w:ascii="Calibri" w:eastAsia="Calibri" w:hAnsi="Calibri" w:cs="Calibri"/>
          <w:sz w:val="21"/>
          <w:szCs w:val="21"/>
        </w:rPr>
        <w:t>Bachelor of Civil Engineering — Anna University, Tirupur, India | 2016–2019 | GPA: 7.0/10</w:t>
      </w:r>
    </w:p>
    <w:p>
      <w:pPr>
        <w:spacing w:after="120"/>
      </w:pPr>
      <w:r>
        <w:rPr>
          <w:rFonts w:ascii="Calibri" w:eastAsia="Calibri" w:hAnsi="Calibri" w:cs="Calibri"/>
          <w:sz w:val="21"/>
          <w:szCs w:val="21"/>
        </w:rPr>
        <w:t>Diploma in Civil Engineering — Kongu Polytechnic College, Tirupur, India | 2013–2016 | Score: 8.4/10</w:t>
      </w:r>
    </w:p>
    <w:p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>
      <w:pPr>
        <w:spacing w:after="120"/>
      </w:pPr>
      <w:r>
        <w:rPr>
          <w:rFonts w:ascii="Calibri" w:eastAsia="Calibri" w:hAnsi="Calibri" w:cs="Calibri"/>
          <w:sz w:val="21"/>
          <w:szCs w:val="21"/>
        </w:rPr>
        <w:t>Tamil (Native) • English (Professional) • Kannada (Conversational)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620" w:right="720" w:bottom="6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1A4DE3B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C931E29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b55306d70bf77bc7f1fbc0d2b1d55ea134f4b0419514c4847440321091b5b58120b140212475b5a0e435601514841481f0f2b561358191b195115495d0c00584e4209430247460c590858184508105042445b0c0f054e4108120211474a411b02154e49405d58380c4f0343421b0015061953444f530e18705c4458440321091b5b58100b180511425058014356014a4857034b4a550f59431a0f14011149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2026-07-09T06:40:22Z</dcterms:created>
  <dcterms:modified xsi:type="dcterms:W3CDTF">2026-07-09T06:40:22Z</dcterms:modified>
</cp:coreProperties>
</file>