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14:paraId="1A51FA15">
      <w:pPr>
        <w:pStyle w:val="Heading1"/>
        <w:spacing w:before="42"/>
        <w:ind w:left="0"/>
      </w:pPr>
      <w:r>
        <w:rPr>
          <w:rFonts w:hint="default"/>
          <w:lang w:val="en-US"/>
        </w:rPr>
        <w:t>Ashok Kumar v</w:t>
      </w:r>
      <w:r>
        <w:tab/>
      </w:r>
      <w:r>
        <w:tab/>
      </w:r>
      <w:r>
        <w:tab/>
      </w:r>
      <w:r>
        <w:tab/>
      </w:r>
      <w:r>
        <w:tab/>
      </w:r>
      <w:r>
        <w:tab/>
      </w:r>
      <w:r>
        <w:tab/>
      </w:r>
      <w:r>
        <w:tab/>
      </w:r>
      <w:r>
        <w:t xml:space="preserve"> </w:t>
      </w:r>
    </w:p>
    <w:p w14:paraId="21C6A3BC">
      <w:pPr>
        <w:pStyle w:val="Heading1"/>
        <w:spacing w:before="42"/>
        <w:ind w:left="0"/>
      </w:pPr>
      <w:r>
        <w:t xml:space="preserve">Cell No: +91 </w:t>
      </w:r>
      <w:r>
        <w:rPr>
          <w:rFonts w:hint="default"/>
          <w:lang w:val="en-US"/>
        </w:rPr>
        <w:t>9542714360</w:t>
      </w:r>
      <w:r>
        <w:rPr>
          <w:sz w:val="20"/>
        </w:rPr>
        <w:tab/>
      </w:r>
      <w:r>
        <w:rPr>
          <w:sz w:val="20"/>
        </w:rPr>
        <w:tab/>
      </w:r>
      <w:r>
        <w:rPr>
          <w:sz w:val="20"/>
        </w:rPr>
        <w:tab/>
      </w:r>
      <w:r>
        <w:rPr>
          <w:sz w:val="20"/>
        </w:rPr>
        <w:tab/>
      </w:r>
      <w:r>
        <w:rPr>
          <w:sz w:val="20"/>
        </w:rPr>
        <w:tab/>
      </w:r>
      <w:r>
        <w:rPr>
          <w:sz w:val="20"/>
        </w:rPr>
        <w:tab/>
      </w:r>
      <w:r>
        <w:rPr>
          <w:sz w:val="20"/>
        </w:rPr>
        <w:tab/>
      </w:r>
      <w:r>
        <w:rPr>
          <w:sz w:val="20"/>
        </w:rPr>
        <w:tab/>
      </w:r>
    </w:p>
    <w:p w14:paraId="7F5423D9">
      <w:pPr>
        <w:pStyle w:val="Heading1"/>
        <w:spacing w:before="42"/>
        <w:ind w:left="0"/>
        <w:rPr>
          <w:b/>
          <w:spacing w:val="-7"/>
        </w:rPr>
      </w:pPr>
      <w:r>
        <w:t>Email Id</w:t>
      </w:r>
      <w:r>
        <w:rPr>
          <w:color w:val="202A35"/>
        </w:rPr>
        <w:t>:</w:t>
      </w:r>
      <w:r>
        <w:rPr>
          <w:rFonts w:ascii="Roboto" w:hAnsi="Roboto"/>
          <w:b w:val="0"/>
          <w:bCs w:val="0"/>
          <w:color w:val="1F1F1F"/>
          <w:sz w:val="21"/>
          <w:szCs w:val="21"/>
          <w:shd w:val="clear" w:color="auto" w:fill="E9EEF6"/>
        </w:rPr>
        <w:t xml:space="preserve"> </w:t>
      </w:r>
      <w:r>
        <w:rPr>
          <w:color w:val="202A35"/>
        </w:rPr>
        <w:t>m</w:t>
      </w:r>
      <w:r>
        <w:rPr>
          <w:rFonts w:hint="default"/>
          <w:color w:val="202A35"/>
          <w:lang w:val="en-US"/>
        </w:rPr>
        <w:t xml:space="preserve"> Ashokkumarv3671@gmail.com</w:t>
      </w:r>
    </w:p>
    <w:p w14:paraId="2C9CA595">
      <w:pPr>
        <w:rPr>
          <w:lang w:val="en-IN"/>
        </w:rPr>
      </w:pPr>
      <w:r>
        <w:rPr>
          <w:b/>
        </w:rPr>
        <w:t>SAP/S4 Hana FICO Functional</w:t>
      </w:r>
      <w:r>
        <w:rPr>
          <w:b/>
          <w:spacing w:val="-6"/>
        </w:rPr>
        <w:t xml:space="preserve"> </w:t>
      </w:r>
      <w:r>
        <w:rPr>
          <w:b/>
          <w:spacing w:val="-2"/>
        </w:rPr>
        <w:t>Consultant</w:t>
      </w:r>
      <w:r>
        <w:t xml:space="preserve"> </w:t>
      </w:r>
      <w:r>
        <mc:AlternateContent>
          <mc:Choice Requires="wps">
            <w:drawing>
              <wp:anchor distT="0" distB="0" distL="0" distR="0" simplePos="0" relativeHeight="251658240" behindDoc="0" locked="0" layoutInCell="1" allowOverlap="1">
                <wp:simplePos x="0" y="0"/>
                <wp:positionH relativeFrom="page">
                  <wp:posOffset>698500</wp:posOffset>
                </wp:positionH>
                <wp:positionV relativeFrom="paragraph">
                  <wp:posOffset>353695</wp:posOffset>
                </wp:positionV>
                <wp:extent cx="6464300" cy="45085"/>
                <wp:effectExtent l="0" t="0" r="0" b="0"/>
                <wp:wrapNone/>
                <wp:docPr id="1" name="Graphic 1"/>
                <wp:cNvGraphicFramePr/>
                <a:graphic xmlns:a="http://schemas.openxmlformats.org/drawingml/2006/main">
                  <a:graphicData uri="http://schemas.microsoft.com/office/word/2010/wordprocessingShape">
                    <wps:wsp xmlns:wps="http://schemas.microsoft.com/office/word/2010/wordprocessingShape">
                      <wps:cNvSpPr/>
                      <wps:spPr>
                        <a:xfrm>
                          <a:off x="0" y="0"/>
                          <a:ext cx="6464300" cy="45085"/>
                        </a:xfrm>
                        <a:custGeom>
                          <a:avLst/>
                          <a:gdLst/>
                          <a:rect l="l" t="t" r="r" b="b"/>
                          <a:pathLst>
                            <a:path fill="norm" h="45085" w="6464300" stroke="1">
                              <a:moveTo>
                                <a:pt x="6464300" y="0"/>
                              </a:moveTo>
                              <a:lnTo>
                                <a:pt x="0" y="0"/>
                              </a:lnTo>
                              <a:lnTo>
                                <a:pt x="0" y="45084"/>
                              </a:lnTo>
                              <a:lnTo>
                                <a:pt x="6464300" y="45084"/>
                              </a:lnTo>
                              <a:lnTo>
                                <a:pt x="6464300" y="0"/>
                              </a:lnTo>
                              <a:close/>
                            </a:path>
                          </a:pathLst>
                        </a:custGeom>
                        <a:solidFill>
                          <a:srgbClr val="ACA899"/>
                        </a:solidFill>
                      </wps:spPr>
                      <wps:bodyPr wrap="square" lIns="0" tIns="0" rIns="0" bIns="0" rtlCol="0"/>
                    </wps:wsp>
                  </a:graphicData>
                </a:graphic>
              </wp:anchor>
            </w:drawing>
          </mc:Choice>
          <mc:Fallback>
            <w:pict>
              <v:shape id="Graphic 1" o:spid="_x0000_s1025" style="width:509pt;height:3.55pt;margin-top:27.85pt;margin-left:55pt;mso-height-relative:page;mso-position-horizontal-relative:page;mso-width-relative:page;position:absolute;z-index:251660288" coordsize="6464300,45085" o:spt="100" adj="-11796480,,5400" path="m6464300,l,,,45084,6464300,45084,6464300,xe" filled="t" fillcolor="#aca899" stroked="f">
                <v:stroke joinstyle="miter"/>
                <o:lock v:ext="edit" aspectratio="f"/>
              </v:shape>
            </w:pict>
          </mc:Fallback>
        </mc:AlternateContent>
      </w:r>
      <w:r>
        <w:t xml:space="preserve">                                                                                                                 </w:t>
      </w:r>
    </w:p>
    <w:p w14:paraId="7A64C112">
      <w:pPr>
        <w:pStyle w:val="Heading1"/>
        <w:ind w:left="0" w:right="303"/>
      </w:pPr>
      <w:r>
        <w:t xml:space="preserve">                                                                                                                          </w:t>
      </w:r>
    </w:p>
    <w:p w14:paraId="407F6B26">
      <w:pPr>
        <w:pStyle w:val="Heading1"/>
        <w:ind w:left="0" w:right="303"/>
      </w:pPr>
    </w:p>
    <w:p w14:paraId="2DED1EB2">
      <w:pPr>
        <w:rPr>
          <w:b/>
          <w:color w:val="44526A"/>
          <w:spacing w:val="-2"/>
          <w:u w:val="single" w:color="44526A"/>
        </w:rPr>
      </w:pPr>
      <w:bookmarkStart w:id="0" w:name="Professional_Summary"/>
      <w:bookmarkEnd w:id="0"/>
      <w:r>
        <w:rPr>
          <w:b/>
          <w:color w:val="44526A"/>
          <w:spacing w:val="-2"/>
          <w:u w:val="single" w:color="44526A"/>
        </w:rPr>
        <w:t>Professional</w:t>
      </w:r>
      <w:r>
        <w:rPr>
          <w:b/>
          <w:color w:val="44526A"/>
          <w:spacing w:val="9"/>
          <w:u w:val="single" w:color="44526A"/>
        </w:rPr>
        <w:t xml:space="preserve"> </w:t>
      </w:r>
      <w:r>
        <w:rPr>
          <w:b/>
          <w:color w:val="44526A"/>
          <w:spacing w:val="-2"/>
          <w:u w:val="single" w:color="44526A"/>
        </w:rPr>
        <w:t>Summary</w:t>
      </w:r>
    </w:p>
    <w:p w14:paraId="4DE7A1AF">
      <w:pPr>
        <w:rPr>
          <w:b/>
        </w:rPr>
      </w:pPr>
    </w:p>
    <w:p w14:paraId="0F4076A0">
      <w:pPr>
        <w:widowControl/>
        <w:suppressAutoHyphens/>
        <w:autoSpaceDE/>
        <w:autoSpaceDN/>
        <w:spacing w:after="20"/>
        <w:jc w:val="both"/>
        <w:rPr>
          <w:b/>
        </w:rPr>
      </w:pPr>
      <w:r>
        <w:rPr>
          <w:b/>
          <w:bCs/>
          <w:color w:val="000000"/>
        </w:rPr>
        <w:t xml:space="preserve">SAP FI/CO, Simple Finance (S/4 HANA) with </w:t>
      </w:r>
      <w:r>
        <w:rPr>
          <w:rFonts w:hint="default"/>
          <w:b/>
          <w:bCs/>
          <w:color w:val="000000"/>
          <w:lang w:val="en-US"/>
        </w:rPr>
        <w:t>4 +</w:t>
      </w:r>
      <w:r>
        <w:rPr>
          <w:b/>
          <w:bCs/>
          <w:color w:val="000000"/>
        </w:rPr>
        <w:t xml:space="preserve"> years</w:t>
      </w:r>
      <w:r>
        <w:rPr>
          <w:color w:val="000000"/>
        </w:rPr>
        <w:t xml:space="preserve">’ experience in </w:t>
      </w:r>
      <w:r>
        <w:rPr>
          <w:rFonts w:hint="default"/>
          <w:color w:val="000000"/>
          <w:lang w:val="en-US"/>
        </w:rPr>
        <w:t>1</w:t>
      </w:r>
      <w:r>
        <w:rPr>
          <w:color w:val="000000"/>
        </w:rPr>
        <w:t xml:space="preserve"> </w:t>
      </w:r>
      <w:r>
        <w:rPr>
          <w:b/>
          <w:bCs/>
          <w:color w:val="000000"/>
        </w:rPr>
        <w:t>Implementation</w:t>
      </w:r>
      <w:r>
        <w:rPr>
          <w:color w:val="000000"/>
        </w:rPr>
        <w:t>,</w:t>
      </w:r>
      <w:r>
        <w:rPr>
          <w:b/>
          <w:bCs/>
          <w:color w:val="000000"/>
        </w:rPr>
        <w:t xml:space="preserve"> 3 Support </w:t>
      </w:r>
      <w:r>
        <w:rPr>
          <w:color w:val="000000"/>
        </w:rPr>
        <w:t>(</w:t>
      </w:r>
      <w:r>
        <w:rPr>
          <w:b/>
          <w:bCs/>
          <w:color w:val="000000"/>
        </w:rPr>
        <w:t>S4 HANA</w:t>
      </w:r>
      <w:r>
        <w:rPr>
          <w:color w:val="000000"/>
        </w:rPr>
        <w:t xml:space="preserve">). </w:t>
      </w:r>
      <w:r>
        <w:rPr>
          <w:rFonts w:ascii="Arial" w:hAnsi="Arial" w:cs="Arial"/>
          <w:color w:val="000000"/>
          <w:sz w:val="20"/>
          <w:szCs w:val="20"/>
        </w:rPr>
        <w:t xml:space="preserve">Deep understanding of </w:t>
      </w:r>
      <w:r>
        <w:rPr>
          <w:rFonts w:ascii="Arial" w:hAnsi="Arial" w:cs="Arial"/>
          <w:b/>
          <w:bCs/>
          <w:color w:val="000000"/>
          <w:sz w:val="20"/>
          <w:szCs w:val="20"/>
        </w:rPr>
        <w:t xml:space="preserve">P2P, O2C </w:t>
      </w:r>
      <w:r>
        <w:rPr>
          <w:rFonts w:ascii="Arial" w:hAnsi="Arial" w:cs="Arial"/>
          <w:color w:val="000000"/>
          <w:sz w:val="20"/>
          <w:szCs w:val="20"/>
        </w:rPr>
        <w:t xml:space="preserve">and </w:t>
      </w:r>
      <w:r>
        <w:rPr>
          <w:rFonts w:ascii="Arial" w:hAnsi="Arial" w:cs="Arial"/>
          <w:b/>
          <w:bCs/>
          <w:color w:val="000000"/>
          <w:sz w:val="20"/>
          <w:szCs w:val="20"/>
        </w:rPr>
        <w:t>R2R</w:t>
      </w:r>
      <w:r>
        <w:rPr>
          <w:rFonts w:ascii="Arial" w:hAnsi="Arial" w:cs="Arial"/>
          <w:color w:val="000000"/>
          <w:sz w:val="20"/>
          <w:szCs w:val="20"/>
        </w:rPr>
        <w:t xml:space="preserve"> Business Processes</w:t>
      </w:r>
      <w:r>
        <w:rPr>
          <w:rFonts w:ascii="Arial" w:hAnsi="Arial" w:cs="Arial" w:hint="default"/>
          <w:color w:val="000000"/>
          <w:sz w:val="20"/>
          <w:szCs w:val="20"/>
          <w:lang w:val="en-US"/>
        </w:rPr>
        <w:t>.</w:t>
      </w:r>
      <w:r>
        <w:rPr>
          <w:bCs/>
        </w:rPr>
        <w:t xml:space="preserve">Overall experience is </w:t>
      </w:r>
      <w:r>
        <w:rPr>
          <w:rFonts w:hint="default"/>
          <w:bCs/>
          <w:lang w:val="en-US"/>
        </w:rPr>
        <w:t>8</w:t>
      </w:r>
      <w:r>
        <w:rPr>
          <w:bCs/>
        </w:rPr>
        <w:t>+ years</w:t>
      </w:r>
      <w:r>
        <w:t>.</w:t>
      </w:r>
    </w:p>
    <w:p w14:paraId="7E36CE51">
      <w:pPr>
        <w:pStyle w:val="Heading1"/>
        <w:spacing w:before="135"/>
        <w:ind w:left="0"/>
        <w:rPr>
          <w:color w:val="44526A"/>
          <w:spacing w:val="-2"/>
          <w:u w:val="single" w:color="44526A"/>
        </w:rPr>
      </w:pPr>
      <w:r>
        <w:rPr>
          <w:color w:val="44526A"/>
          <w:u w:val="single" w:color="44526A"/>
        </w:rPr>
        <w:t>SAP</w:t>
      </w:r>
      <w:r>
        <w:rPr>
          <w:color w:val="44526A"/>
          <w:spacing w:val="-9"/>
          <w:u w:val="single" w:color="44526A"/>
        </w:rPr>
        <w:t xml:space="preserve"> </w:t>
      </w:r>
      <w:r>
        <w:rPr>
          <w:color w:val="44526A"/>
          <w:u w:val="single" w:color="44526A"/>
        </w:rPr>
        <w:t>FICO</w:t>
      </w:r>
      <w:r>
        <w:rPr>
          <w:color w:val="44526A"/>
          <w:spacing w:val="-3"/>
          <w:u w:val="single" w:color="44526A"/>
        </w:rPr>
        <w:t xml:space="preserve"> </w:t>
      </w:r>
      <w:r>
        <w:rPr>
          <w:color w:val="44526A"/>
          <w:spacing w:val="-2"/>
          <w:u w:val="single" w:color="44526A"/>
        </w:rPr>
        <w:t>Expos</w:t>
      </w:r>
    </w:p>
    <w:p w14:paraId="28687AED">
      <w:pPr>
        <w:pStyle w:val="Heading1"/>
        <w:spacing w:before="135"/>
        <w:ind w:left="0"/>
      </w:pPr>
    </w:p>
    <w:p w14:paraId="3E3C7C31">
      <w:pPr>
        <w:pStyle w:val="ListParagraph"/>
        <w:numPr>
          <w:ilvl w:val="0"/>
          <w:numId w:val="1"/>
        </w:numPr>
        <w:tabs>
          <w:tab w:val="left" w:pos="569"/>
        </w:tabs>
        <w:ind w:left="178" w:right="391"/>
        <w:jc w:val="both"/>
        <w:rPr>
          <w:rFonts w:ascii="Symbol" w:hAnsi="Symbol"/>
          <w:sz w:val="24"/>
        </w:rPr>
      </w:pPr>
      <w:r>
        <w:t>I</w:t>
      </w:r>
      <w:r>
        <w:rPr>
          <w:spacing w:val="-13"/>
        </w:rPr>
        <w:t xml:space="preserve"> </w:t>
      </w:r>
      <w:r>
        <w:t>have</w:t>
      </w:r>
      <w:r>
        <w:rPr>
          <w:spacing w:val="-12"/>
        </w:rPr>
        <w:t xml:space="preserve"> </w:t>
      </w:r>
      <w:r>
        <w:t>been</w:t>
      </w:r>
      <w:r>
        <w:rPr>
          <w:spacing w:val="-13"/>
        </w:rPr>
        <w:t xml:space="preserve"> </w:t>
      </w:r>
      <w:r>
        <w:t>part</w:t>
      </w:r>
      <w:r>
        <w:rPr>
          <w:spacing w:val="-11"/>
        </w:rPr>
        <w:t xml:space="preserve"> </w:t>
      </w:r>
      <w:r>
        <w:t>of</w:t>
      </w:r>
      <w:r>
        <w:rPr>
          <w:spacing w:val="-7"/>
        </w:rPr>
        <w:t xml:space="preserve"> </w:t>
      </w:r>
      <w:r>
        <w:rPr>
          <w:b/>
          <w:bCs/>
        </w:rPr>
        <w:t>Implementations</w:t>
      </w:r>
      <w:r>
        <w:t>,</w:t>
      </w:r>
      <w:r>
        <w:rPr>
          <w:spacing w:val="-13"/>
        </w:rPr>
        <w:t xml:space="preserve"> </w:t>
      </w:r>
      <w:r>
        <w:t>&amp;</w:t>
      </w:r>
      <w:r>
        <w:rPr>
          <w:spacing w:val="-9"/>
        </w:rPr>
        <w:t xml:space="preserve"> </w:t>
      </w:r>
      <w:r>
        <w:rPr>
          <w:b/>
          <w:bCs/>
        </w:rPr>
        <w:t>Production</w:t>
      </w:r>
      <w:r>
        <w:rPr>
          <w:spacing w:val="-8"/>
        </w:rPr>
        <w:t xml:space="preserve"> </w:t>
      </w:r>
      <w:r>
        <w:rPr>
          <w:b/>
          <w:bCs/>
        </w:rPr>
        <w:t>support</w:t>
      </w:r>
      <w:r>
        <w:rPr>
          <w:spacing w:val="-9"/>
        </w:rPr>
        <w:t xml:space="preserve"> </w:t>
      </w:r>
      <w:r>
        <w:t>projects</w:t>
      </w:r>
      <w:r>
        <w:rPr>
          <w:spacing w:val="-12"/>
        </w:rPr>
        <w:t xml:space="preserve"> </w:t>
      </w:r>
      <w:r>
        <w:t>and exposure includes , Configuration, Unit &amp;Integration Testing, Training, Documentation and Production support.</w:t>
      </w:r>
    </w:p>
    <w:p w14:paraId="31754057">
      <w:pPr>
        <w:pStyle w:val="ListParagraph"/>
        <w:numPr>
          <w:ilvl w:val="0"/>
          <w:numId w:val="1"/>
        </w:numPr>
        <w:tabs>
          <w:tab w:val="left" w:pos="569"/>
        </w:tabs>
        <w:ind w:left="178" w:right="378"/>
        <w:jc w:val="both"/>
        <w:rPr>
          <w:rFonts w:ascii="Symbol" w:hAnsi="Symbol"/>
          <w:sz w:val="24"/>
        </w:rPr>
      </w:pPr>
      <w:r>
        <w:t xml:space="preserve">Specific focus is on </w:t>
      </w:r>
      <w:r>
        <w:rPr>
          <w:b/>
          <w:bCs/>
        </w:rPr>
        <w:t>S/4 HANA</w:t>
      </w:r>
      <w:r>
        <w:t xml:space="preserve"> as applied to </w:t>
      </w:r>
      <w:r>
        <w:rPr>
          <w:b/>
          <w:bCs/>
        </w:rPr>
        <w:t>Finance (FI)</w:t>
      </w:r>
      <w:r>
        <w:t xml:space="preserve"> and </w:t>
      </w:r>
      <w:r>
        <w:rPr>
          <w:b/>
          <w:bCs/>
        </w:rPr>
        <w:t>Controlling (CO),</w:t>
      </w:r>
      <w:r>
        <w:t xml:space="preserve"> </w:t>
      </w:r>
      <w:r>
        <w:rPr>
          <w:rFonts w:hint="default"/>
          <w:lang w:val="en-US"/>
        </w:rPr>
        <w:t>a</w:t>
      </w:r>
      <w:r>
        <w:t>nd</w:t>
      </w:r>
      <w:r>
        <w:rPr>
          <w:spacing w:val="-2"/>
        </w:rPr>
        <w:t xml:space="preserve"> </w:t>
      </w:r>
      <w:r>
        <w:t>Process</w:t>
      </w:r>
      <w:r>
        <w:rPr>
          <w:spacing w:val="-7"/>
        </w:rPr>
        <w:t xml:space="preserve"> </w:t>
      </w:r>
      <w:r>
        <w:t>Integration</w:t>
      </w:r>
      <w:r>
        <w:rPr>
          <w:spacing w:val="-9"/>
        </w:rPr>
        <w:t xml:space="preserve"> </w:t>
      </w:r>
      <w:r>
        <w:t>areas</w:t>
      </w:r>
      <w:r>
        <w:rPr>
          <w:spacing w:val="-3"/>
        </w:rPr>
        <w:t xml:space="preserve"> </w:t>
      </w:r>
      <w:r>
        <w:t>of</w:t>
      </w:r>
      <w:r>
        <w:rPr>
          <w:spacing w:val="-8"/>
        </w:rPr>
        <w:t xml:space="preserve"> </w:t>
      </w:r>
      <w:r>
        <w:t>SAP.</w:t>
      </w:r>
      <w:r>
        <w:rPr>
          <w:spacing w:val="-6"/>
        </w:rPr>
        <w:t xml:space="preserve"> </w:t>
      </w:r>
      <w:r>
        <w:t>Provided</w:t>
      </w:r>
      <w:r>
        <w:rPr>
          <w:spacing w:val="-8"/>
        </w:rPr>
        <w:t xml:space="preserve"> </w:t>
      </w:r>
      <w:r>
        <w:t>innovation</w:t>
      </w:r>
      <w:r>
        <w:rPr>
          <w:spacing w:val="-9"/>
        </w:rPr>
        <w:t xml:space="preserve"> </w:t>
      </w:r>
      <w:r>
        <w:t>and</w:t>
      </w:r>
      <w:r>
        <w:rPr>
          <w:spacing w:val="-4"/>
        </w:rPr>
        <w:t xml:space="preserve"> </w:t>
      </w:r>
      <w:r>
        <w:t>generate</w:t>
      </w:r>
      <w:r>
        <w:rPr>
          <w:spacing w:val="-7"/>
        </w:rPr>
        <w:t xml:space="preserve"> </w:t>
      </w:r>
      <w:r>
        <w:t>business value for customers on the latest SAP HANA platform. Participated in multiple end - to-end implementation using ASAP methodology, and in various support roles.</w:t>
      </w:r>
    </w:p>
    <w:p w14:paraId="7A320997">
      <w:pPr>
        <w:pStyle w:val="ListParagraph"/>
        <w:numPr>
          <w:ilvl w:val="0"/>
          <w:numId w:val="1"/>
        </w:numPr>
        <w:tabs>
          <w:tab w:val="left" w:pos="569"/>
        </w:tabs>
        <w:spacing w:before="1"/>
        <w:ind w:left="178" w:right="383"/>
        <w:jc w:val="both"/>
        <w:rPr>
          <w:rFonts w:ascii="Symbol" w:hAnsi="Symbol"/>
          <w:sz w:val="24"/>
        </w:rPr>
      </w:pPr>
      <w:r>
        <w:t>Responsible</w:t>
      </w:r>
      <w:r>
        <w:rPr>
          <w:spacing w:val="-2"/>
        </w:rPr>
        <w:t xml:space="preserve"> </w:t>
      </w:r>
      <w:r>
        <w:t>for</w:t>
      </w:r>
      <w:r>
        <w:rPr>
          <w:spacing w:val="-2"/>
        </w:rPr>
        <w:t xml:space="preserve"> </w:t>
      </w:r>
      <w:r>
        <w:t>business</w:t>
      </w:r>
      <w:r>
        <w:rPr>
          <w:spacing w:val="-2"/>
        </w:rPr>
        <w:t xml:space="preserve"> </w:t>
      </w:r>
      <w:r>
        <w:t>and</w:t>
      </w:r>
      <w:r>
        <w:rPr>
          <w:spacing w:val="-3"/>
        </w:rPr>
        <w:t xml:space="preserve"> </w:t>
      </w:r>
      <w:r>
        <w:t>system</w:t>
      </w:r>
      <w:r>
        <w:rPr>
          <w:spacing w:val="-1"/>
        </w:rPr>
        <w:t xml:space="preserve"> </w:t>
      </w:r>
      <w:r>
        <w:t>solutions, design and</w:t>
      </w:r>
      <w:r>
        <w:rPr>
          <w:spacing w:val="-3"/>
        </w:rPr>
        <w:t xml:space="preserve"> </w:t>
      </w:r>
      <w:r>
        <w:t>document</w:t>
      </w:r>
      <w:r>
        <w:rPr>
          <w:spacing w:val="-5"/>
        </w:rPr>
        <w:t xml:space="preserve"> </w:t>
      </w:r>
      <w:r>
        <w:t>methodologies,</w:t>
      </w:r>
      <w:r>
        <w:rPr>
          <w:spacing w:val="-4"/>
        </w:rPr>
        <w:t xml:space="preserve"> </w:t>
      </w:r>
      <w:r>
        <w:t>configuration</w:t>
      </w:r>
      <w:r>
        <w:rPr>
          <w:spacing w:val="-3"/>
        </w:rPr>
        <w:t xml:space="preserve"> </w:t>
      </w:r>
      <w:r>
        <w:t>of</w:t>
      </w:r>
      <w:r>
        <w:rPr>
          <w:spacing w:val="-2"/>
        </w:rPr>
        <w:t xml:space="preserve"> </w:t>
      </w:r>
      <w:r>
        <w:t>S/4HANA</w:t>
      </w:r>
      <w:r>
        <w:rPr>
          <w:spacing w:val="-1"/>
        </w:rPr>
        <w:t xml:space="preserve"> </w:t>
      </w:r>
      <w:r>
        <w:t>FI</w:t>
      </w:r>
      <w:r>
        <w:rPr>
          <w:spacing w:val="-12"/>
        </w:rPr>
        <w:t xml:space="preserve"> </w:t>
      </w:r>
      <w:r>
        <w:t>integration</w:t>
      </w:r>
      <w:r>
        <w:rPr>
          <w:spacing w:val="-13"/>
        </w:rPr>
        <w:t xml:space="preserve"> </w:t>
      </w:r>
      <w:r>
        <w:t>processes,</w:t>
      </w:r>
      <w:r>
        <w:rPr>
          <w:spacing w:val="-12"/>
        </w:rPr>
        <w:t xml:space="preserve"> </w:t>
      </w:r>
      <w:r>
        <w:t>conduct</w:t>
      </w:r>
      <w:r>
        <w:rPr>
          <w:spacing w:val="-12"/>
        </w:rPr>
        <w:t xml:space="preserve"> </w:t>
      </w:r>
      <w:r>
        <w:t>user</w:t>
      </w:r>
      <w:r>
        <w:rPr>
          <w:spacing w:val="-12"/>
        </w:rPr>
        <w:t xml:space="preserve"> </w:t>
      </w:r>
      <w:r>
        <w:t>training</w:t>
      </w:r>
      <w:r>
        <w:rPr>
          <w:spacing w:val="-10"/>
        </w:rPr>
        <w:t xml:space="preserve"> </w:t>
      </w:r>
      <w:r>
        <w:t>and</w:t>
      </w:r>
      <w:r>
        <w:rPr>
          <w:spacing w:val="-8"/>
        </w:rPr>
        <w:t xml:space="preserve"> </w:t>
      </w:r>
      <w:r>
        <w:t>continued</w:t>
      </w:r>
      <w:r>
        <w:rPr>
          <w:spacing w:val="-12"/>
        </w:rPr>
        <w:t xml:space="preserve"> </w:t>
      </w:r>
      <w:r>
        <w:t>support</w:t>
      </w:r>
      <w:r>
        <w:rPr>
          <w:spacing w:val="-9"/>
        </w:rPr>
        <w:t xml:space="preserve"> </w:t>
      </w:r>
      <w:r>
        <w:t>during</w:t>
      </w:r>
      <w:r>
        <w:rPr>
          <w:spacing w:val="-10"/>
        </w:rPr>
        <w:t xml:space="preserve"> </w:t>
      </w:r>
      <w:r>
        <w:t xml:space="preserve">the </w:t>
      </w:r>
      <w:r>
        <w:rPr>
          <w:spacing w:val="-2"/>
        </w:rPr>
        <w:t>projects.</w:t>
      </w:r>
    </w:p>
    <w:p w14:paraId="01F9C6D2">
      <w:pPr>
        <w:pStyle w:val="ListParagraph"/>
        <w:numPr>
          <w:ilvl w:val="0"/>
          <w:numId w:val="1"/>
        </w:numPr>
        <w:tabs>
          <w:tab w:val="left" w:pos="568"/>
        </w:tabs>
        <w:spacing w:line="299" w:lineRule="exact"/>
        <w:ind w:left="177" w:hanging="177"/>
        <w:rPr>
          <w:rFonts w:ascii="Symbol" w:hAnsi="Symbol"/>
          <w:sz w:val="24"/>
        </w:rPr>
      </w:pPr>
      <w:r>
        <w:rPr>
          <w:spacing w:val="-2"/>
        </w:rPr>
        <w:t>Worked</w:t>
      </w:r>
      <w:r>
        <w:rPr>
          <w:spacing w:val="-4"/>
        </w:rPr>
        <w:t xml:space="preserve"> </w:t>
      </w:r>
      <w:r>
        <w:rPr>
          <w:spacing w:val="-2"/>
        </w:rPr>
        <w:t>on</w:t>
      </w:r>
      <w:r>
        <w:rPr>
          <w:spacing w:val="-4"/>
        </w:rPr>
        <w:t xml:space="preserve"> </w:t>
      </w:r>
      <w:r>
        <w:rPr>
          <w:b/>
          <w:bCs/>
          <w:spacing w:val="-2"/>
        </w:rPr>
        <w:t>Foreign</w:t>
      </w:r>
      <w:r>
        <w:rPr>
          <w:spacing w:val="-5"/>
        </w:rPr>
        <w:t xml:space="preserve"> </w:t>
      </w:r>
      <w:r>
        <w:rPr>
          <w:b/>
          <w:bCs/>
          <w:spacing w:val="-2"/>
        </w:rPr>
        <w:t>currency</w:t>
      </w:r>
      <w:r>
        <w:rPr>
          <w:spacing w:val="4"/>
        </w:rPr>
        <w:t xml:space="preserve"> </w:t>
      </w:r>
      <w:r>
        <w:rPr>
          <w:spacing w:val="-2"/>
        </w:rPr>
        <w:t>valuation.</w:t>
      </w:r>
    </w:p>
    <w:p w14:paraId="390D0CEB">
      <w:pPr>
        <w:pStyle w:val="ListParagraph"/>
        <w:numPr>
          <w:ilvl w:val="0"/>
          <w:numId w:val="1"/>
        </w:numPr>
        <w:tabs>
          <w:tab w:val="left" w:pos="568"/>
        </w:tabs>
        <w:spacing w:line="299" w:lineRule="exact"/>
        <w:ind w:left="177" w:hanging="177"/>
        <w:rPr>
          <w:rFonts w:ascii="Symbol" w:hAnsi="Symbol"/>
          <w:sz w:val="24"/>
        </w:rPr>
      </w:pPr>
      <w:r>
        <w:t>Extensive</w:t>
      </w:r>
      <w:r>
        <w:rPr>
          <w:spacing w:val="30"/>
        </w:rPr>
        <w:t xml:space="preserve"> </w:t>
      </w:r>
      <w:r>
        <w:t>experience</w:t>
      </w:r>
      <w:r>
        <w:rPr>
          <w:spacing w:val="33"/>
        </w:rPr>
        <w:t xml:space="preserve"> </w:t>
      </w:r>
      <w:r>
        <w:t>in</w:t>
      </w:r>
      <w:r>
        <w:rPr>
          <w:spacing w:val="-5"/>
        </w:rPr>
        <w:t xml:space="preserve"> </w:t>
      </w:r>
      <w:r>
        <w:rPr>
          <w:b/>
        </w:rPr>
        <w:t>Procure</w:t>
      </w:r>
      <w:r>
        <w:rPr>
          <w:b/>
          <w:spacing w:val="31"/>
        </w:rPr>
        <w:t xml:space="preserve"> </w:t>
      </w:r>
      <w:r>
        <w:rPr>
          <w:b/>
        </w:rPr>
        <w:t>to</w:t>
      </w:r>
      <w:r>
        <w:rPr>
          <w:b/>
          <w:spacing w:val="33"/>
        </w:rPr>
        <w:t xml:space="preserve"> </w:t>
      </w:r>
      <w:r>
        <w:rPr>
          <w:b/>
        </w:rPr>
        <w:t>Pay</w:t>
      </w:r>
      <w:r>
        <w:rPr>
          <w:b/>
          <w:spacing w:val="33"/>
        </w:rPr>
        <w:t xml:space="preserve"> </w:t>
      </w:r>
      <w:r>
        <w:rPr>
          <w:b/>
        </w:rPr>
        <w:t>(P2P),</w:t>
      </w:r>
      <w:r>
        <w:rPr>
          <w:b/>
          <w:spacing w:val="37"/>
        </w:rPr>
        <w:t xml:space="preserve"> </w:t>
      </w:r>
      <w:r>
        <w:rPr>
          <w:b/>
        </w:rPr>
        <w:t>Record</w:t>
      </w:r>
      <w:r>
        <w:rPr>
          <w:b/>
          <w:spacing w:val="34"/>
        </w:rPr>
        <w:t xml:space="preserve"> </w:t>
      </w:r>
      <w:r>
        <w:rPr>
          <w:b/>
        </w:rPr>
        <w:t>to</w:t>
      </w:r>
      <w:r>
        <w:rPr>
          <w:b/>
          <w:spacing w:val="33"/>
        </w:rPr>
        <w:t xml:space="preserve"> </w:t>
      </w:r>
      <w:r>
        <w:rPr>
          <w:b/>
        </w:rPr>
        <w:t>Report</w:t>
      </w:r>
      <w:r>
        <w:rPr>
          <w:b/>
          <w:spacing w:val="32"/>
        </w:rPr>
        <w:t xml:space="preserve"> </w:t>
      </w:r>
      <w:r>
        <w:rPr>
          <w:b/>
        </w:rPr>
        <w:t>(RTR)</w:t>
      </w:r>
      <w:r>
        <w:rPr>
          <w:b/>
          <w:spacing w:val="-5"/>
        </w:rPr>
        <w:t xml:space="preserve"> </w:t>
      </w:r>
      <w:r>
        <w:t>and</w:t>
      </w:r>
      <w:r>
        <w:rPr>
          <w:spacing w:val="-4"/>
        </w:rPr>
        <w:t xml:space="preserve"> </w:t>
      </w:r>
      <w:r>
        <w:rPr>
          <w:b/>
        </w:rPr>
        <w:t>Order</w:t>
      </w:r>
      <w:r>
        <w:rPr>
          <w:b/>
          <w:spacing w:val="30"/>
        </w:rPr>
        <w:t xml:space="preserve"> </w:t>
      </w:r>
      <w:r>
        <w:rPr>
          <w:b/>
        </w:rPr>
        <w:t>to</w:t>
      </w:r>
      <w:r>
        <w:rPr>
          <w:b/>
          <w:spacing w:val="-3"/>
        </w:rPr>
        <w:t xml:space="preserve"> </w:t>
      </w:r>
      <w:r>
        <w:rPr>
          <w:b/>
        </w:rPr>
        <w:t>Cash</w:t>
      </w:r>
      <w:r>
        <w:rPr>
          <w:b/>
          <w:spacing w:val="-3"/>
        </w:rPr>
        <w:t xml:space="preserve"> </w:t>
      </w:r>
      <w:r>
        <w:rPr>
          <w:b/>
        </w:rPr>
        <w:t>(OTC)</w:t>
      </w:r>
      <w:r>
        <w:rPr>
          <w:b/>
          <w:spacing w:val="-4"/>
        </w:rPr>
        <w:t xml:space="preserve"> </w:t>
      </w:r>
      <w:r>
        <w:rPr>
          <w:spacing w:val="-2"/>
        </w:rPr>
        <w:t>processes.</w:t>
      </w:r>
    </w:p>
    <w:p w14:paraId="7E56CBDB">
      <w:pPr>
        <w:pStyle w:val="ListParagraph"/>
        <w:numPr>
          <w:ilvl w:val="0"/>
          <w:numId w:val="1"/>
        </w:numPr>
        <w:tabs>
          <w:tab w:val="left" w:pos="568"/>
        </w:tabs>
        <w:spacing w:line="297" w:lineRule="exact"/>
        <w:ind w:left="177" w:hanging="177"/>
        <w:rPr>
          <w:rFonts w:ascii="Symbol" w:hAnsi="Symbol"/>
          <w:sz w:val="24"/>
        </w:rPr>
      </w:pPr>
      <w:r>
        <w:t>Excellent</w:t>
      </w:r>
      <w:r>
        <w:rPr>
          <w:spacing w:val="10"/>
        </w:rPr>
        <w:t xml:space="preserve"> </w:t>
      </w:r>
      <w:r>
        <w:t>understanding</w:t>
      </w:r>
      <w:r>
        <w:rPr>
          <w:spacing w:val="15"/>
        </w:rPr>
        <w:t xml:space="preserve"> </w:t>
      </w:r>
      <w:r>
        <w:t>of</w:t>
      </w:r>
      <w:r>
        <w:rPr>
          <w:spacing w:val="14"/>
        </w:rPr>
        <w:t xml:space="preserve"> </w:t>
      </w:r>
      <w:r>
        <w:t>Business</w:t>
      </w:r>
      <w:r>
        <w:rPr>
          <w:spacing w:val="15"/>
        </w:rPr>
        <w:t xml:space="preserve"> </w:t>
      </w:r>
      <w:r>
        <w:t>Processes</w:t>
      </w:r>
      <w:r>
        <w:rPr>
          <w:spacing w:val="13"/>
        </w:rPr>
        <w:t xml:space="preserve"> </w:t>
      </w:r>
      <w:r>
        <w:t>relating</w:t>
      </w:r>
      <w:r>
        <w:rPr>
          <w:spacing w:val="17"/>
        </w:rPr>
        <w:t xml:space="preserve"> </w:t>
      </w:r>
      <w:r>
        <w:t>to</w:t>
      </w:r>
      <w:r>
        <w:rPr>
          <w:spacing w:val="12"/>
        </w:rPr>
        <w:t xml:space="preserve"> </w:t>
      </w:r>
      <w:r>
        <w:rPr>
          <w:b/>
        </w:rPr>
        <w:t>SAP</w:t>
      </w:r>
      <w:r>
        <w:rPr>
          <w:b/>
          <w:spacing w:val="-10"/>
        </w:rPr>
        <w:t xml:space="preserve"> </w:t>
      </w:r>
      <w:r>
        <w:rPr>
          <w:b/>
        </w:rPr>
        <w:t>Finance</w:t>
      </w:r>
      <w:r>
        <w:rPr>
          <w:b/>
          <w:spacing w:val="13"/>
        </w:rPr>
        <w:t xml:space="preserve"> </w:t>
      </w:r>
      <w:r>
        <w:rPr>
          <w:b/>
        </w:rPr>
        <w:t>(FI),</w:t>
      </w:r>
    </w:p>
    <w:p w14:paraId="62D78E5D">
      <w:pPr>
        <w:spacing w:before="20" w:line="262" w:lineRule="exact"/>
        <w:ind w:left="178"/>
      </w:pPr>
      <w:r>
        <w:t>(CO)</w:t>
      </w:r>
      <w:r>
        <w:rPr>
          <w:spacing w:val="-9"/>
        </w:rPr>
        <w:t xml:space="preserve"> </w:t>
      </w:r>
      <w:r>
        <w:t>and</w:t>
      </w:r>
      <w:r>
        <w:rPr>
          <w:spacing w:val="-9"/>
        </w:rPr>
        <w:t xml:space="preserve"> </w:t>
      </w:r>
      <w:r>
        <w:t>Integration</w:t>
      </w:r>
      <w:r>
        <w:rPr>
          <w:spacing w:val="-8"/>
        </w:rPr>
        <w:t xml:space="preserve"> </w:t>
      </w:r>
      <w:r>
        <w:t>with</w:t>
      </w:r>
      <w:r>
        <w:rPr>
          <w:spacing w:val="-9"/>
        </w:rPr>
        <w:t xml:space="preserve"> </w:t>
      </w:r>
      <w:r>
        <w:rPr>
          <w:b/>
        </w:rPr>
        <w:t>SD,</w:t>
      </w:r>
      <w:r>
        <w:rPr>
          <w:b/>
          <w:spacing w:val="-7"/>
        </w:rPr>
        <w:t xml:space="preserve"> </w:t>
      </w:r>
      <w:r>
        <w:rPr>
          <w:b/>
        </w:rPr>
        <w:t>MM</w:t>
      </w:r>
      <w:r>
        <w:rPr>
          <w:b/>
          <w:spacing w:val="-10"/>
        </w:rPr>
        <w:t xml:space="preserve"> </w:t>
      </w:r>
      <w:r>
        <w:rPr>
          <w:b/>
        </w:rPr>
        <w:t>&amp;</w:t>
      </w:r>
      <w:r>
        <w:rPr>
          <w:b/>
          <w:spacing w:val="-9"/>
        </w:rPr>
        <w:t xml:space="preserve"> </w:t>
      </w:r>
      <w:r>
        <w:t>modules.</w:t>
      </w:r>
    </w:p>
    <w:p w14:paraId="027D5EBB">
      <w:pPr>
        <w:pStyle w:val="ListParagraph"/>
        <w:numPr>
          <w:ilvl w:val="0"/>
          <w:numId w:val="1"/>
        </w:numPr>
        <w:tabs>
          <w:tab w:val="left" w:pos="568"/>
        </w:tabs>
        <w:spacing w:line="290" w:lineRule="exact"/>
        <w:ind w:left="177" w:hanging="177"/>
        <w:rPr>
          <w:rFonts w:ascii="Symbol" w:hAnsi="Symbol"/>
          <w:sz w:val="24"/>
        </w:rPr>
      </w:pPr>
      <w:r>
        <w:rPr>
          <w:spacing w:val="-2"/>
        </w:rPr>
        <w:t>Experience</w:t>
      </w:r>
      <w:r>
        <w:rPr>
          <w:spacing w:val="-6"/>
        </w:rPr>
        <w:t xml:space="preserve"> </w:t>
      </w:r>
      <w:r>
        <w:rPr>
          <w:spacing w:val="-2"/>
        </w:rPr>
        <w:t>in</w:t>
      </w:r>
      <w:r>
        <w:rPr>
          <w:spacing w:val="-5"/>
        </w:rPr>
        <w:t xml:space="preserve"> </w:t>
      </w:r>
      <w:r>
        <w:rPr>
          <w:b/>
          <w:bCs/>
          <w:spacing w:val="-2"/>
        </w:rPr>
        <w:t>reports,</w:t>
      </w:r>
      <w:r>
        <w:rPr>
          <w:b/>
          <w:bCs/>
        </w:rPr>
        <w:t xml:space="preserve"> </w:t>
      </w:r>
      <w:r>
        <w:rPr>
          <w:b/>
          <w:bCs/>
          <w:spacing w:val="-2"/>
        </w:rPr>
        <w:t>interfaces,</w:t>
      </w:r>
      <w:r>
        <w:rPr>
          <w:b/>
          <w:bCs/>
          <w:spacing w:val="1"/>
        </w:rPr>
        <w:t xml:space="preserve"> </w:t>
      </w:r>
      <w:r>
        <w:rPr>
          <w:b/>
          <w:bCs/>
          <w:spacing w:val="-2"/>
        </w:rPr>
        <w:t>enhancements</w:t>
      </w:r>
      <w:r>
        <w:rPr>
          <w:spacing w:val="-2"/>
        </w:rPr>
        <w:t>.</w:t>
      </w:r>
    </w:p>
    <w:p w14:paraId="1EA7D05A">
      <w:pPr>
        <w:pStyle w:val="ListParagraph"/>
        <w:numPr>
          <w:ilvl w:val="0"/>
          <w:numId w:val="1"/>
        </w:numPr>
        <w:tabs>
          <w:tab w:val="left" w:pos="568"/>
        </w:tabs>
        <w:spacing w:line="293" w:lineRule="exact"/>
        <w:ind w:left="177" w:hanging="177"/>
        <w:rPr>
          <w:rFonts w:ascii="Symbol" w:hAnsi="Symbol"/>
          <w:sz w:val="24"/>
        </w:rPr>
      </w:pPr>
      <w:r>
        <w:t>Experience</w:t>
      </w:r>
      <w:r>
        <w:rPr>
          <w:spacing w:val="-15"/>
        </w:rPr>
        <w:t xml:space="preserve"> </w:t>
      </w:r>
      <w:r>
        <w:t>working</w:t>
      </w:r>
      <w:r>
        <w:rPr>
          <w:spacing w:val="-12"/>
        </w:rPr>
        <w:t xml:space="preserve"> </w:t>
      </w:r>
      <w:r>
        <w:t>with</w:t>
      </w:r>
      <w:r>
        <w:rPr>
          <w:spacing w:val="-13"/>
        </w:rPr>
        <w:t xml:space="preserve"> </w:t>
      </w:r>
      <w:r>
        <w:t>an</w:t>
      </w:r>
      <w:r>
        <w:rPr>
          <w:spacing w:val="-13"/>
        </w:rPr>
        <w:t xml:space="preserve"> </w:t>
      </w:r>
      <w:r>
        <w:t>integrated</w:t>
      </w:r>
      <w:r>
        <w:rPr>
          <w:spacing w:val="-12"/>
        </w:rPr>
        <w:t xml:space="preserve"> </w:t>
      </w:r>
      <w:r>
        <w:t>team</w:t>
      </w:r>
      <w:r>
        <w:rPr>
          <w:spacing w:val="-10"/>
        </w:rPr>
        <w:t xml:space="preserve"> </w:t>
      </w:r>
      <w:r>
        <w:t>of</w:t>
      </w:r>
      <w:r>
        <w:rPr>
          <w:spacing w:val="-12"/>
        </w:rPr>
        <w:t xml:space="preserve"> </w:t>
      </w:r>
      <w:r>
        <w:t>onsite,</w:t>
      </w:r>
      <w:r>
        <w:rPr>
          <w:spacing w:val="-8"/>
        </w:rPr>
        <w:t xml:space="preserve"> </w:t>
      </w:r>
      <w:r>
        <w:t>onshore,</w:t>
      </w:r>
      <w:r>
        <w:rPr>
          <w:spacing w:val="-13"/>
        </w:rPr>
        <w:t xml:space="preserve"> </w:t>
      </w:r>
      <w:r>
        <w:t>and</w:t>
      </w:r>
      <w:r>
        <w:rPr>
          <w:spacing w:val="-12"/>
        </w:rPr>
        <w:t xml:space="preserve"> </w:t>
      </w:r>
      <w:r>
        <w:t>offshore</w:t>
      </w:r>
      <w:r>
        <w:rPr>
          <w:spacing w:val="-9"/>
        </w:rPr>
        <w:t xml:space="preserve"> </w:t>
      </w:r>
      <w:r>
        <w:rPr>
          <w:spacing w:val="-2"/>
        </w:rPr>
        <w:t>resources.</w:t>
      </w:r>
    </w:p>
    <w:p w14:paraId="26F0CAD1">
      <w:pPr>
        <w:pStyle w:val="ListParagraph"/>
        <w:numPr>
          <w:ilvl w:val="0"/>
          <w:numId w:val="1"/>
        </w:numPr>
        <w:tabs>
          <w:tab w:val="left" w:pos="621"/>
        </w:tabs>
        <w:spacing w:line="297" w:lineRule="exact"/>
        <w:ind w:left="230" w:hanging="230"/>
        <w:rPr>
          <w:rFonts w:ascii="Symbol" w:hAnsi="Symbol"/>
          <w:sz w:val="24"/>
        </w:rPr>
      </w:pPr>
      <w:r>
        <w:t>Experience</w:t>
      </w:r>
      <w:r>
        <w:rPr>
          <w:spacing w:val="-15"/>
        </w:rPr>
        <w:t xml:space="preserve"> </w:t>
      </w:r>
      <w:r>
        <w:t>in</w:t>
      </w:r>
      <w:r>
        <w:rPr>
          <w:spacing w:val="-12"/>
        </w:rPr>
        <w:t xml:space="preserve"> </w:t>
      </w:r>
      <w:r>
        <w:t>configuration</w:t>
      </w:r>
      <w:r>
        <w:rPr>
          <w:spacing w:val="-13"/>
        </w:rPr>
        <w:t xml:space="preserve"> </w:t>
      </w:r>
      <w:r>
        <w:t>of</w:t>
      </w:r>
      <w:r>
        <w:rPr>
          <w:spacing w:val="-12"/>
        </w:rPr>
        <w:t xml:space="preserve"> </w:t>
      </w:r>
      <w:r>
        <w:t>FI</w:t>
      </w:r>
      <w:r>
        <w:rPr>
          <w:spacing w:val="-13"/>
        </w:rPr>
        <w:t xml:space="preserve"> </w:t>
      </w:r>
      <w:r>
        <w:t>module</w:t>
      </w:r>
      <w:r>
        <w:rPr>
          <w:spacing w:val="-12"/>
        </w:rPr>
        <w:t xml:space="preserve"> </w:t>
      </w:r>
      <w:r>
        <w:t>–General</w:t>
      </w:r>
      <w:r>
        <w:rPr>
          <w:spacing w:val="-13"/>
        </w:rPr>
        <w:t xml:space="preserve"> </w:t>
      </w:r>
      <w:r>
        <w:t>ledger</w:t>
      </w:r>
      <w:r>
        <w:rPr>
          <w:spacing w:val="-12"/>
        </w:rPr>
        <w:t xml:space="preserve"> </w:t>
      </w:r>
      <w:r>
        <w:t>(</w:t>
      </w:r>
      <w:r>
        <w:rPr>
          <w:b/>
        </w:rPr>
        <w:t>FI-GL</w:t>
      </w:r>
      <w:r>
        <w:t>)</w:t>
      </w:r>
      <w:r>
        <w:rPr>
          <w:spacing w:val="-12"/>
        </w:rPr>
        <w:t xml:space="preserve"> </w:t>
      </w:r>
      <w:r>
        <w:t>Accounts</w:t>
      </w:r>
      <w:r>
        <w:rPr>
          <w:spacing w:val="-12"/>
        </w:rPr>
        <w:t xml:space="preserve"> </w:t>
      </w:r>
      <w:r>
        <w:rPr>
          <w:spacing w:val="-2"/>
        </w:rPr>
        <w:t>Payables</w:t>
      </w:r>
    </w:p>
    <w:p w14:paraId="7EA16E4B">
      <w:pPr>
        <w:spacing w:before="24" w:line="249" w:lineRule="auto"/>
        <w:ind w:left="178"/>
        <w:rPr>
          <w:b/>
        </w:rPr>
      </w:pPr>
      <w:r>
        <w:t>(</w:t>
      </w:r>
      <w:r>
        <w:rPr>
          <w:b/>
        </w:rPr>
        <w:t>FI-AP</w:t>
      </w:r>
      <w:r>
        <w:t>),</w:t>
      </w:r>
      <w:r>
        <w:rPr>
          <w:spacing w:val="-5"/>
        </w:rPr>
        <w:t xml:space="preserve"> </w:t>
      </w:r>
      <w:r>
        <w:t>Account</w:t>
      </w:r>
      <w:r>
        <w:rPr>
          <w:spacing w:val="-5"/>
        </w:rPr>
        <w:t xml:space="preserve"> </w:t>
      </w:r>
      <w:r>
        <w:t>Receivables</w:t>
      </w:r>
      <w:r>
        <w:rPr>
          <w:spacing w:val="-3"/>
        </w:rPr>
        <w:t xml:space="preserve"> </w:t>
      </w:r>
      <w:r>
        <w:t>(</w:t>
      </w:r>
      <w:r>
        <w:rPr>
          <w:b/>
        </w:rPr>
        <w:t>FI-AR</w:t>
      </w:r>
      <w:r>
        <w:t>),</w:t>
      </w:r>
      <w:r>
        <w:rPr>
          <w:spacing w:val="-5"/>
        </w:rPr>
        <w:t xml:space="preserve"> </w:t>
      </w:r>
      <w:r>
        <w:t>Asset</w:t>
      </w:r>
      <w:r>
        <w:rPr>
          <w:spacing w:val="-5"/>
        </w:rPr>
        <w:t xml:space="preserve"> </w:t>
      </w:r>
      <w:r>
        <w:t>Accounting (</w:t>
      </w:r>
      <w:r>
        <w:rPr>
          <w:b/>
        </w:rPr>
        <w:t>FI-AA</w:t>
      </w:r>
      <w:r>
        <w:t>)</w:t>
      </w:r>
      <w:r>
        <w:rPr>
          <w:spacing w:val="-3"/>
        </w:rPr>
        <w:t xml:space="preserve"> </w:t>
      </w:r>
      <w:r>
        <w:rPr>
          <w:b/>
        </w:rPr>
        <w:t>Electronic</w:t>
      </w:r>
      <w:r>
        <w:rPr>
          <w:b/>
          <w:spacing w:val="-5"/>
        </w:rPr>
        <w:t xml:space="preserve"> </w:t>
      </w:r>
      <w:r>
        <w:rPr>
          <w:b/>
        </w:rPr>
        <w:t>Bank</w:t>
      </w:r>
      <w:r>
        <w:rPr>
          <w:b/>
          <w:spacing w:val="-4"/>
        </w:rPr>
        <w:t xml:space="preserve"> </w:t>
      </w:r>
      <w:r>
        <w:rPr>
          <w:b/>
        </w:rPr>
        <w:t>Statement</w:t>
      </w:r>
      <w:r>
        <w:rPr>
          <w:b/>
          <w:spacing w:val="-3"/>
        </w:rPr>
        <w:t xml:space="preserve"> </w:t>
      </w:r>
      <w:r>
        <w:rPr>
          <w:b/>
        </w:rPr>
        <w:t>(EBS)</w:t>
      </w:r>
      <w:r>
        <w:t>,</w:t>
      </w:r>
      <w:r>
        <w:rPr>
          <w:spacing w:val="-19"/>
        </w:rPr>
        <w:t xml:space="preserve"> </w:t>
      </w:r>
      <w:bookmarkStart w:id="1" w:name="_GoBack"/>
      <w:bookmarkEnd w:id="1"/>
    </w:p>
    <w:p w14:paraId="1607CCB1">
      <w:pPr>
        <w:spacing w:before="24" w:line="249" w:lineRule="auto"/>
        <w:ind w:left="178"/>
        <w:rPr>
          <w:rFonts w:hint="default"/>
          <w:b/>
          <w:lang w:val="en-US"/>
        </w:rPr>
      </w:pPr>
      <w:r>
        <w:rPr>
          <w:rFonts w:hint="default"/>
          <w:b/>
          <w:lang w:val="en-US"/>
        </w:rPr>
        <w:t>Also worked in bank integration.</w:t>
      </w:r>
    </w:p>
    <w:p w14:paraId="029352CF">
      <w:pPr>
        <w:pStyle w:val="Heading1"/>
        <w:spacing w:before="1"/>
        <w:ind w:left="0"/>
        <w:rPr>
          <w:lang w:val="en-IN"/>
        </w:rPr>
      </w:pPr>
      <w:r>
        <w:rPr>
          <w:lang w:val="en-IN"/>
        </w:rPr>
        <w:t xml:space="preserve">    </w:t>
      </w:r>
    </w:p>
    <w:p w14:paraId="314D58B7">
      <w:pPr>
        <w:pStyle w:val="Heading1"/>
        <w:spacing w:before="1"/>
        <w:ind w:left="0"/>
        <w:rPr>
          <w:color w:val="44526A"/>
          <w:u w:val="single" w:color="44526A"/>
        </w:rPr>
      </w:pPr>
    </w:p>
    <w:p w14:paraId="2D145BD0">
      <w:pPr>
        <w:pStyle w:val="Heading1"/>
        <w:spacing w:before="1"/>
        <w:ind w:left="0"/>
        <w:rPr>
          <w:color w:val="44526A"/>
          <w:u w:val="single" w:color="44526A"/>
        </w:rPr>
      </w:pPr>
    </w:p>
    <w:p w14:paraId="726C98DC">
      <w:pPr>
        <w:pStyle w:val="Heading1"/>
        <w:spacing w:before="1"/>
        <w:ind w:left="0" w:firstLine="0" w:leftChars="0" w:firstLineChars="0"/>
        <w:rPr>
          <w:color w:val="44526A"/>
          <w:u w:val="single" w:color="44526A"/>
        </w:rPr>
      </w:pPr>
    </w:p>
    <w:p w14:paraId="45B2CBE4">
      <w:pPr>
        <w:pStyle w:val="Heading1"/>
        <w:spacing w:before="1"/>
        <w:ind w:left="0" w:firstLine="0" w:leftChars="0" w:firstLineChars="0"/>
        <w:rPr>
          <w:color w:val="44526A"/>
          <w:u w:val="single" w:color="44526A"/>
        </w:rPr>
      </w:pPr>
    </w:p>
    <w:p w14:paraId="29EBE115">
      <w:pPr>
        <w:pStyle w:val="Heading1"/>
        <w:spacing w:before="1"/>
        <w:ind w:left="0" w:firstLine="0" w:leftChars="0" w:firstLineChars="0"/>
        <w:rPr>
          <w:color w:val="44526A"/>
          <w:u w:val="single" w:color="44526A"/>
        </w:rPr>
      </w:pPr>
    </w:p>
    <w:p w14:paraId="7126D489">
      <w:pPr>
        <w:pStyle w:val="Heading1"/>
        <w:spacing w:before="1"/>
        <w:ind w:left="0" w:firstLine="0" w:leftChars="0" w:firstLineChars="0"/>
        <w:rPr>
          <w:color w:val="44526A"/>
          <w:u w:val="single" w:color="44526A"/>
        </w:rPr>
      </w:pPr>
    </w:p>
    <w:p w14:paraId="39C59C9D">
      <w:pPr>
        <w:pStyle w:val="Heading1"/>
        <w:spacing w:before="1"/>
        <w:ind w:left="0" w:firstLine="0" w:leftChars="0" w:firstLineChars="0"/>
        <w:rPr>
          <w:color w:val="44526A"/>
          <w:u w:val="single" w:color="44526A"/>
        </w:rPr>
      </w:pPr>
    </w:p>
    <w:p w14:paraId="00797C2E">
      <w:pPr>
        <w:pStyle w:val="Heading1"/>
        <w:spacing w:before="1"/>
        <w:ind w:left="0" w:firstLine="0" w:leftChars="0" w:firstLineChars="0"/>
        <w:rPr>
          <w:color w:val="44526A"/>
          <w:u w:val="single" w:color="44526A"/>
        </w:rPr>
      </w:pPr>
    </w:p>
    <w:p w14:paraId="1F8C3C77">
      <w:pPr>
        <w:pStyle w:val="Heading1"/>
        <w:spacing w:before="1"/>
        <w:ind w:left="0" w:firstLine="0" w:leftChars="0" w:firstLineChars="0"/>
        <w:rPr>
          <w:color w:val="44526A"/>
          <w:u w:val="single" w:color="44526A"/>
        </w:rPr>
      </w:pPr>
    </w:p>
    <w:p w14:paraId="7BA8303E">
      <w:pPr>
        <w:pStyle w:val="Heading1"/>
        <w:spacing w:before="1"/>
        <w:ind w:left="0" w:firstLine="0" w:leftChars="0" w:firstLineChars="0"/>
        <w:rPr>
          <w:color w:val="44526A"/>
          <w:u w:val="single" w:color="44526A"/>
        </w:rPr>
      </w:pPr>
    </w:p>
    <w:p w14:paraId="39946C26">
      <w:pPr>
        <w:pStyle w:val="Heading1"/>
        <w:spacing w:before="1"/>
        <w:ind w:left="0" w:firstLine="0" w:leftChars="0" w:firstLineChars="0"/>
        <w:rPr>
          <w:color w:val="44526A"/>
          <w:u w:val="single" w:color="44526A"/>
        </w:rPr>
      </w:pPr>
    </w:p>
    <w:p w14:paraId="355775B4">
      <w:pPr>
        <w:pStyle w:val="Heading1"/>
        <w:spacing w:before="1"/>
        <w:ind w:left="0" w:firstLine="0" w:leftChars="0" w:firstLineChars="0"/>
        <w:rPr>
          <w:color w:val="44526A"/>
          <w:u w:val="single" w:color="44526A"/>
        </w:rPr>
      </w:pPr>
    </w:p>
    <w:p w14:paraId="7952BA47">
      <w:pPr>
        <w:pStyle w:val="Heading1"/>
        <w:spacing w:before="1"/>
        <w:ind w:left="0" w:firstLine="0" w:leftChars="0" w:firstLineChars="0"/>
        <w:rPr>
          <w:color w:val="44526A"/>
          <w:u w:val="single" w:color="44526A"/>
        </w:rPr>
      </w:pPr>
    </w:p>
    <w:p w14:paraId="1B1B0C80">
      <w:pPr>
        <w:pStyle w:val="Heading1"/>
        <w:spacing w:before="1"/>
        <w:ind w:left="0" w:firstLine="0" w:leftChars="0" w:firstLineChars="0"/>
        <w:rPr>
          <w:color w:val="44526A"/>
          <w:u w:val="single" w:color="44526A"/>
        </w:rPr>
      </w:pPr>
    </w:p>
    <w:p w14:paraId="58988FB1">
      <w:pPr>
        <w:pStyle w:val="Heading1"/>
        <w:spacing w:before="1"/>
        <w:ind w:left="0" w:firstLine="0" w:leftChars="0" w:firstLineChars="0"/>
        <w:rPr>
          <w:color w:val="44526A"/>
          <w:u w:val="single" w:color="44526A"/>
        </w:rPr>
      </w:pPr>
    </w:p>
    <w:p w14:paraId="26034033">
      <w:pPr>
        <w:pStyle w:val="Heading1"/>
        <w:spacing w:before="1"/>
        <w:ind w:left="0" w:firstLine="0" w:leftChars="0" w:firstLineChars="0"/>
        <w:rPr>
          <w:color w:val="44526A"/>
          <w:u w:val="single" w:color="44526A"/>
        </w:rPr>
      </w:pPr>
    </w:p>
    <w:p w14:paraId="42AB4374">
      <w:pPr>
        <w:pStyle w:val="Heading1"/>
        <w:spacing w:before="1"/>
        <w:ind w:left="0" w:firstLine="0" w:leftChars="0" w:firstLineChars="0"/>
        <w:rPr>
          <w:color w:val="44526A"/>
          <w:u w:val="single" w:color="44526A"/>
        </w:rPr>
      </w:pPr>
    </w:p>
    <w:p w14:paraId="3875404F">
      <w:pPr>
        <w:pStyle w:val="Heading1"/>
        <w:spacing w:before="1"/>
        <w:ind w:left="0" w:firstLine="0" w:leftChars="0" w:firstLineChars="0"/>
        <w:rPr>
          <w:color w:val="44526A"/>
          <w:u w:val="single" w:color="44526A"/>
        </w:rPr>
      </w:pPr>
    </w:p>
    <w:p w14:paraId="060645AB">
      <w:pPr>
        <w:pStyle w:val="Heading1"/>
        <w:spacing w:before="1"/>
        <w:ind w:left="0" w:firstLine="0" w:leftChars="0" w:firstLineChars="0"/>
        <w:rPr>
          <w:color w:val="44526A"/>
          <w:u w:val="single" w:color="44526A"/>
        </w:rPr>
      </w:pPr>
    </w:p>
    <w:p w14:paraId="700C4752">
      <w:pPr>
        <w:pStyle w:val="Heading1"/>
        <w:spacing w:before="1"/>
        <w:rPr>
          <w:color w:val="44526A"/>
          <w:u w:val="single" w:color="44526A"/>
        </w:rPr>
      </w:pPr>
    </w:p>
    <w:p w14:paraId="190C5069">
      <w:pPr>
        <w:pStyle w:val="Heading1"/>
        <w:spacing w:before="1"/>
        <w:ind w:left="0"/>
      </w:pPr>
      <w:r>
        <w:rPr>
          <w:color w:val="44526A"/>
          <w:u w:val="single" w:color="44526A"/>
        </w:rPr>
        <w:t>Project</w:t>
      </w:r>
      <w:r>
        <w:rPr>
          <w:color w:val="44526A"/>
          <w:spacing w:val="-15"/>
          <w:u w:val="single" w:color="44526A"/>
        </w:rPr>
        <w:t xml:space="preserve"> </w:t>
      </w:r>
      <w:r>
        <w:rPr>
          <w:color w:val="44526A"/>
          <w:u w:val="single" w:color="44526A"/>
        </w:rPr>
        <w:t>#</w:t>
      </w:r>
      <w:r>
        <w:rPr>
          <w:color w:val="44526A"/>
          <w:spacing w:val="-12"/>
          <w:u w:val="single" w:color="44526A"/>
        </w:rPr>
        <w:t xml:space="preserve"> </w:t>
      </w:r>
      <w:r>
        <w:rPr>
          <w:color w:val="44526A"/>
          <w:u w:val="single" w:color="44526A"/>
        </w:rPr>
        <w:t>4:</w:t>
      </w:r>
      <w:r>
        <w:rPr>
          <w:color w:val="44526A"/>
          <w:spacing w:val="-11"/>
          <w:u w:val="single" w:color="44526A"/>
        </w:rPr>
        <w:t xml:space="preserve"> </w:t>
      </w:r>
    </w:p>
    <w:p w14:paraId="7ECCAFA7">
      <w:pPr>
        <w:ind w:left="300"/>
        <w:rPr>
          <w:rFonts w:ascii="Century Gothic" w:hAnsi="Century Gothic" w:cs="Arial"/>
          <w:b/>
          <w:bCs/>
          <w:sz w:val="20"/>
          <w:szCs w:val="20"/>
        </w:rPr>
      </w:pPr>
    </w:p>
    <w:p w14:paraId="6CD636B3">
      <w:pPr>
        <w:rPr>
          <w:rFonts w:ascii="Century Gothic" w:hAnsi="Century Gothic" w:cs="Arial"/>
          <w:b/>
          <w:bCs/>
          <w:sz w:val="20"/>
          <w:szCs w:val="20"/>
        </w:rPr>
      </w:pPr>
      <w:r>
        <w:rPr>
          <w:rFonts w:ascii="Century Gothic" w:hAnsi="Century Gothic" w:cs="Arial"/>
          <w:b/>
          <w:bCs/>
          <w:sz w:val="20"/>
          <w:szCs w:val="20"/>
        </w:rPr>
        <w:t>Organization</w:t>
      </w:r>
      <w:r>
        <w:rPr>
          <w:rFonts w:ascii="Century Gothic" w:hAnsi="Century Gothic" w:cs="Arial"/>
          <w:b/>
          <w:bCs/>
          <w:sz w:val="20"/>
          <w:szCs w:val="20"/>
        </w:rPr>
        <w:tab/>
      </w:r>
      <w:r>
        <w:rPr>
          <w:rFonts w:ascii="Century Gothic" w:hAnsi="Century Gothic" w:cs="Arial"/>
          <w:b/>
          <w:bCs/>
          <w:sz w:val="20"/>
          <w:szCs w:val="20"/>
        </w:rPr>
        <w:tab/>
      </w:r>
      <w:r>
        <w:rPr>
          <w:rFonts w:ascii="Century Gothic" w:hAnsi="Century Gothic" w:cs="Arial"/>
          <w:b/>
          <w:bCs/>
          <w:sz w:val="20"/>
          <w:szCs w:val="20"/>
        </w:rPr>
        <w:t xml:space="preserve">: </w:t>
      </w:r>
      <w:r>
        <w:rPr>
          <w:rFonts w:hint="default"/>
          <w:b/>
          <w:bCs/>
          <w:spacing w:val="-3"/>
          <w:sz w:val="24"/>
        </w:rPr>
        <w:t>Neovatic Technologies Private limited</w:t>
      </w:r>
      <w:r>
        <w:rPr>
          <w:b/>
          <w:spacing w:val="-2"/>
        </w:rPr>
        <w:t>.</w:t>
      </w:r>
      <w:r>
        <w:rPr>
          <w:rFonts w:ascii="Century Gothic" w:hAnsi="Century Gothic" w:cs="Arial"/>
          <w:b/>
          <w:bCs/>
          <w:sz w:val="20"/>
          <w:szCs w:val="20"/>
        </w:rPr>
        <w:tab/>
      </w:r>
    </w:p>
    <w:p w14:paraId="70FD5C06">
      <w:pPr>
        <w:rPr>
          <w:rFonts w:ascii="Century Gothic" w:hAnsi="Century Gothic" w:cs="Arial" w:hint="default"/>
          <w:b/>
          <w:bCs/>
          <w:sz w:val="20"/>
          <w:szCs w:val="20"/>
          <w:lang w:val="en-US"/>
        </w:rPr>
      </w:pPr>
      <w:r>
        <w:rPr>
          <w:rFonts w:ascii="Century Gothic" w:hAnsi="Century Gothic" w:cs="Arial"/>
          <w:b/>
          <w:bCs/>
          <w:sz w:val="20"/>
          <w:szCs w:val="20"/>
        </w:rPr>
        <w:t>Client</w:t>
      </w:r>
      <w:r>
        <w:rPr>
          <w:rFonts w:ascii="Century Gothic" w:hAnsi="Century Gothic" w:cs="Arial"/>
          <w:b/>
          <w:bCs/>
          <w:sz w:val="20"/>
          <w:szCs w:val="20"/>
        </w:rPr>
        <w:tab/>
      </w:r>
      <w:r>
        <w:rPr>
          <w:rFonts w:ascii="Century Gothic" w:hAnsi="Century Gothic" w:cs="Arial"/>
          <w:b/>
          <w:bCs/>
          <w:sz w:val="20"/>
          <w:szCs w:val="20"/>
        </w:rPr>
        <w:tab/>
      </w:r>
      <w:r>
        <w:rPr>
          <w:rFonts w:ascii="Century Gothic" w:hAnsi="Century Gothic" w:cs="Arial"/>
          <w:b/>
          <w:bCs/>
          <w:sz w:val="20"/>
          <w:szCs w:val="20"/>
        </w:rPr>
        <w:tab/>
      </w:r>
      <w:r>
        <w:rPr>
          <w:rFonts w:ascii="Century Gothic" w:hAnsi="Century Gothic" w:cs="Arial"/>
          <w:b/>
          <w:bCs/>
          <w:sz w:val="20"/>
          <w:szCs w:val="20"/>
        </w:rPr>
        <w:t xml:space="preserve">: </w:t>
      </w:r>
      <w:r>
        <w:rPr>
          <w:rFonts w:ascii="Century Gothic" w:hAnsi="Century Gothic" w:cs="Arial" w:hint="default"/>
          <w:b/>
          <w:bCs/>
          <w:sz w:val="20"/>
          <w:szCs w:val="20"/>
          <w:lang w:val="en-US"/>
        </w:rPr>
        <w:t>I clean</w:t>
      </w:r>
    </w:p>
    <w:p w14:paraId="42C03AB4">
      <w:pPr>
        <w:rPr>
          <w:rFonts w:ascii="Century Gothic" w:hAnsi="Century Gothic" w:cs="Arial"/>
          <w:b/>
          <w:bCs/>
          <w:sz w:val="20"/>
          <w:szCs w:val="20"/>
        </w:rPr>
      </w:pPr>
      <w:r>
        <w:rPr>
          <w:rFonts w:ascii="Century Gothic" w:hAnsi="Century Gothic" w:cs="Arial"/>
          <w:b/>
          <w:bCs/>
          <w:sz w:val="20"/>
          <w:szCs w:val="20"/>
        </w:rPr>
        <w:t>Project</w:t>
      </w:r>
      <w:r>
        <w:rPr>
          <w:rFonts w:ascii="Century Gothic" w:hAnsi="Century Gothic" w:cs="Arial"/>
          <w:b/>
          <w:bCs/>
          <w:sz w:val="20"/>
          <w:szCs w:val="20"/>
        </w:rPr>
        <w:tab/>
      </w:r>
      <w:r>
        <w:rPr>
          <w:rFonts w:ascii="Century Gothic" w:hAnsi="Century Gothic" w:cs="Arial"/>
          <w:b/>
          <w:bCs/>
          <w:sz w:val="20"/>
          <w:szCs w:val="20"/>
        </w:rPr>
        <w:tab/>
      </w:r>
      <w:r>
        <w:rPr>
          <w:rFonts w:ascii="Century Gothic" w:hAnsi="Century Gothic" w:cs="Arial"/>
          <w:b/>
          <w:bCs/>
          <w:sz w:val="20"/>
          <w:szCs w:val="20"/>
        </w:rPr>
        <w:tab/>
      </w:r>
      <w:r>
        <w:rPr>
          <w:rFonts w:ascii="Century Gothic" w:hAnsi="Century Gothic" w:cs="Arial"/>
          <w:b/>
          <w:bCs/>
          <w:sz w:val="20"/>
          <w:szCs w:val="20"/>
        </w:rPr>
        <w:t>: S4 HANA Implementation &amp; Support</w:t>
      </w:r>
    </w:p>
    <w:p w14:paraId="6398F437">
      <w:pPr>
        <w:rPr>
          <w:rFonts w:ascii="Arial" w:hAnsi="Arial" w:cs="Arial"/>
          <w:b/>
          <w:sz w:val="20"/>
          <w:lang w:bidi="hi-IN"/>
        </w:rPr>
      </w:pPr>
      <w:r>
        <w:rPr>
          <w:rFonts w:ascii="Arial" w:hAnsi="Arial" w:cs="Arial"/>
          <w:b/>
          <w:sz w:val="20"/>
          <w:lang w:bidi="hi-IN"/>
        </w:rPr>
        <w:t>Areas of Exposure</w:t>
      </w:r>
      <w:r>
        <w:rPr>
          <w:rFonts w:ascii="Arial" w:hAnsi="Arial" w:cs="Arial"/>
          <w:b/>
          <w:sz w:val="20"/>
          <w:lang w:bidi="hi-IN"/>
        </w:rPr>
        <w:tab/>
      </w:r>
      <w:r>
        <w:rPr>
          <w:rFonts w:ascii="Arial" w:hAnsi="Arial" w:cs="Arial"/>
          <w:b/>
          <w:sz w:val="20"/>
          <w:lang w:bidi="hi-IN"/>
        </w:rPr>
        <w:t xml:space="preserve">: S4HANA </w:t>
      </w:r>
    </w:p>
    <w:p w14:paraId="5F383493">
      <w:pPr>
        <w:rPr>
          <w:rFonts w:ascii="Arial" w:hAnsi="Arial" w:cs="Arial"/>
          <w:b/>
          <w:sz w:val="20"/>
          <w:lang w:bidi="hi-IN"/>
        </w:rPr>
      </w:pPr>
      <w:r>
        <w:rPr>
          <w:rFonts w:ascii="Arial" w:hAnsi="Arial" w:cs="Arial"/>
          <w:b/>
          <w:sz w:val="20"/>
          <w:lang w:bidi="hi-IN"/>
        </w:rPr>
        <w:t>Duration</w:t>
      </w:r>
      <w:r>
        <w:rPr>
          <w:rFonts w:ascii="Arial" w:hAnsi="Arial" w:cs="Arial"/>
          <w:b/>
          <w:sz w:val="20"/>
          <w:lang w:bidi="hi-IN"/>
        </w:rPr>
        <w:tab/>
      </w:r>
      <w:r>
        <w:rPr>
          <w:rFonts w:ascii="Arial" w:hAnsi="Arial" w:cs="Arial"/>
          <w:b/>
          <w:sz w:val="20"/>
          <w:lang w:bidi="hi-IN"/>
        </w:rPr>
        <w:tab/>
      </w:r>
      <w:r>
        <w:rPr>
          <w:rFonts w:ascii="Arial" w:hAnsi="Arial" w:cs="Arial"/>
          <w:b/>
          <w:sz w:val="20"/>
          <w:lang w:bidi="hi-IN"/>
        </w:rPr>
        <w:t xml:space="preserve">: </w:t>
      </w:r>
      <w:r>
        <w:rPr>
          <w:rFonts w:ascii="Arial" w:hAnsi="Arial" w:cs="Arial" w:hint="default"/>
          <w:b/>
          <w:sz w:val="20"/>
          <w:lang w:val="en-US" w:bidi="hi-IN"/>
        </w:rPr>
        <w:t>Jan</w:t>
      </w:r>
      <w:r>
        <w:rPr>
          <w:rFonts w:ascii="Arial" w:hAnsi="Arial" w:cs="Arial"/>
          <w:b/>
          <w:sz w:val="20"/>
          <w:lang w:bidi="hi-IN"/>
        </w:rPr>
        <w:t xml:space="preserve"> 202</w:t>
      </w:r>
      <w:r>
        <w:rPr>
          <w:rFonts w:ascii="Arial" w:hAnsi="Arial" w:cs="Arial" w:hint="default"/>
          <w:b/>
          <w:sz w:val="20"/>
          <w:lang w:val="en-US" w:bidi="hi-IN"/>
        </w:rPr>
        <w:t>6</w:t>
      </w:r>
      <w:r>
        <w:rPr>
          <w:rFonts w:ascii="Arial" w:hAnsi="Arial" w:cs="Arial"/>
          <w:b/>
          <w:sz w:val="20"/>
          <w:lang w:bidi="hi-IN"/>
        </w:rPr>
        <w:t xml:space="preserve"> to till date</w:t>
      </w:r>
    </w:p>
    <w:p w14:paraId="7DDDC03D">
      <w:pPr>
        <w:tabs>
          <w:tab w:val="left" w:pos="2201"/>
        </w:tabs>
        <w:spacing w:before="39"/>
        <w:rPr>
          <w:rFonts w:ascii="Arial" w:hAnsi="Arial" w:cs="Arial"/>
          <w:b/>
          <w:sz w:val="20"/>
          <w:lang w:bidi="hi-IN"/>
        </w:rPr>
      </w:pPr>
      <w:r>
        <w:rPr>
          <w:rFonts w:ascii="Arial" w:hAnsi="Arial" w:cs="Arial"/>
          <w:b/>
          <w:sz w:val="20"/>
          <w:lang w:bidi="hi-IN"/>
        </w:rPr>
        <w:t>Designation</w:t>
      </w:r>
      <w:r>
        <w:rPr>
          <w:rFonts w:ascii="Arial" w:hAnsi="Arial" w:cs="Arial"/>
          <w:b/>
          <w:sz w:val="20"/>
          <w:lang w:bidi="hi-IN"/>
        </w:rPr>
        <w:tab/>
      </w:r>
      <w:r>
        <w:rPr>
          <w:rFonts w:ascii="Arial" w:hAnsi="Arial" w:cs="Arial"/>
          <w:b/>
          <w:sz w:val="20"/>
          <w:lang w:bidi="hi-IN"/>
        </w:rPr>
        <w:t>: Functional Consultant</w:t>
      </w:r>
    </w:p>
    <w:p w14:paraId="4E4FF77C">
      <w:pPr>
        <w:tabs>
          <w:tab w:val="left" w:pos="1718"/>
        </w:tabs>
        <w:spacing w:before="120"/>
        <w:ind w:left="278"/>
        <w:rPr>
          <w:spacing w:val="-2"/>
        </w:rPr>
      </w:pPr>
    </w:p>
    <w:p w14:paraId="17BC9D90">
      <w:pPr>
        <w:pStyle w:val="BodyText"/>
        <w:spacing w:before="110"/>
        <w:ind w:left="0" w:firstLine="0"/>
        <w:jc w:val="both"/>
        <w:rPr>
          <w:rFonts w:ascii="Carlito" w:eastAsia="Carlito" w:hAnsi="Carlito" w:cs="Carlito"/>
        </w:rPr>
      </w:pPr>
      <w:r>
        <w:rPr>
          <w:rFonts w:ascii="Carlito" w:eastAsia="Carlito" w:hAnsi="Carlito" w:cs="Carlito"/>
          <w:b/>
          <w:bCs/>
        </w:rPr>
        <w:t>Client Profile:</w:t>
      </w:r>
      <w:r>
        <w:rPr>
          <w:rFonts w:ascii="Carlito" w:eastAsia="Carlito" w:hAnsi="Carlito" w:cs="Carlito"/>
        </w:rPr>
        <w:t xml:space="preserve"> </w:t>
      </w:r>
      <w:r>
        <w:rPr>
          <w:rFonts w:ascii="Carlito" w:eastAsia="Carlito" w:hAnsi="Carlito" w:hint="default"/>
        </w:rPr>
        <w:t>Established in 2003 integrated cleanroom Technologies Private Ltd. has emerged as a leader in providing turnkey cleanroom solutions. With a proven track record in designing and installing advanced clean rooms, we serve a diverse array of sectors including pharmaceuticals, Healthcare, Semiconductors, Dry room facilities manufacturing, Fastmoving consumer goods, and Government projects.</w:t>
      </w:r>
      <w:r>
        <w:rPr>
          <w:rFonts w:ascii="Carlito" w:eastAsia="Carlito" w:hAnsi="Carlito" w:cs="Carlito"/>
        </w:rPr>
        <w:t>.</w:t>
      </w:r>
    </w:p>
    <w:p w14:paraId="461F44FD">
      <w:pPr>
        <w:pStyle w:val="Heading1"/>
        <w:spacing w:before="200"/>
        <w:rPr>
          <w:color w:val="44526A"/>
          <w:spacing w:val="-2"/>
          <w:u w:val="single" w:color="44526A"/>
        </w:rPr>
      </w:pPr>
      <w:r>
        <w:rPr>
          <w:color w:val="44526A"/>
          <w:u w:val="single" w:color="44526A"/>
        </w:rPr>
        <w:t>Roles</w:t>
      </w:r>
      <w:r>
        <w:rPr>
          <w:color w:val="44526A"/>
          <w:spacing w:val="-10"/>
          <w:u w:val="single" w:color="44526A"/>
        </w:rPr>
        <w:t xml:space="preserve"> </w:t>
      </w:r>
      <w:r>
        <w:rPr>
          <w:color w:val="44526A"/>
          <w:u w:val="single" w:color="44526A"/>
        </w:rPr>
        <w:t>&amp;</w:t>
      </w:r>
      <w:r>
        <w:rPr>
          <w:color w:val="44526A"/>
          <w:spacing w:val="-8"/>
          <w:u w:val="single" w:color="44526A"/>
        </w:rPr>
        <w:t xml:space="preserve"> </w:t>
      </w:r>
      <w:r>
        <w:rPr>
          <w:color w:val="44526A"/>
          <w:spacing w:val="-2"/>
          <w:u w:val="single" w:color="44526A"/>
        </w:rPr>
        <w:t>Responsibilities</w:t>
      </w:r>
    </w:p>
    <w:p w14:paraId="759CAB5F">
      <w:pPr>
        <w:pStyle w:val="ListParagraph"/>
        <w:widowControl/>
        <w:numPr>
          <w:ilvl w:val="0"/>
          <w:numId w:val="2"/>
        </w:numPr>
        <w:suppressAutoHyphens/>
        <w:autoSpaceDE/>
        <w:autoSpaceDN/>
        <w:rPr>
          <w:sz w:val="21"/>
          <w:szCs w:val="21"/>
        </w:rPr>
      </w:pPr>
      <w:r>
        <w:rPr>
          <w:sz w:val="21"/>
          <w:szCs w:val="21"/>
        </w:rPr>
        <w:t xml:space="preserve">Involved In Customization, </w:t>
      </w:r>
      <w:r>
        <w:rPr>
          <w:b/>
          <w:bCs/>
          <w:sz w:val="21"/>
          <w:szCs w:val="21"/>
        </w:rPr>
        <w:t>Configured Global &amp; Organizational Structure</w:t>
      </w:r>
      <w:r>
        <w:rPr>
          <w:sz w:val="21"/>
          <w:szCs w:val="21"/>
        </w:rPr>
        <w:t>.</w:t>
      </w:r>
    </w:p>
    <w:p w14:paraId="16674217">
      <w:pPr>
        <w:pStyle w:val="ListParagraph"/>
        <w:widowControl/>
        <w:numPr>
          <w:ilvl w:val="0"/>
          <w:numId w:val="2"/>
        </w:numPr>
        <w:suppressAutoHyphens/>
        <w:autoSpaceDE/>
        <w:autoSpaceDN/>
        <w:rPr>
          <w:sz w:val="21"/>
          <w:szCs w:val="21"/>
        </w:rPr>
      </w:pPr>
      <w:r>
        <w:rPr>
          <w:sz w:val="21"/>
          <w:szCs w:val="21"/>
        </w:rPr>
        <w:t>Configured Enterprise structure and Financial Accounting global settings: key settings being company code, Business area, fiscal year variants, field status variant, open and close posting periods, document types and document number ranges and validations.</w:t>
      </w:r>
    </w:p>
    <w:p w14:paraId="4C1A53D9">
      <w:pPr>
        <w:pStyle w:val="ListParagraph"/>
        <w:widowControl/>
        <w:numPr>
          <w:ilvl w:val="0"/>
          <w:numId w:val="2"/>
        </w:numPr>
        <w:suppressAutoHyphens/>
        <w:autoSpaceDE/>
        <w:autoSpaceDN/>
        <w:rPr>
          <w:sz w:val="21"/>
          <w:szCs w:val="21"/>
        </w:rPr>
      </w:pPr>
      <w:r>
        <w:rPr>
          <w:sz w:val="21"/>
          <w:szCs w:val="21"/>
        </w:rPr>
        <w:t xml:space="preserve">Successful Implementation of </w:t>
      </w:r>
      <w:r>
        <w:rPr>
          <w:b/>
          <w:bCs/>
          <w:sz w:val="21"/>
          <w:szCs w:val="21"/>
        </w:rPr>
        <w:t>FI -GL, FI-AR, FI-AP, FI-AA, EBS</w:t>
      </w:r>
      <w:r>
        <w:rPr>
          <w:sz w:val="21"/>
          <w:szCs w:val="21"/>
        </w:rPr>
        <w:t xml:space="preserve">, </w:t>
      </w:r>
      <w:r>
        <w:rPr>
          <w:b/>
          <w:bCs/>
          <w:sz w:val="21"/>
          <w:szCs w:val="21"/>
        </w:rPr>
        <w:t>CO -CCA, CO-IO</w:t>
      </w:r>
      <w:r>
        <w:rPr>
          <w:sz w:val="21"/>
          <w:szCs w:val="21"/>
        </w:rPr>
        <w:t xml:space="preserve"> on the development server and ultimate transportation on to the testing and production servers.</w:t>
      </w:r>
    </w:p>
    <w:p w14:paraId="1262240E">
      <w:pPr>
        <w:pStyle w:val="ListParagraph"/>
        <w:widowControl/>
        <w:numPr>
          <w:ilvl w:val="0"/>
          <w:numId w:val="2"/>
        </w:numPr>
        <w:suppressAutoHyphens/>
        <w:autoSpaceDE/>
        <w:autoSpaceDN/>
        <w:rPr>
          <w:sz w:val="21"/>
          <w:szCs w:val="21"/>
        </w:rPr>
      </w:pPr>
      <w:r>
        <w:rPr>
          <w:sz w:val="21"/>
          <w:szCs w:val="21"/>
        </w:rPr>
        <w:t>GAP analysis with realization of open issues and design of best fit functionalities.</w:t>
      </w:r>
    </w:p>
    <w:p w14:paraId="2B303B33">
      <w:pPr>
        <w:pStyle w:val="ListParagraph"/>
        <w:widowControl/>
        <w:numPr>
          <w:ilvl w:val="0"/>
          <w:numId w:val="2"/>
        </w:numPr>
        <w:suppressAutoHyphens/>
        <w:autoSpaceDE/>
        <w:autoSpaceDN/>
        <w:rPr>
          <w:sz w:val="21"/>
          <w:szCs w:val="21"/>
        </w:rPr>
      </w:pPr>
      <w:bookmarkStart w:id="2" w:name="_Configured_DMEE_Tree._Contributing_tow"/>
      <w:bookmarkEnd w:id="2"/>
      <w:r>
        <w:rPr>
          <w:sz w:val="21"/>
          <w:szCs w:val="21"/>
        </w:rPr>
        <w:t xml:space="preserve">Configured </w:t>
      </w:r>
      <w:r>
        <w:rPr>
          <w:b/>
          <w:bCs/>
          <w:sz w:val="21"/>
          <w:szCs w:val="21"/>
        </w:rPr>
        <w:t>DMEE Tree</w:t>
      </w:r>
      <w:r>
        <w:rPr>
          <w:sz w:val="21"/>
          <w:szCs w:val="21"/>
        </w:rPr>
        <w:t xml:space="preserve">. Contributing towards </w:t>
      </w:r>
      <w:r>
        <w:rPr>
          <w:b/>
          <w:bCs/>
          <w:sz w:val="21"/>
          <w:szCs w:val="21"/>
        </w:rPr>
        <w:t>Electronic Bank Statement (EBS)</w:t>
      </w:r>
      <w:r>
        <w:rPr>
          <w:sz w:val="21"/>
          <w:szCs w:val="21"/>
        </w:rPr>
        <w:t xml:space="preserve"> Management and</w:t>
      </w:r>
    </w:p>
    <w:p w14:paraId="745BE8DE">
      <w:pPr>
        <w:pStyle w:val="ListParagraph"/>
        <w:widowControl/>
        <w:numPr>
          <w:ilvl w:val="0"/>
          <w:numId w:val="2"/>
        </w:numPr>
        <w:suppressAutoHyphens/>
        <w:autoSpaceDE/>
        <w:autoSpaceDN/>
        <w:rPr>
          <w:sz w:val="21"/>
          <w:szCs w:val="21"/>
        </w:rPr>
      </w:pPr>
      <w:r>
        <w:rPr>
          <w:sz w:val="21"/>
          <w:szCs w:val="21"/>
        </w:rPr>
        <w:t xml:space="preserve">Configured </w:t>
      </w:r>
      <w:r>
        <w:rPr>
          <w:b/>
          <w:bCs/>
          <w:sz w:val="21"/>
          <w:szCs w:val="21"/>
        </w:rPr>
        <w:t>Automatic Payment Program (APP)</w:t>
      </w:r>
      <w:r>
        <w:rPr>
          <w:sz w:val="21"/>
          <w:szCs w:val="21"/>
        </w:rPr>
        <w:t xml:space="preserve"> with various payment methods.</w:t>
      </w:r>
    </w:p>
    <w:p w14:paraId="157C4416">
      <w:pPr>
        <w:pStyle w:val="ListParagraph"/>
        <w:widowControl/>
        <w:numPr>
          <w:ilvl w:val="0"/>
          <w:numId w:val="2"/>
        </w:numPr>
        <w:suppressAutoHyphens/>
        <w:autoSpaceDE/>
        <w:autoSpaceDN/>
        <w:rPr>
          <w:sz w:val="21"/>
          <w:szCs w:val="21"/>
        </w:rPr>
      </w:pPr>
      <w:r>
        <w:rPr>
          <w:sz w:val="21"/>
          <w:szCs w:val="21"/>
        </w:rPr>
        <w:t>Work with various departments to identify assets to be capitalized, retired or have their lives accelerated or decelerated.</w:t>
      </w:r>
    </w:p>
    <w:p w14:paraId="27E43BE6">
      <w:pPr>
        <w:pStyle w:val="ListParagraph"/>
        <w:widowControl/>
        <w:numPr>
          <w:ilvl w:val="0"/>
          <w:numId w:val="2"/>
        </w:numPr>
        <w:suppressAutoHyphens/>
        <w:autoSpaceDE/>
        <w:autoSpaceDN/>
        <w:rPr>
          <w:sz w:val="21"/>
          <w:szCs w:val="21"/>
        </w:rPr>
      </w:pPr>
      <w:r>
        <w:rPr>
          <w:sz w:val="21"/>
          <w:szCs w:val="21"/>
        </w:rPr>
        <w:t>Perform depreciation function on a monthly basis. Responsible for maintaining the SAP project system for Capital Projects. Prepares the Roll forward for Asset retirement obligations.</w:t>
      </w:r>
    </w:p>
    <w:p w14:paraId="6AD6D043">
      <w:pPr>
        <w:pStyle w:val="ListParagraph"/>
        <w:widowControl/>
        <w:numPr>
          <w:ilvl w:val="0"/>
          <w:numId w:val="2"/>
        </w:numPr>
        <w:suppressAutoHyphens/>
        <w:autoSpaceDE/>
        <w:autoSpaceDN/>
        <w:rPr>
          <w:sz w:val="21"/>
          <w:szCs w:val="21"/>
        </w:rPr>
      </w:pPr>
      <w:r>
        <w:rPr>
          <w:sz w:val="21"/>
          <w:szCs w:val="21"/>
        </w:rPr>
        <w:t xml:space="preserve">Involved in cross modules testing of full Order to Cash and Procure to Pay process. </w:t>
      </w:r>
    </w:p>
    <w:p w14:paraId="6A1678F8">
      <w:pPr>
        <w:pStyle w:val="ListParagraph"/>
        <w:widowControl/>
        <w:numPr>
          <w:ilvl w:val="0"/>
          <w:numId w:val="2"/>
        </w:numPr>
        <w:suppressAutoHyphens/>
        <w:autoSpaceDE/>
        <w:autoSpaceDN/>
        <w:rPr>
          <w:sz w:val="21"/>
          <w:szCs w:val="21"/>
        </w:rPr>
      </w:pPr>
      <w:r>
        <w:rPr>
          <w:sz w:val="21"/>
          <w:szCs w:val="21"/>
        </w:rPr>
        <w:t>Have good hands-on experience in writing functional specification for generating new reports to ABAP programmers.</w:t>
      </w:r>
    </w:p>
    <w:p w14:paraId="55F82FBE">
      <w:pPr>
        <w:pStyle w:val="ListParagraph"/>
        <w:widowControl/>
        <w:numPr>
          <w:ilvl w:val="0"/>
          <w:numId w:val="2"/>
        </w:numPr>
        <w:suppressAutoHyphens/>
        <w:autoSpaceDE/>
        <w:autoSpaceDN/>
        <w:rPr>
          <w:sz w:val="21"/>
          <w:szCs w:val="21"/>
        </w:rPr>
      </w:pPr>
      <w:r>
        <w:rPr>
          <w:sz w:val="21"/>
          <w:szCs w:val="21"/>
        </w:rPr>
        <w:t xml:space="preserve">Involved in configuration of </w:t>
      </w:r>
      <w:r>
        <w:rPr>
          <w:b/>
          <w:bCs/>
          <w:sz w:val="21"/>
          <w:szCs w:val="21"/>
        </w:rPr>
        <w:t>Extended Withholding Tax</w:t>
      </w:r>
      <w:r>
        <w:rPr>
          <w:sz w:val="21"/>
          <w:szCs w:val="21"/>
        </w:rPr>
        <w:t>.</w:t>
      </w:r>
    </w:p>
    <w:p w14:paraId="484DC304">
      <w:pPr>
        <w:pStyle w:val="ListParagraph"/>
        <w:widowControl/>
        <w:numPr>
          <w:ilvl w:val="0"/>
          <w:numId w:val="2"/>
        </w:numPr>
        <w:suppressAutoHyphens/>
        <w:autoSpaceDE/>
        <w:autoSpaceDN/>
        <w:rPr>
          <w:sz w:val="21"/>
          <w:szCs w:val="21"/>
        </w:rPr>
      </w:pPr>
      <w:r>
        <w:rPr>
          <w:sz w:val="21"/>
          <w:szCs w:val="21"/>
        </w:rPr>
        <w:t>Conversion of year dependent periods to normal calendar month periods. I was involved in Period end and Year end closing activities. Assist in month-end closing process.</w:t>
      </w:r>
    </w:p>
    <w:p w14:paraId="3823F626">
      <w:pPr>
        <w:pStyle w:val="ListParagraph"/>
        <w:widowControl/>
        <w:numPr>
          <w:ilvl w:val="0"/>
          <w:numId w:val="2"/>
        </w:numPr>
        <w:suppressAutoHyphens/>
        <w:autoSpaceDE/>
        <w:autoSpaceDN/>
        <w:rPr>
          <w:sz w:val="21"/>
          <w:szCs w:val="21"/>
        </w:rPr>
      </w:pPr>
      <w:r>
        <w:rPr>
          <w:sz w:val="21"/>
          <w:szCs w:val="21"/>
        </w:rPr>
        <w:t>Involved in cutover activities during the TR movement.</w:t>
      </w:r>
    </w:p>
    <w:p w14:paraId="6EAB8574">
      <w:pPr>
        <w:pStyle w:val="ListParagraph"/>
        <w:widowControl/>
        <w:numPr>
          <w:ilvl w:val="0"/>
          <w:numId w:val="2"/>
        </w:numPr>
        <w:suppressAutoHyphens/>
        <w:autoSpaceDE/>
        <w:autoSpaceDN/>
        <w:rPr>
          <w:sz w:val="21"/>
          <w:szCs w:val="21"/>
        </w:rPr>
      </w:pPr>
      <w:r>
        <w:rPr>
          <w:sz w:val="21"/>
          <w:szCs w:val="21"/>
        </w:rPr>
        <w:t>Involved in data migration activities data upload</w:t>
      </w:r>
      <w:r>
        <w:rPr>
          <w:rFonts w:hint="default"/>
          <w:sz w:val="21"/>
          <w:szCs w:val="21"/>
          <w:lang w:val="en-US"/>
        </w:rPr>
        <w:t xml:space="preserve"> through migration cockpit</w:t>
      </w:r>
      <w:r>
        <w:rPr>
          <w:sz w:val="21"/>
          <w:szCs w:val="21"/>
        </w:rPr>
        <w:t>, Fiori Apps and custom programs and performing data upload.</w:t>
      </w:r>
    </w:p>
    <w:p w14:paraId="01B7B1BF">
      <w:pPr>
        <w:pStyle w:val="ListParagraph"/>
        <w:tabs>
          <w:tab w:val="left" w:pos="761"/>
        </w:tabs>
        <w:spacing w:line="273" w:lineRule="auto"/>
        <w:ind w:left="761" w:right="1202" w:firstLine="0"/>
        <w:rPr>
          <w:rFonts w:ascii="Carlito" w:eastAsia="Carlito" w:hAnsi="Carlito" w:cs="Carlito"/>
        </w:rPr>
      </w:pPr>
    </w:p>
    <w:p w14:paraId="452BA123">
      <w:pPr>
        <w:pStyle w:val="Heading1"/>
        <w:spacing w:before="1"/>
        <w:ind w:left="0"/>
        <w:rPr>
          <w:color w:val="44526A"/>
          <w:spacing w:val="-9"/>
          <w:u w:val="single" w:color="44526A"/>
        </w:rPr>
      </w:pPr>
      <w:bookmarkStart w:id="3" w:name="Project_#_3:_SAP_FICO_S4_Hana_Implementa"/>
      <w:bookmarkEnd w:id="3"/>
      <w:r>
        <w:rPr>
          <w:color w:val="44526A"/>
          <w:u w:val="single" w:color="44526A"/>
        </w:rPr>
        <w:t>Project</w:t>
      </w:r>
      <w:r>
        <w:rPr>
          <w:color w:val="44526A"/>
          <w:spacing w:val="-9"/>
          <w:u w:val="single" w:color="44526A"/>
        </w:rPr>
        <w:t xml:space="preserve"> </w:t>
      </w:r>
      <w:r>
        <w:rPr>
          <w:color w:val="44526A"/>
          <w:u w:val="single" w:color="44526A"/>
        </w:rPr>
        <w:t>#</w:t>
      </w:r>
      <w:r>
        <w:rPr>
          <w:color w:val="44526A"/>
          <w:spacing w:val="-9"/>
          <w:u w:val="single" w:color="44526A"/>
        </w:rPr>
        <w:t xml:space="preserve"> </w:t>
      </w:r>
      <w:r>
        <w:rPr>
          <w:color w:val="44526A"/>
          <w:u w:val="single" w:color="44526A"/>
        </w:rPr>
        <w:t>3:</w:t>
      </w:r>
      <w:r>
        <w:rPr>
          <w:color w:val="44526A"/>
          <w:spacing w:val="-9"/>
          <w:u w:val="single" w:color="44526A"/>
        </w:rPr>
        <w:t xml:space="preserve"> </w:t>
      </w:r>
    </w:p>
    <w:p w14:paraId="4BD08E9E">
      <w:pPr>
        <w:pStyle w:val="Heading1"/>
        <w:spacing w:before="1"/>
        <w:ind w:left="0"/>
      </w:pPr>
    </w:p>
    <w:p w14:paraId="2A1872AB">
      <w:pPr>
        <w:rPr>
          <w:rFonts w:ascii="Century Gothic" w:hAnsi="Century Gothic" w:cs="Arial"/>
          <w:b/>
          <w:bCs/>
          <w:sz w:val="20"/>
          <w:szCs w:val="20"/>
        </w:rPr>
      </w:pPr>
      <w:r>
        <w:rPr>
          <w:rFonts w:ascii="Century Gothic" w:hAnsi="Century Gothic" w:cs="Arial"/>
          <w:b/>
          <w:bCs/>
          <w:sz w:val="20"/>
          <w:szCs w:val="20"/>
        </w:rPr>
        <w:t>Organization</w:t>
      </w:r>
      <w:r>
        <w:rPr>
          <w:rFonts w:ascii="Century Gothic" w:hAnsi="Century Gothic" w:cs="Arial"/>
          <w:b/>
          <w:bCs/>
          <w:sz w:val="20"/>
          <w:szCs w:val="20"/>
        </w:rPr>
        <w:tab/>
      </w:r>
      <w:r>
        <w:rPr>
          <w:rFonts w:ascii="Century Gothic" w:hAnsi="Century Gothic" w:cs="Arial"/>
          <w:b/>
          <w:bCs/>
          <w:sz w:val="20"/>
          <w:szCs w:val="20"/>
        </w:rPr>
        <w:tab/>
      </w:r>
      <w:r>
        <w:rPr>
          <w:rFonts w:ascii="Century Gothic" w:hAnsi="Century Gothic" w:cs="Arial"/>
          <w:b/>
          <w:bCs/>
          <w:sz w:val="20"/>
          <w:szCs w:val="20"/>
        </w:rPr>
        <w:t xml:space="preserve">: </w:t>
      </w:r>
      <w:r>
        <w:rPr>
          <w:rFonts w:ascii="Times New Roman" w:hAnsi="Times New Roman" w:hint="default"/>
          <w:b/>
          <w:sz w:val="22"/>
          <w:szCs w:val="22"/>
          <w:lang w:val="en-US"/>
        </w:rPr>
        <w:t>Tata Consultancy Services</w:t>
      </w:r>
      <w:r>
        <w:rPr>
          <w:b/>
          <w:spacing w:val="-2"/>
        </w:rPr>
        <w:t>.</w:t>
      </w:r>
      <w:r>
        <w:rPr>
          <w:rFonts w:ascii="Century Gothic" w:hAnsi="Century Gothic" w:cs="Arial"/>
          <w:b/>
          <w:bCs/>
          <w:sz w:val="20"/>
          <w:szCs w:val="20"/>
        </w:rPr>
        <w:tab/>
      </w:r>
    </w:p>
    <w:p w14:paraId="06F3C0F9">
      <w:pPr>
        <w:rPr>
          <w:rFonts w:ascii="Century Gothic" w:hAnsi="Century Gothic" w:cs="Arial" w:hint="default"/>
          <w:b/>
          <w:bCs/>
          <w:sz w:val="20"/>
          <w:szCs w:val="20"/>
          <w:lang w:val="en-US"/>
        </w:rPr>
      </w:pPr>
      <w:r>
        <w:rPr>
          <w:rFonts w:ascii="Century Gothic" w:hAnsi="Century Gothic" w:cs="Arial"/>
          <w:b/>
          <w:bCs/>
          <w:sz w:val="20"/>
          <w:szCs w:val="20"/>
        </w:rPr>
        <w:t>Client</w:t>
      </w:r>
      <w:r>
        <w:rPr>
          <w:rFonts w:ascii="Century Gothic" w:hAnsi="Century Gothic" w:cs="Arial"/>
          <w:b/>
          <w:bCs/>
          <w:sz w:val="20"/>
          <w:szCs w:val="20"/>
        </w:rPr>
        <w:tab/>
      </w:r>
      <w:r>
        <w:rPr>
          <w:rFonts w:ascii="Century Gothic" w:hAnsi="Century Gothic" w:cs="Arial"/>
          <w:b/>
          <w:bCs/>
          <w:sz w:val="20"/>
          <w:szCs w:val="20"/>
        </w:rPr>
        <w:tab/>
      </w:r>
      <w:r>
        <w:rPr>
          <w:rFonts w:ascii="Century Gothic" w:hAnsi="Century Gothic" w:cs="Arial"/>
          <w:b/>
          <w:bCs/>
          <w:sz w:val="20"/>
          <w:szCs w:val="20"/>
        </w:rPr>
        <w:tab/>
      </w:r>
      <w:r>
        <w:rPr>
          <w:rFonts w:ascii="Century Gothic" w:hAnsi="Century Gothic" w:cs="Arial"/>
          <w:b/>
          <w:bCs/>
          <w:sz w:val="20"/>
          <w:szCs w:val="20"/>
        </w:rPr>
        <w:t xml:space="preserve">: </w:t>
      </w:r>
      <w:r>
        <w:rPr>
          <w:rFonts w:ascii="Century Gothic" w:hAnsi="Century Gothic" w:cs="Arial" w:hint="default"/>
          <w:b/>
          <w:bCs/>
          <w:sz w:val="20"/>
          <w:szCs w:val="20"/>
          <w:lang w:val="en-US"/>
        </w:rPr>
        <w:t>Yell (</w:t>
      </w:r>
      <w:r>
        <w:rPr>
          <w:rFonts w:ascii="sans-serif" w:eastAsia="sans-serif" w:hAnsi="sans-serif" w:cs="sans-serif"/>
          <w:b/>
          <w:bCs/>
          <w:i w:val="0"/>
          <w:iCs w:val="0"/>
          <w:caps w:val="0"/>
          <w:color w:val="000000"/>
          <w:spacing w:val="0"/>
          <w:sz w:val="21"/>
          <w:szCs w:val="21"/>
          <w:shd w:val="clear" w:color="auto" w:fill="F8F9FA"/>
        </w:rPr>
        <w:t>Yell Group Limited</w:t>
      </w:r>
      <w:r>
        <w:rPr>
          <w:rFonts w:ascii="sans-serif" w:eastAsia="sans-serif" w:hAnsi="sans-serif" w:cs="sans-serif" w:hint="default"/>
          <w:b/>
          <w:bCs/>
          <w:i w:val="0"/>
          <w:iCs w:val="0"/>
          <w:caps w:val="0"/>
          <w:color w:val="000000"/>
          <w:spacing w:val="0"/>
          <w:sz w:val="21"/>
          <w:szCs w:val="21"/>
          <w:shd w:val="clear" w:color="auto" w:fill="F8F9FA"/>
          <w:lang w:val="en-US"/>
        </w:rPr>
        <w:t xml:space="preserve"> )</w:t>
      </w:r>
    </w:p>
    <w:p w14:paraId="503EC26F">
      <w:pPr>
        <w:rPr>
          <w:rFonts w:ascii="Century Gothic" w:hAnsi="Century Gothic" w:cs="Arial"/>
          <w:b/>
          <w:bCs/>
          <w:sz w:val="20"/>
          <w:szCs w:val="20"/>
        </w:rPr>
      </w:pPr>
      <w:r>
        <w:rPr>
          <w:rFonts w:ascii="Century Gothic" w:hAnsi="Century Gothic" w:cs="Arial"/>
          <w:b/>
          <w:bCs/>
          <w:sz w:val="20"/>
          <w:szCs w:val="20"/>
        </w:rPr>
        <w:t>Project</w:t>
      </w:r>
      <w:r>
        <w:rPr>
          <w:rFonts w:ascii="Century Gothic" w:hAnsi="Century Gothic" w:cs="Arial"/>
          <w:b/>
          <w:bCs/>
          <w:sz w:val="20"/>
          <w:szCs w:val="20"/>
        </w:rPr>
        <w:tab/>
      </w:r>
      <w:r>
        <w:rPr>
          <w:rFonts w:ascii="Century Gothic" w:hAnsi="Century Gothic" w:cs="Arial"/>
          <w:b/>
          <w:bCs/>
          <w:sz w:val="20"/>
          <w:szCs w:val="20"/>
        </w:rPr>
        <w:tab/>
      </w:r>
      <w:r>
        <w:rPr>
          <w:rFonts w:ascii="Century Gothic" w:hAnsi="Century Gothic" w:cs="Arial"/>
          <w:b/>
          <w:bCs/>
          <w:sz w:val="20"/>
          <w:szCs w:val="20"/>
        </w:rPr>
        <w:tab/>
      </w:r>
      <w:r>
        <w:rPr>
          <w:rFonts w:ascii="Century Gothic" w:hAnsi="Century Gothic" w:cs="Arial"/>
          <w:b/>
          <w:bCs/>
          <w:sz w:val="20"/>
          <w:szCs w:val="20"/>
        </w:rPr>
        <w:t>: S4 HANA Implementation/Support.</w:t>
      </w:r>
    </w:p>
    <w:p w14:paraId="12B5FC16">
      <w:pPr>
        <w:rPr>
          <w:rFonts w:ascii="Arial" w:hAnsi="Arial" w:cs="Arial"/>
          <w:b/>
          <w:sz w:val="20"/>
          <w:lang w:bidi="hi-IN"/>
        </w:rPr>
      </w:pPr>
      <w:r>
        <w:rPr>
          <w:rFonts w:ascii="Arial" w:hAnsi="Arial" w:cs="Arial"/>
          <w:b/>
          <w:sz w:val="20"/>
          <w:lang w:bidi="hi-IN"/>
        </w:rPr>
        <w:t>Areas of Exposure</w:t>
      </w:r>
      <w:r>
        <w:rPr>
          <w:rFonts w:ascii="Arial" w:hAnsi="Arial" w:cs="Arial"/>
          <w:b/>
          <w:sz w:val="20"/>
          <w:lang w:bidi="hi-IN"/>
        </w:rPr>
        <w:tab/>
      </w:r>
      <w:r>
        <w:rPr>
          <w:rFonts w:ascii="Arial" w:hAnsi="Arial" w:cs="Arial"/>
          <w:b/>
          <w:sz w:val="20"/>
          <w:lang w:bidi="hi-IN"/>
        </w:rPr>
        <w:t>: S4HANA</w:t>
      </w:r>
    </w:p>
    <w:p w14:paraId="6A9490B6">
      <w:pPr>
        <w:rPr>
          <w:rFonts w:ascii="Arial" w:hAnsi="Arial" w:cs="Arial"/>
          <w:b/>
          <w:sz w:val="20"/>
          <w:lang w:bidi="hi-IN"/>
        </w:rPr>
      </w:pPr>
      <w:r>
        <w:rPr>
          <w:rFonts w:ascii="Arial" w:hAnsi="Arial" w:cs="Arial"/>
          <w:b/>
          <w:sz w:val="20"/>
          <w:lang w:bidi="hi-IN"/>
        </w:rPr>
        <w:t>Duration</w:t>
      </w:r>
      <w:r>
        <w:rPr>
          <w:rFonts w:ascii="Arial" w:hAnsi="Arial" w:cs="Arial"/>
          <w:b/>
          <w:sz w:val="20"/>
          <w:lang w:bidi="hi-IN"/>
        </w:rPr>
        <w:tab/>
      </w:r>
      <w:r>
        <w:rPr>
          <w:rFonts w:ascii="Arial" w:hAnsi="Arial" w:cs="Arial"/>
          <w:b/>
          <w:sz w:val="20"/>
          <w:lang w:bidi="hi-IN"/>
        </w:rPr>
        <w:tab/>
      </w:r>
      <w:r>
        <w:rPr>
          <w:rFonts w:ascii="Arial" w:hAnsi="Arial" w:cs="Arial"/>
          <w:b/>
          <w:sz w:val="20"/>
          <w:lang w:bidi="hi-IN"/>
        </w:rPr>
        <w:t>: Apr 202</w:t>
      </w:r>
      <w:r>
        <w:rPr>
          <w:rFonts w:ascii="Arial" w:hAnsi="Arial" w:cs="Arial" w:hint="default"/>
          <w:b/>
          <w:sz w:val="20"/>
          <w:lang w:val="en-US" w:bidi="hi-IN"/>
        </w:rPr>
        <w:t>4</w:t>
      </w:r>
      <w:r>
        <w:rPr>
          <w:rFonts w:ascii="Arial" w:hAnsi="Arial" w:cs="Arial"/>
          <w:b/>
          <w:sz w:val="20"/>
          <w:lang w:bidi="hi-IN"/>
        </w:rPr>
        <w:t xml:space="preserve"> to </w:t>
      </w:r>
      <w:r>
        <w:rPr>
          <w:rFonts w:ascii="Arial" w:hAnsi="Arial" w:cs="Arial" w:hint="default"/>
          <w:b/>
          <w:sz w:val="20"/>
          <w:lang w:val="en-US" w:bidi="hi-IN"/>
        </w:rPr>
        <w:t>Dec</w:t>
      </w:r>
      <w:r>
        <w:rPr>
          <w:rFonts w:ascii="Arial" w:hAnsi="Arial" w:cs="Arial"/>
          <w:b/>
          <w:sz w:val="20"/>
          <w:lang w:bidi="hi-IN"/>
        </w:rPr>
        <w:t xml:space="preserve"> 2025</w:t>
      </w:r>
    </w:p>
    <w:p w14:paraId="60808336">
      <w:pPr>
        <w:tabs>
          <w:tab w:val="left" w:pos="2201"/>
        </w:tabs>
        <w:spacing w:before="39"/>
        <w:rPr>
          <w:rFonts w:ascii="Arial" w:hAnsi="Arial" w:cs="Arial"/>
          <w:b/>
          <w:sz w:val="20"/>
          <w:lang w:bidi="hi-IN"/>
        </w:rPr>
      </w:pPr>
      <w:r>
        <w:rPr>
          <w:rFonts w:ascii="Arial" w:hAnsi="Arial" w:cs="Arial"/>
          <w:b/>
          <w:sz w:val="20"/>
          <w:lang w:bidi="hi-IN"/>
        </w:rPr>
        <w:t>Designation</w:t>
      </w:r>
      <w:r>
        <w:rPr>
          <w:rFonts w:ascii="Arial" w:hAnsi="Arial" w:cs="Arial"/>
          <w:b/>
          <w:sz w:val="20"/>
          <w:lang w:bidi="hi-IN"/>
        </w:rPr>
        <w:tab/>
      </w:r>
      <w:r>
        <w:rPr>
          <w:rFonts w:ascii="Arial" w:hAnsi="Arial" w:cs="Arial"/>
          <w:b/>
          <w:sz w:val="20"/>
          <w:lang w:bidi="hi-IN"/>
        </w:rPr>
        <w:t xml:space="preserve">: </w:t>
      </w:r>
      <w:r>
        <w:rPr>
          <w:b/>
          <w:sz w:val="22"/>
        </w:rPr>
        <w:t>SAP FICO Associate Consultant</w:t>
      </w:r>
    </w:p>
    <w:p w14:paraId="58A10804">
      <w:pPr>
        <w:tabs>
          <w:tab w:val="left" w:pos="2201"/>
        </w:tabs>
        <w:spacing w:before="39"/>
        <w:rPr>
          <w:rFonts w:ascii="Arial" w:hAnsi="Arial" w:cs="Arial"/>
          <w:b/>
          <w:sz w:val="20"/>
          <w:lang w:bidi="hi-IN"/>
        </w:rPr>
      </w:pPr>
    </w:p>
    <w:p w14:paraId="03441B36">
      <w:pPr>
        <w:pStyle w:val="BodyText"/>
        <w:spacing w:before="110"/>
        <w:ind w:left="0" w:firstLine="0"/>
        <w:jc w:val="both"/>
        <w:rPr>
          <w:rFonts w:ascii="Carlito" w:eastAsia="Carlito" w:hAnsi="Carlito" w:cs="Carlito"/>
        </w:rPr>
      </w:pPr>
      <w:bookmarkStart w:id="4" w:name="Client_Profile:"/>
      <w:bookmarkEnd w:id="4"/>
      <w:r>
        <w:rPr>
          <w:rFonts w:ascii="Carlito" w:eastAsia="Carlito" w:hAnsi="Carlito" w:cs="Carlito"/>
          <w:b/>
          <w:bCs/>
        </w:rPr>
        <w:t>Client Profile:</w:t>
      </w:r>
      <w:r>
        <w:rPr>
          <w:rFonts w:ascii="Carlito" w:eastAsia="Carlito" w:hAnsi="Carlito" w:cs="Carlito"/>
        </w:rPr>
        <w:t xml:space="preserve"> </w:t>
      </w:r>
      <w:r>
        <w:rPr>
          <w:rFonts w:ascii="Carlito" w:eastAsia="Carlito" w:hAnsi="Carlito" w:hint="default"/>
        </w:rPr>
        <w:t>Yell Group Limited, also known as Yell UK, is a digital marketing and online directory business in the United Kingdom. Yell has created more than 110,000 websites and managed 90,000 pay per click campaigns for customers in the United Kingdom. Yell published Yellow Pages from 1966, originally as part of the General Post Office (GPO) telephone directory, and launched its Yell.com website in 1996.</w:t>
      </w:r>
    </w:p>
    <w:p w14:paraId="66D4A64E">
      <w:pPr>
        <w:pStyle w:val="BodyText"/>
        <w:spacing w:before="6"/>
        <w:ind w:left="0" w:firstLine="0"/>
      </w:pPr>
    </w:p>
    <w:p w14:paraId="06FCE751">
      <w:pPr>
        <w:pStyle w:val="Heading1"/>
      </w:pPr>
      <w:bookmarkStart w:id="5" w:name="Responsibilities:"/>
      <w:bookmarkEnd w:id="5"/>
      <w:r>
        <w:rPr>
          <w:color w:val="44536A"/>
          <w:spacing w:val="-2"/>
          <w:u w:val="single" w:color="365F91"/>
        </w:rPr>
        <w:t>Responsibilities:</w:t>
      </w:r>
    </w:p>
    <w:p w14:paraId="38E0672C">
      <w:pPr>
        <w:pStyle w:val="ListParagraph"/>
        <w:widowControl/>
        <w:numPr>
          <w:ilvl w:val="0"/>
          <w:numId w:val="2"/>
        </w:numPr>
        <w:suppressAutoHyphens/>
        <w:autoSpaceDE/>
        <w:autoSpaceDN/>
        <w:rPr>
          <w:sz w:val="21"/>
          <w:szCs w:val="21"/>
        </w:rPr>
      </w:pPr>
      <w:r>
        <w:rPr>
          <w:sz w:val="21"/>
          <w:szCs w:val="21"/>
        </w:rPr>
        <w:t>Involved in the team for Customizing and testing of the FI/CO relevant data for the successful migration project.</w:t>
      </w:r>
    </w:p>
    <w:p w14:paraId="13E2C42D">
      <w:pPr>
        <w:pStyle w:val="ListParagraph"/>
        <w:widowControl/>
        <w:numPr>
          <w:ilvl w:val="0"/>
          <w:numId w:val="2"/>
        </w:numPr>
        <w:suppressAutoHyphens/>
        <w:autoSpaceDE/>
        <w:autoSpaceDN/>
        <w:jc w:val="both"/>
        <w:rPr>
          <w:sz w:val="21"/>
          <w:szCs w:val="21"/>
        </w:rPr>
      </w:pPr>
      <w:r>
        <w:rPr>
          <w:sz w:val="21"/>
          <w:szCs w:val="21"/>
        </w:rPr>
        <w:t>Analyzed As-is business processes to design solutions and designed the To-Be Processes.</w:t>
      </w:r>
    </w:p>
    <w:p w14:paraId="7D8CA6DE">
      <w:pPr>
        <w:pStyle w:val="ListParagraph"/>
        <w:widowControl/>
        <w:numPr>
          <w:ilvl w:val="0"/>
          <w:numId w:val="2"/>
        </w:numPr>
        <w:suppressAutoHyphens/>
        <w:autoSpaceDE/>
        <w:autoSpaceDN/>
        <w:jc w:val="both"/>
        <w:rPr>
          <w:sz w:val="21"/>
          <w:szCs w:val="21"/>
        </w:rPr>
      </w:pPr>
      <w:r>
        <w:rPr>
          <w:sz w:val="21"/>
          <w:szCs w:val="21"/>
        </w:rPr>
        <w:t>Mapped current state to future state, developed test scenarios, RICEFs, Conversion/Interfaces/validation plans, cutover, end user training and post go-live production support.</w:t>
      </w:r>
    </w:p>
    <w:p w14:paraId="17EA9F84">
      <w:pPr>
        <w:pStyle w:val="ListParagraph"/>
        <w:widowControl/>
        <w:numPr>
          <w:ilvl w:val="0"/>
          <w:numId w:val="2"/>
        </w:numPr>
        <w:suppressAutoHyphens/>
        <w:autoSpaceDE/>
        <w:autoSpaceDN/>
        <w:jc w:val="both"/>
        <w:rPr>
          <w:b/>
          <w:bCs/>
          <w:sz w:val="21"/>
          <w:szCs w:val="21"/>
        </w:rPr>
      </w:pPr>
      <w:r>
        <w:rPr>
          <w:sz w:val="21"/>
          <w:szCs w:val="21"/>
        </w:rPr>
        <w:t xml:space="preserve">Worked on AP-customer transactions, </w:t>
      </w:r>
      <w:r>
        <w:rPr>
          <w:b/>
          <w:bCs/>
          <w:sz w:val="21"/>
          <w:szCs w:val="21"/>
        </w:rPr>
        <w:t>Master data, house banks, payment program, payment terms, Clearing Vendor/Customer Open Items.</w:t>
      </w:r>
    </w:p>
    <w:p w14:paraId="1EF65103">
      <w:pPr>
        <w:pStyle w:val="ListParagraph"/>
        <w:widowControl/>
        <w:numPr>
          <w:ilvl w:val="0"/>
          <w:numId w:val="2"/>
        </w:numPr>
        <w:suppressAutoHyphens/>
        <w:autoSpaceDE/>
        <w:autoSpaceDN/>
        <w:jc w:val="both"/>
        <w:rPr>
          <w:sz w:val="21"/>
          <w:szCs w:val="21"/>
        </w:rPr>
      </w:pPr>
      <w:r>
        <w:rPr>
          <w:sz w:val="21"/>
          <w:szCs w:val="21"/>
        </w:rPr>
        <w:t>Analyzed AR-customer transactions and credit management. Presented complex custom reports on order management processes.</w:t>
      </w:r>
    </w:p>
    <w:p w14:paraId="6A8EB38F">
      <w:pPr>
        <w:pStyle w:val="ListParagraph"/>
        <w:widowControl/>
        <w:numPr>
          <w:ilvl w:val="0"/>
          <w:numId w:val="2"/>
        </w:numPr>
        <w:suppressAutoHyphens/>
        <w:autoSpaceDE/>
        <w:autoSpaceDN/>
        <w:jc w:val="both"/>
        <w:rPr>
          <w:sz w:val="21"/>
          <w:szCs w:val="21"/>
        </w:rPr>
      </w:pPr>
      <w:r>
        <w:rPr>
          <w:sz w:val="21"/>
          <w:szCs w:val="21"/>
        </w:rPr>
        <w:t xml:space="preserve">Worked extensively on </w:t>
      </w:r>
      <w:r>
        <w:rPr>
          <w:b/>
          <w:bCs/>
          <w:sz w:val="21"/>
          <w:szCs w:val="21"/>
        </w:rPr>
        <w:t xml:space="preserve">FI-MM and FI-SD </w:t>
      </w:r>
      <w:r>
        <w:rPr>
          <w:sz w:val="21"/>
          <w:szCs w:val="21"/>
        </w:rPr>
        <w:t>integration.</w:t>
      </w:r>
    </w:p>
    <w:p w14:paraId="7F8B5C1F">
      <w:pPr>
        <w:pStyle w:val="ListParagraph"/>
        <w:widowControl/>
        <w:numPr>
          <w:ilvl w:val="0"/>
          <w:numId w:val="2"/>
        </w:numPr>
        <w:suppressAutoHyphens/>
        <w:autoSpaceDE/>
        <w:autoSpaceDN/>
        <w:jc w:val="both"/>
        <w:rPr>
          <w:b/>
          <w:bCs/>
          <w:sz w:val="21"/>
          <w:szCs w:val="21"/>
        </w:rPr>
      </w:pPr>
      <w:r>
        <w:rPr>
          <w:sz w:val="21"/>
          <w:szCs w:val="21"/>
        </w:rPr>
        <w:t xml:space="preserve">Worked on configuration tasks in </w:t>
      </w:r>
      <w:r>
        <w:rPr>
          <w:b/>
          <w:bCs/>
          <w:sz w:val="21"/>
          <w:szCs w:val="21"/>
        </w:rPr>
        <w:t>GL, AP, AR, AA</w:t>
      </w:r>
      <w:r>
        <w:rPr>
          <w:sz w:val="21"/>
          <w:szCs w:val="21"/>
        </w:rPr>
        <w:t xml:space="preserve"> particularly </w:t>
      </w:r>
      <w:r>
        <w:rPr>
          <w:b/>
          <w:bCs/>
          <w:sz w:val="21"/>
          <w:szCs w:val="21"/>
        </w:rPr>
        <w:t>master data, house banks, cash management (lockboxes, electronic bank statements).</w:t>
      </w:r>
    </w:p>
    <w:p w14:paraId="205A1609">
      <w:pPr>
        <w:pStyle w:val="ListParagraph"/>
        <w:widowControl/>
        <w:numPr>
          <w:ilvl w:val="0"/>
          <w:numId w:val="2"/>
        </w:numPr>
        <w:suppressAutoHyphens/>
        <w:autoSpaceDE/>
        <w:autoSpaceDN/>
        <w:jc w:val="both"/>
        <w:rPr>
          <w:sz w:val="21"/>
          <w:szCs w:val="21"/>
        </w:rPr>
      </w:pPr>
      <w:r>
        <w:rPr>
          <w:sz w:val="21"/>
          <w:szCs w:val="21"/>
        </w:rPr>
        <w:t>Worked on LSMW for all the data migrations/conversions, and master data uploads.</w:t>
      </w:r>
    </w:p>
    <w:p w14:paraId="3B0C2C04">
      <w:pPr>
        <w:pStyle w:val="ListParagraph"/>
        <w:widowControl/>
        <w:numPr>
          <w:ilvl w:val="0"/>
          <w:numId w:val="2"/>
        </w:numPr>
        <w:suppressAutoHyphens/>
        <w:autoSpaceDE/>
        <w:autoSpaceDN/>
        <w:jc w:val="both"/>
        <w:rPr>
          <w:sz w:val="21"/>
          <w:szCs w:val="21"/>
        </w:rPr>
      </w:pPr>
      <w:r>
        <w:rPr>
          <w:sz w:val="21"/>
          <w:szCs w:val="21"/>
        </w:rPr>
        <w:t>Worked on Asset Accounting (AA), asset creation, asset classes, depreciation areas, asset acquisition, determined depreciation areas in the asset classes, controlled the calculation of depreciation and carried out important periodic processing tasks.</w:t>
      </w:r>
    </w:p>
    <w:p w14:paraId="4BD17577">
      <w:pPr>
        <w:pStyle w:val="ListParagraph"/>
        <w:widowControl/>
        <w:numPr>
          <w:ilvl w:val="0"/>
          <w:numId w:val="2"/>
        </w:numPr>
        <w:suppressAutoHyphens/>
        <w:autoSpaceDE/>
        <w:autoSpaceDN/>
        <w:jc w:val="both"/>
        <w:rPr>
          <w:sz w:val="21"/>
          <w:szCs w:val="21"/>
        </w:rPr>
      </w:pPr>
      <w:r>
        <w:rPr>
          <w:sz w:val="21"/>
          <w:szCs w:val="21"/>
        </w:rPr>
        <w:t>Documented the changes (including OSS notes applied) in the business and trained the members in the client team on new system functionality.</w:t>
      </w:r>
    </w:p>
    <w:p w14:paraId="3D94365D">
      <w:pPr>
        <w:pStyle w:val="ListParagraph"/>
        <w:widowControl/>
        <w:numPr>
          <w:ilvl w:val="0"/>
          <w:numId w:val="2"/>
        </w:numPr>
        <w:suppressAutoHyphens/>
        <w:autoSpaceDE/>
        <w:autoSpaceDN/>
        <w:jc w:val="both"/>
        <w:rPr>
          <w:sz w:val="21"/>
          <w:szCs w:val="21"/>
        </w:rPr>
      </w:pPr>
      <w:r>
        <w:rPr>
          <w:sz w:val="21"/>
          <w:szCs w:val="21"/>
        </w:rPr>
        <w:t>Worked as a production support member after going live and solved many critical issues.</w:t>
      </w:r>
    </w:p>
    <w:p w14:paraId="79F66958">
      <w:pPr>
        <w:pStyle w:val="ListParagraph"/>
        <w:widowControl/>
        <w:numPr>
          <w:ilvl w:val="0"/>
          <w:numId w:val="2"/>
        </w:numPr>
        <w:suppressAutoHyphens/>
        <w:autoSpaceDE/>
        <w:autoSpaceDN/>
        <w:jc w:val="both"/>
        <w:rPr>
          <w:sz w:val="21"/>
          <w:szCs w:val="21"/>
        </w:rPr>
      </w:pPr>
      <w:r>
        <w:rPr>
          <w:sz w:val="21"/>
          <w:szCs w:val="21"/>
        </w:rPr>
        <w:t>Worked on LSMW for all the data migrations/conversions, and master data uploads.</w:t>
      </w:r>
    </w:p>
    <w:p w14:paraId="7D3453D2">
      <w:pPr>
        <w:pStyle w:val="ListParagraph"/>
        <w:widowControl/>
        <w:numPr>
          <w:ilvl w:val="0"/>
          <w:numId w:val="2"/>
        </w:numPr>
        <w:suppressAutoHyphens/>
        <w:autoSpaceDE/>
        <w:autoSpaceDN/>
        <w:jc w:val="both"/>
        <w:rPr>
          <w:sz w:val="21"/>
          <w:szCs w:val="21"/>
        </w:rPr>
      </w:pPr>
      <w:r>
        <w:rPr>
          <w:sz w:val="21"/>
          <w:szCs w:val="21"/>
        </w:rPr>
        <w:t>Involved in FI day to day activities and attending all users’ queries.</w:t>
      </w:r>
    </w:p>
    <w:p w14:paraId="5B808D0F">
      <w:pPr>
        <w:pStyle w:val="ListParagraph"/>
        <w:widowControl/>
        <w:numPr>
          <w:ilvl w:val="0"/>
          <w:numId w:val="2"/>
        </w:numPr>
        <w:suppressAutoHyphens/>
        <w:autoSpaceDE/>
        <w:autoSpaceDN/>
        <w:jc w:val="both"/>
        <w:rPr>
          <w:sz w:val="21"/>
          <w:szCs w:val="21"/>
        </w:rPr>
      </w:pPr>
      <w:r>
        <w:rPr>
          <w:sz w:val="21"/>
          <w:szCs w:val="21"/>
        </w:rPr>
        <w:t>User Security such as team, task, member access profile creation, maintenance. Also restricting user access by activity, for reports only and specific to region.</w:t>
      </w:r>
    </w:p>
    <w:p w14:paraId="6DB05655">
      <w:pPr>
        <w:pStyle w:val="ListParagraph"/>
        <w:widowControl/>
        <w:numPr>
          <w:ilvl w:val="0"/>
          <w:numId w:val="2"/>
        </w:numPr>
        <w:suppressAutoHyphens/>
        <w:autoSpaceDE/>
        <w:autoSpaceDN/>
        <w:jc w:val="both"/>
        <w:rPr>
          <w:sz w:val="21"/>
          <w:szCs w:val="21"/>
        </w:rPr>
      </w:pPr>
      <w:r>
        <w:rPr>
          <w:sz w:val="21"/>
          <w:szCs w:val="21"/>
        </w:rPr>
        <w:t>Prepared configuration documents based on process documents and Global template</w:t>
      </w:r>
    </w:p>
    <w:p w14:paraId="20ECEB93">
      <w:pPr>
        <w:pStyle w:val="ListParagraph"/>
        <w:widowControl/>
        <w:numPr>
          <w:ilvl w:val="0"/>
          <w:numId w:val="2"/>
        </w:numPr>
        <w:suppressAutoHyphens/>
        <w:autoSpaceDE/>
        <w:autoSpaceDN/>
        <w:jc w:val="both"/>
        <w:rPr>
          <w:sz w:val="21"/>
          <w:szCs w:val="21"/>
        </w:rPr>
      </w:pPr>
      <w:r>
        <w:rPr>
          <w:sz w:val="21"/>
          <w:szCs w:val="21"/>
        </w:rPr>
        <w:t>Coordinated with On-site team for Change requirements</w:t>
      </w:r>
    </w:p>
    <w:p w14:paraId="3C162112">
      <w:pPr>
        <w:pStyle w:val="ListParagraph"/>
        <w:jc w:val="both"/>
        <w:rPr>
          <w:sz w:val="21"/>
          <w:szCs w:val="21"/>
        </w:rPr>
      </w:pPr>
    </w:p>
    <w:p w14:paraId="449CD315">
      <w:pPr>
        <w:pStyle w:val="Heading1"/>
        <w:spacing w:before="1"/>
        <w:ind w:left="0"/>
        <w:rPr>
          <w:color w:val="44526A"/>
          <w:u w:val="single" w:color="44526A"/>
        </w:rPr>
      </w:pPr>
      <w:r>
        <w:rPr>
          <w:color w:val="44526A"/>
          <w:u w:val="single" w:color="44526A"/>
        </w:rPr>
        <w:t>Project # 2:</w:t>
      </w:r>
    </w:p>
    <w:p w14:paraId="4F5AB30E">
      <w:pPr>
        <w:pStyle w:val="BodyText"/>
        <w:spacing w:before="9"/>
        <w:ind w:left="0" w:firstLine="0"/>
        <w:rPr>
          <w:b/>
        </w:rPr>
      </w:pPr>
    </w:p>
    <w:p w14:paraId="35FD8BAC">
      <w:pPr>
        <w:rPr>
          <w:rFonts w:ascii="Century Gothic" w:hAnsi="Century Gothic" w:cs="Arial"/>
          <w:b/>
          <w:bCs/>
          <w:sz w:val="20"/>
          <w:szCs w:val="20"/>
        </w:rPr>
      </w:pPr>
      <w:r>
        <w:rPr>
          <w:rFonts w:ascii="Century Gothic" w:hAnsi="Century Gothic" w:cs="Arial"/>
          <w:b/>
          <w:bCs/>
          <w:sz w:val="20"/>
          <w:szCs w:val="20"/>
        </w:rPr>
        <w:t>Organization</w:t>
      </w:r>
      <w:r>
        <w:rPr>
          <w:rFonts w:ascii="Century Gothic" w:hAnsi="Century Gothic" w:cs="Arial"/>
          <w:b/>
          <w:bCs/>
          <w:sz w:val="20"/>
          <w:szCs w:val="20"/>
        </w:rPr>
        <w:tab/>
      </w:r>
      <w:r>
        <w:rPr>
          <w:rFonts w:ascii="Century Gothic" w:hAnsi="Century Gothic" w:cs="Arial"/>
          <w:b/>
          <w:bCs/>
          <w:sz w:val="20"/>
          <w:szCs w:val="20"/>
        </w:rPr>
        <w:tab/>
      </w:r>
      <w:r>
        <w:rPr>
          <w:rFonts w:ascii="Century Gothic" w:hAnsi="Century Gothic" w:cs="Arial"/>
          <w:b/>
          <w:bCs/>
          <w:sz w:val="20"/>
          <w:szCs w:val="20"/>
        </w:rPr>
        <w:t xml:space="preserve">: </w:t>
      </w:r>
      <w:r>
        <w:rPr>
          <w:rFonts w:ascii="Times New Roman" w:hAnsi="Times New Roman" w:hint="default"/>
          <w:b/>
          <w:sz w:val="22"/>
          <w:szCs w:val="22"/>
          <w:lang w:val="en-US"/>
        </w:rPr>
        <w:t>Tata Consultancy Services</w:t>
      </w:r>
      <w:r>
        <w:rPr>
          <w:rFonts w:ascii="Century Gothic" w:hAnsi="Century Gothic" w:cs="Arial"/>
          <w:b/>
          <w:bCs/>
          <w:sz w:val="20"/>
          <w:szCs w:val="20"/>
        </w:rPr>
        <w:tab/>
      </w:r>
    </w:p>
    <w:p w14:paraId="5AE4076C">
      <w:pPr>
        <w:rPr>
          <w:rFonts w:ascii="Century Gothic" w:hAnsi="Century Gothic" w:cs="Arial"/>
          <w:b/>
          <w:bCs/>
          <w:sz w:val="20"/>
          <w:szCs w:val="20"/>
        </w:rPr>
      </w:pPr>
      <w:r>
        <w:rPr>
          <w:rFonts w:ascii="Century Gothic" w:hAnsi="Century Gothic" w:cs="Arial"/>
          <w:b/>
          <w:bCs/>
          <w:sz w:val="20"/>
          <w:szCs w:val="20"/>
        </w:rPr>
        <w:t>Client</w:t>
      </w:r>
      <w:r>
        <w:rPr>
          <w:rFonts w:ascii="Century Gothic" w:hAnsi="Century Gothic" w:cs="Arial"/>
          <w:b/>
          <w:bCs/>
          <w:sz w:val="20"/>
          <w:szCs w:val="20"/>
        </w:rPr>
        <w:tab/>
      </w:r>
      <w:r>
        <w:rPr>
          <w:rFonts w:ascii="Century Gothic" w:hAnsi="Century Gothic" w:cs="Arial"/>
          <w:b/>
          <w:bCs/>
          <w:sz w:val="20"/>
          <w:szCs w:val="20"/>
        </w:rPr>
        <w:tab/>
      </w:r>
      <w:r>
        <w:rPr>
          <w:rFonts w:ascii="Century Gothic" w:hAnsi="Century Gothic" w:cs="Arial"/>
          <w:b/>
          <w:bCs/>
          <w:sz w:val="20"/>
          <w:szCs w:val="20"/>
        </w:rPr>
        <w:tab/>
      </w:r>
      <w:r>
        <w:rPr>
          <w:rFonts w:ascii="Century Gothic" w:hAnsi="Century Gothic" w:cs="Arial"/>
          <w:b/>
          <w:bCs/>
          <w:sz w:val="20"/>
          <w:szCs w:val="20"/>
        </w:rPr>
        <w:t xml:space="preserve">: </w:t>
      </w:r>
      <w:r>
        <w:rPr>
          <w:rFonts w:ascii="Carlito" w:eastAsia="Carlito" w:hAnsi="Carlito" w:cs="Carlito"/>
          <w:b/>
          <w:bCs/>
        </w:rPr>
        <w:t>Evonik</w:t>
      </w:r>
    </w:p>
    <w:p w14:paraId="78FD8E13">
      <w:pPr>
        <w:rPr>
          <w:rFonts w:ascii="Century Gothic" w:hAnsi="Century Gothic" w:cs="Arial"/>
          <w:b/>
          <w:bCs/>
          <w:sz w:val="20"/>
          <w:szCs w:val="20"/>
        </w:rPr>
      </w:pPr>
      <w:r>
        <w:rPr>
          <w:rFonts w:ascii="Century Gothic" w:hAnsi="Century Gothic" w:cs="Arial"/>
          <w:b/>
          <w:bCs/>
          <w:sz w:val="20"/>
          <w:szCs w:val="20"/>
        </w:rPr>
        <w:t>Project</w:t>
      </w:r>
      <w:r>
        <w:rPr>
          <w:rFonts w:ascii="Century Gothic" w:hAnsi="Century Gothic" w:cs="Arial"/>
          <w:b/>
          <w:bCs/>
          <w:sz w:val="20"/>
          <w:szCs w:val="20"/>
        </w:rPr>
        <w:tab/>
      </w:r>
      <w:r>
        <w:rPr>
          <w:rFonts w:ascii="Century Gothic" w:hAnsi="Century Gothic" w:cs="Arial"/>
          <w:b/>
          <w:bCs/>
          <w:sz w:val="20"/>
          <w:szCs w:val="20"/>
        </w:rPr>
        <w:tab/>
      </w:r>
      <w:r>
        <w:rPr>
          <w:rFonts w:ascii="Century Gothic" w:hAnsi="Century Gothic" w:cs="Arial"/>
          <w:b/>
          <w:bCs/>
          <w:sz w:val="20"/>
          <w:szCs w:val="20"/>
        </w:rPr>
        <w:tab/>
      </w:r>
      <w:r>
        <w:rPr>
          <w:rFonts w:ascii="Century Gothic" w:hAnsi="Century Gothic" w:cs="Arial"/>
          <w:b/>
          <w:bCs/>
          <w:sz w:val="20"/>
          <w:szCs w:val="20"/>
        </w:rPr>
        <w:t>: S4 HANA Support project</w:t>
      </w:r>
    </w:p>
    <w:p w14:paraId="324078EC">
      <w:pPr>
        <w:rPr>
          <w:rFonts w:ascii="Arial" w:hAnsi="Arial" w:cs="Arial"/>
          <w:b/>
          <w:sz w:val="20"/>
          <w:lang w:bidi="hi-IN"/>
        </w:rPr>
      </w:pPr>
      <w:r>
        <w:rPr>
          <w:rFonts w:ascii="Arial" w:hAnsi="Arial" w:cs="Arial"/>
          <w:b/>
          <w:sz w:val="20"/>
          <w:lang w:bidi="hi-IN"/>
        </w:rPr>
        <w:t>Areas of Exposure</w:t>
      </w:r>
      <w:r>
        <w:rPr>
          <w:rFonts w:ascii="Arial" w:hAnsi="Arial" w:cs="Arial"/>
          <w:b/>
          <w:sz w:val="20"/>
          <w:lang w:bidi="hi-IN"/>
        </w:rPr>
        <w:tab/>
      </w:r>
      <w:r>
        <w:rPr>
          <w:rFonts w:ascii="Arial" w:hAnsi="Arial" w:cs="Arial"/>
          <w:b/>
          <w:sz w:val="20"/>
          <w:lang w:bidi="hi-IN"/>
        </w:rPr>
        <w:t xml:space="preserve">: S4HANA </w:t>
      </w:r>
    </w:p>
    <w:p w14:paraId="27E13725">
      <w:pPr>
        <w:rPr>
          <w:rFonts w:ascii="Arial" w:hAnsi="Arial" w:cs="Arial" w:hint="default"/>
          <w:b/>
          <w:sz w:val="20"/>
          <w:lang w:val="en-US" w:bidi="hi-IN"/>
        </w:rPr>
      </w:pPr>
      <w:r>
        <w:rPr>
          <w:rFonts w:ascii="Arial" w:hAnsi="Arial" w:cs="Arial"/>
          <w:b/>
          <w:sz w:val="20"/>
          <w:lang w:bidi="hi-IN"/>
        </w:rPr>
        <w:t>Duration</w:t>
      </w:r>
      <w:r>
        <w:rPr>
          <w:rFonts w:ascii="Arial" w:hAnsi="Arial" w:cs="Arial"/>
          <w:b/>
          <w:sz w:val="20"/>
          <w:lang w:bidi="hi-IN"/>
        </w:rPr>
        <w:tab/>
      </w:r>
      <w:r>
        <w:rPr>
          <w:rFonts w:ascii="Arial" w:hAnsi="Arial" w:cs="Arial"/>
          <w:b/>
          <w:sz w:val="20"/>
          <w:lang w:bidi="hi-IN"/>
        </w:rPr>
        <w:tab/>
      </w:r>
      <w:r>
        <w:rPr>
          <w:rFonts w:ascii="Arial" w:hAnsi="Arial" w:cs="Arial"/>
          <w:b/>
          <w:sz w:val="20"/>
          <w:lang w:bidi="hi-IN"/>
        </w:rPr>
        <w:t xml:space="preserve">: </w:t>
      </w:r>
      <w:r>
        <w:rPr>
          <w:rFonts w:ascii="Arial" w:hAnsi="Arial" w:cs="Arial" w:hint="default"/>
          <w:b/>
          <w:sz w:val="20"/>
          <w:lang w:val="en-US" w:bidi="hi-IN"/>
        </w:rPr>
        <w:t>June</w:t>
      </w:r>
      <w:r>
        <w:rPr>
          <w:rFonts w:ascii="Arial" w:hAnsi="Arial" w:cs="Arial"/>
          <w:b/>
          <w:sz w:val="20"/>
          <w:lang w:bidi="hi-IN"/>
        </w:rPr>
        <w:t xml:space="preserve"> 202</w:t>
      </w:r>
      <w:r>
        <w:rPr>
          <w:rFonts w:ascii="Arial" w:hAnsi="Arial" w:cs="Arial" w:hint="default"/>
          <w:b/>
          <w:sz w:val="20"/>
          <w:lang w:val="en-US" w:bidi="hi-IN"/>
        </w:rPr>
        <w:t>3</w:t>
      </w:r>
      <w:r>
        <w:rPr>
          <w:rFonts w:ascii="Arial" w:hAnsi="Arial" w:cs="Arial"/>
          <w:b/>
          <w:sz w:val="20"/>
          <w:lang w:bidi="hi-IN"/>
        </w:rPr>
        <w:t xml:space="preserve"> to </w:t>
      </w:r>
      <w:r>
        <w:rPr>
          <w:rFonts w:ascii="Arial" w:hAnsi="Arial" w:cs="Arial" w:hint="default"/>
          <w:b/>
          <w:sz w:val="20"/>
          <w:lang w:val="en-US" w:bidi="hi-IN"/>
        </w:rPr>
        <w:t>April</w:t>
      </w:r>
      <w:r>
        <w:rPr>
          <w:rFonts w:ascii="Arial" w:hAnsi="Arial" w:cs="Arial"/>
          <w:b/>
          <w:sz w:val="20"/>
          <w:lang w:bidi="hi-IN"/>
        </w:rPr>
        <w:t xml:space="preserve"> 202</w:t>
      </w:r>
      <w:r>
        <w:rPr>
          <w:rFonts w:ascii="Arial" w:hAnsi="Arial" w:cs="Arial" w:hint="default"/>
          <w:b/>
          <w:sz w:val="20"/>
          <w:lang w:val="en-US" w:bidi="hi-IN"/>
        </w:rPr>
        <w:t>4</w:t>
      </w:r>
    </w:p>
    <w:p w14:paraId="36A5A77E">
      <w:pPr>
        <w:rPr>
          <w:rFonts w:ascii="Arial" w:hAnsi="Arial" w:cs="Arial"/>
          <w:b/>
          <w:sz w:val="20"/>
          <w:lang w:bidi="hi-IN"/>
        </w:rPr>
      </w:pPr>
      <w:r>
        <w:rPr>
          <w:rFonts w:ascii="Arial" w:hAnsi="Arial" w:cs="Arial"/>
          <w:b/>
          <w:sz w:val="20"/>
          <w:lang w:bidi="hi-IN"/>
        </w:rPr>
        <w:t>Designation</w:t>
      </w:r>
      <w:r>
        <w:rPr>
          <w:rFonts w:ascii="Arial" w:hAnsi="Arial" w:cs="Arial"/>
          <w:b/>
          <w:sz w:val="20"/>
          <w:lang w:bidi="hi-IN"/>
        </w:rPr>
        <w:tab/>
      </w:r>
      <w:r>
        <w:rPr>
          <w:rFonts w:ascii="Arial" w:hAnsi="Arial" w:cs="Arial"/>
          <w:b/>
          <w:sz w:val="20"/>
          <w:lang w:bidi="hi-IN"/>
        </w:rPr>
        <w:tab/>
      </w:r>
      <w:r>
        <w:rPr>
          <w:rFonts w:ascii="Arial" w:hAnsi="Arial" w:cs="Arial"/>
          <w:b/>
          <w:sz w:val="20"/>
          <w:lang w:bidi="hi-IN"/>
        </w:rPr>
        <w:t xml:space="preserve">: </w:t>
      </w:r>
      <w:r>
        <w:rPr>
          <w:b/>
          <w:sz w:val="22"/>
        </w:rPr>
        <w:t>SAP FICO</w:t>
      </w:r>
      <w:r>
        <w:rPr>
          <w:rFonts w:hint="default"/>
          <w:b/>
          <w:sz w:val="22"/>
          <w:lang w:val="en-US"/>
        </w:rPr>
        <w:t xml:space="preserve"> </w:t>
      </w:r>
      <w:r>
        <w:rPr>
          <w:b/>
          <w:sz w:val="22"/>
        </w:rPr>
        <w:t>Associate Consultant</w:t>
      </w:r>
    </w:p>
    <w:p w14:paraId="14AC6DD0">
      <w:pPr>
        <w:pStyle w:val="BodyText"/>
        <w:spacing w:before="9"/>
        <w:ind w:left="0" w:firstLine="0"/>
        <w:rPr>
          <w:b/>
        </w:rPr>
      </w:pPr>
    </w:p>
    <w:p w14:paraId="0693EA85">
      <w:pPr>
        <w:pStyle w:val="BodyText"/>
        <w:spacing w:before="110"/>
        <w:ind w:left="0" w:firstLine="0"/>
        <w:jc w:val="both"/>
        <w:rPr>
          <w:rFonts w:ascii="Carlito" w:eastAsia="Carlito" w:hAnsi="Carlito" w:cs="Carlito"/>
          <w:b/>
          <w:bCs/>
        </w:rPr>
      </w:pPr>
      <w:r>
        <w:rPr>
          <w:rFonts w:ascii="Carlito" w:eastAsia="Carlito" w:hAnsi="Carlito" w:cs="Carlito"/>
          <w:b/>
          <w:bCs/>
        </w:rPr>
        <w:t>Client Profile:</w:t>
      </w:r>
    </w:p>
    <w:p w14:paraId="16D00770">
      <w:pPr>
        <w:pStyle w:val="BodyText"/>
        <w:spacing w:before="110"/>
        <w:jc w:val="both"/>
        <w:rPr>
          <w:rFonts w:ascii="Carlito" w:eastAsia="Carlito" w:hAnsi="Carlito" w:cs="Carlito"/>
        </w:rPr>
      </w:pPr>
      <w:r>
        <w:rPr>
          <w:rFonts w:ascii="Carlito" w:eastAsia="Carlito" w:hAnsi="Carlito" w:cs="Carlito"/>
        </w:rPr>
        <w:t>Evonik Industries AG is a stock-listed German specialty chemicals company headquartered in Essen,</w:t>
      </w:r>
    </w:p>
    <w:p w14:paraId="5572E03F">
      <w:pPr>
        <w:pStyle w:val="BodyText"/>
        <w:spacing w:before="110"/>
        <w:jc w:val="both"/>
        <w:rPr>
          <w:rFonts w:ascii="Carlito" w:eastAsia="Carlito" w:hAnsi="Carlito" w:cs="Carlito"/>
        </w:rPr>
      </w:pPr>
      <w:r>
        <w:rPr>
          <w:rFonts w:ascii="Carlito" w:eastAsia="Carlito" w:hAnsi="Carlito" w:cs="Carlito"/>
        </w:rPr>
        <w:t>North Rhine-Westphalia, Germany. It is the second-largest chemicals company in Germany, and one of the largest specialty chemicals companies in the world.</w:t>
      </w:r>
    </w:p>
    <w:p w14:paraId="07341A62">
      <w:pPr>
        <w:pStyle w:val="BodyText"/>
        <w:spacing w:before="1"/>
        <w:ind w:left="0" w:firstLine="0"/>
      </w:pPr>
    </w:p>
    <w:p w14:paraId="74E4E3E9">
      <w:pPr>
        <w:pStyle w:val="Heading1"/>
        <w:ind w:left="119"/>
      </w:pPr>
      <w:bookmarkStart w:id="6" w:name="Responsibilities:_(1)"/>
      <w:bookmarkEnd w:id="6"/>
      <w:r>
        <w:rPr>
          <w:color w:val="44536A"/>
          <w:spacing w:val="-2"/>
          <w:u w:val="single" w:color="365F91"/>
        </w:rPr>
        <w:t>Responsibilities:</w:t>
      </w:r>
    </w:p>
    <w:p w14:paraId="0C085856">
      <w:pPr>
        <w:pStyle w:val="BodyText"/>
        <w:spacing w:before="1"/>
        <w:ind w:left="0" w:firstLine="0"/>
        <w:rPr>
          <w:b/>
        </w:rPr>
      </w:pPr>
    </w:p>
    <w:p w14:paraId="232D5FFF">
      <w:pPr>
        <w:pStyle w:val="ListParagraph"/>
        <w:numPr>
          <w:ilvl w:val="0"/>
          <w:numId w:val="3"/>
        </w:numPr>
        <w:tabs>
          <w:tab w:val="left" w:pos="892"/>
        </w:tabs>
        <w:spacing w:before="1"/>
        <w:ind w:left="892"/>
        <w:rPr>
          <w:rFonts w:hint="default"/>
        </w:rPr>
      </w:pPr>
      <w:r>
        <w:rPr>
          <w:rFonts w:hint="default"/>
        </w:rPr>
        <w:t>Assistance and instruction for SAP FI routine tasks, including FI-GL, FI-AR &amp; AP, FI-AA,  and Taxation.</w:t>
      </w:r>
    </w:p>
    <w:p w14:paraId="5CF83BF5">
      <w:pPr>
        <w:pStyle w:val="ListParagraph"/>
        <w:numPr>
          <w:ilvl w:val="0"/>
          <w:numId w:val="3"/>
        </w:numPr>
        <w:tabs>
          <w:tab w:val="left" w:pos="892"/>
        </w:tabs>
        <w:spacing w:before="1"/>
        <w:ind w:left="892"/>
        <w:rPr>
          <w:rFonts w:hint="default"/>
        </w:rPr>
      </w:pPr>
      <w:r>
        <w:rPr>
          <w:rFonts w:hint="default"/>
          <w:lang w:val="en-US"/>
        </w:rPr>
        <w:t>A</w:t>
      </w:r>
      <w:r>
        <w:rPr>
          <w:rFonts w:hint="default"/>
        </w:rPr>
        <w:t xml:space="preserve">nalyzed and resolved issues related to financial closing, payment processing, tax configurations, and </w:t>
      </w:r>
      <w:r>
        <w:rPr>
          <w:rFonts w:hint="default"/>
          <w:lang w:val="en-US"/>
        </w:rPr>
        <w:t xml:space="preserve">     </w:t>
      </w:r>
      <w:r>
        <w:rPr>
          <w:rFonts w:hint="default"/>
        </w:rPr>
        <w:t>automatic payment program (APP).</w:t>
      </w:r>
    </w:p>
    <w:p w14:paraId="214DEF02">
      <w:pPr>
        <w:pStyle w:val="ListParagraph"/>
        <w:numPr>
          <w:ilvl w:val="0"/>
          <w:numId w:val="3"/>
        </w:numPr>
        <w:tabs>
          <w:tab w:val="left" w:pos="892"/>
        </w:tabs>
        <w:spacing w:before="1"/>
        <w:ind w:left="892"/>
        <w:rPr>
          <w:rFonts w:hint="default"/>
        </w:rPr>
      </w:pPr>
      <w:r>
        <w:rPr>
          <w:rFonts w:hint="default"/>
        </w:rPr>
        <w:t>Worked on month-end and year-end support activities such as foreign currency valuation, open item clearing, and balance carry forward.</w:t>
      </w:r>
    </w:p>
    <w:p w14:paraId="635D7B03">
      <w:pPr>
        <w:pStyle w:val="ListParagraph"/>
        <w:numPr>
          <w:ilvl w:val="0"/>
          <w:numId w:val="3"/>
        </w:numPr>
        <w:tabs>
          <w:tab w:val="left" w:pos="892"/>
        </w:tabs>
        <w:spacing w:before="1"/>
        <w:ind w:left="892"/>
        <w:rPr>
          <w:rFonts w:hint="default"/>
        </w:rPr>
      </w:pPr>
      <w:r>
        <w:rPr>
          <w:rFonts w:hint="default"/>
        </w:rPr>
        <w:t>Addressing production-related issues in GL, AP, and AR.</w:t>
      </w:r>
    </w:p>
    <w:p w14:paraId="1CA4555A">
      <w:pPr>
        <w:pStyle w:val="ListParagraph"/>
        <w:numPr>
          <w:ilvl w:val="0"/>
          <w:numId w:val="3"/>
        </w:numPr>
        <w:tabs>
          <w:tab w:val="left" w:pos="892"/>
        </w:tabs>
        <w:spacing w:before="1"/>
        <w:ind w:left="892"/>
        <w:rPr>
          <w:rFonts w:hint="default"/>
        </w:rPr>
      </w:pPr>
      <w:r>
        <w:rPr>
          <w:rFonts w:hint="default"/>
        </w:rPr>
        <w:t>Examining daily problems, investigating their root causes, offering remedies, and making recommendations for preventative measures to stop them from happening again.</w:t>
      </w:r>
    </w:p>
    <w:p w14:paraId="7C0F6EB1">
      <w:pPr>
        <w:pStyle w:val="ListParagraph"/>
        <w:numPr>
          <w:ilvl w:val="0"/>
          <w:numId w:val="3"/>
        </w:numPr>
        <w:tabs>
          <w:tab w:val="left" w:pos="892"/>
        </w:tabs>
        <w:spacing w:before="1"/>
        <w:ind w:left="892"/>
        <w:rPr>
          <w:rFonts w:hint="default"/>
        </w:rPr>
      </w:pPr>
      <w:r>
        <w:rPr>
          <w:rFonts w:hint="default"/>
        </w:rPr>
        <w:t>Addressing problems and handling incidents in accordance with SLA.</w:t>
      </w:r>
    </w:p>
    <w:p w14:paraId="16C36200">
      <w:pPr>
        <w:pStyle w:val="ListParagraph"/>
        <w:numPr>
          <w:ilvl w:val="0"/>
          <w:numId w:val="3"/>
        </w:numPr>
        <w:tabs>
          <w:tab w:val="left" w:pos="892"/>
        </w:tabs>
        <w:spacing w:before="1"/>
        <w:ind w:left="892"/>
        <w:rPr>
          <w:rFonts w:hint="default"/>
        </w:rPr>
      </w:pPr>
      <w:r>
        <w:rPr>
          <w:rFonts w:hint="default"/>
        </w:rPr>
        <w:t>Investigated and resolved integration issues between FICO and MM/SD modules including pricing, account determination, and GR/IR clearing.</w:t>
      </w:r>
    </w:p>
    <w:p w14:paraId="44BA0843">
      <w:pPr>
        <w:pStyle w:val="ListParagraph"/>
        <w:numPr>
          <w:ilvl w:val="0"/>
          <w:numId w:val="3"/>
        </w:numPr>
        <w:tabs>
          <w:tab w:val="left" w:pos="892"/>
        </w:tabs>
        <w:spacing w:before="1"/>
        <w:ind w:left="892"/>
        <w:rPr>
          <w:rFonts w:hint="default"/>
        </w:rPr>
      </w:pPr>
      <w:r>
        <w:rPr>
          <w:rFonts w:hint="default"/>
        </w:rPr>
        <w:t>Supported end users with transaction-level issues and provided functional guidance for T-Codes like FB50, F- 02, F110, F-28, F-53, and more.</w:t>
      </w:r>
    </w:p>
    <w:p w14:paraId="386E594F">
      <w:pPr>
        <w:pStyle w:val="ListParagraph"/>
        <w:numPr>
          <w:ilvl w:val="0"/>
          <w:numId w:val="3"/>
        </w:numPr>
        <w:tabs>
          <w:tab w:val="left" w:pos="892"/>
        </w:tabs>
        <w:spacing w:before="1"/>
        <w:ind w:left="892"/>
        <w:rPr>
          <w:rFonts w:hint="default"/>
        </w:rPr>
      </w:pPr>
      <w:r>
        <w:rPr>
          <w:rFonts w:hint="default"/>
        </w:rPr>
        <w:t>Participated in regression testing and user acceptance testing (UAT) during SAP upgrades or support packs.</w:t>
      </w:r>
    </w:p>
    <w:p w14:paraId="7EC35614">
      <w:pPr>
        <w:pStyle w:val="ListParagraph"/>
        <w:numPr>
          <w:ilvl w:val="0"/>
          <w:numId w:val="3"/>
        </w:numPr>
        <w:tabs>
          <w:tab w:val="left" w:pos="892"/>
        </w:tabs>
        <w:spacing w:before="1"/>
        <w:ind w:left="892"/>
        <w:rPr>
          <w:rFonts w:hint="default"/>
        </w:rPr>
      </w:pPr>
      <w:r>
        <w:rPr>
          <w:rFonts w:hint="default"/>
        </w:rPr>
        <w:t>Coordinated with ABAP team for custom reports, enhancements, and debugging technical issues related to standard/custom programs.</w:t>
      </w:r>
    </w:p>
    <w:p w14:paraId="15B1085D">
      <w:pPr>
        <w:pStyle w:val="ListParagraph"/>
        <w:numPr>
          <w:ilvl w:val="0"/>
          <w:numId w:val="3"/>
        </w:numPr>
        <w:tabs>
          <w:tab w:val="left" w:pos="892"/>
        </w:tabs>
        <w:spacing w:before="1"/>
        <w:ind w:left="892"/>
        <w:rPr>
          <w:rFonts w:hint="default"/>
        </w:rPr>
      </w:pPr>
      <w:r>
        <w:rPr>
          <w:rFonts w:hint="default"/>
        </w:rPr>
        <w:t>Maintained documentation for issue resolution, SOPs, and knowledge transfer for future team members.</w:t>
      </w:r>
    </w:p>
    <w:p w14:paraId="3FD65499">
      <w:pPr>
        <w:pStyle w:val="ListParagraph"/>
        <w:numPr>
          <w:ilvl w:val="0"/>
          <w:numId w:val="3"/>
        </w:numPr>
        <w:tabs>
          <w:tab w:val="left" w:pos="892"/>
        </w:tabs>
        <w:spacing w:before="1"/>
        <w:ind w:left="892"/>
      </w:pPr>
      <w:r>
        <w:rPr>
          <w:rFonts w:hint="default"/>
        </w:rPr>
        <w:t>Worked closely with finance business users and accountants to understand pain points and translate them into SAP solutions.</w:t>
      </w:r>
      <w:r>
        <w:rPr>
          <w:spacing w:val="-2"/>
        </w:rPr>
        <w:t>.</w:t>
      </w:r>
    </w:p>
    <w:p w14:paraId="1C783AB7">
      <w:pPr>
        <w:spacing w:before="265"/>
        <w:ind w:left="892"/>
      </w:pPr>
      <w:r>
        <w:rPr>
          <w:spacing w:val="-10"/>
        </w:rPr>
        <w:t>.</w:t>
      </w:r>
    </w:p>
    <w:p w14:paraId="4B713CBF">
      <w:pPr>
        <w:pStyle w:val="Heading1"/>
        <w:ind w:left="0"/>
        <w:rPr>
          <w:color w:val="44526A"/>
          <w:spacing w:val="-2"/>
          <w:u w:val="single" w:color="44526A"/>
        </w:rPr>
      </w:pPr>
      <w:bookmarkStart w:id="7" w:name="Project_#_1:_SAP_Support_Project"/>
      <w:bookmarkEnd w:id="7"/>
      <w:r>
        <w:rPr>
          <w:color w:val="44526A"/>
          <w:u w:val="single" w:color="44526A"/>
        </w:rPr>
        <w:t>Project</w:t>
      </w:r>
      <w:r>
        <w:rPr>
          <w:color w:val="44526A"/>
          <w:spacing w:val="-8"/>
          <w:u w:val="single" w:color="44526A"/>
        </w:rPr>
        <w:t xml:space="preserve"> </w:t>
      </w:r>
      <w:r>
        <w:rPr>
          <w:color w:val="44526A"/>
          <w:u w:val="single" w:color="44526A"/>
        </w:rPr>
        <w:t>#</w:t>
      </w:r>
      <w:r>
        <w:rPr>
          <w:color w:val="44526A"/>
          <w:spacing w:val="-9"/>
          <w:u w:val="single" w:color="44526A"/>
        </w:rPr>
        <w:t xml:space="preserve"> </w:t>
      </w:r>
      <w:r>
        <w:rPr>
          <w:color w:val="44526A"/>
          <w:u w:val="single" w:color="44526A"/>
        </w:rPr>
        <w:t>1:</w:t>
      </w:r>
      <w:r>
        <w:rPr>
          <w:color w:val="44526A"/>
          <w:spacing w:val="-8"/>
          <w:u w:val="single" w:color="44526A"/>
        </w:rPr>
        <w:t xml:space="preserve"> </w:t>
      </w:r>
      <w:r>
        <w:rPr>
          <w:color w:val="44526A"/>
          <w:u w:val="single" w:color="44526A"/>
        </w:rPr>
        <w:t>SAP</w:t>
      </w:r>
      <w:r>
        <w:rPr>
          <w:color w:val="44526A"/>
          <w:spacing w:val="-6"/>
          <w:u w:val="single" w:color="44526A"/>
        </w:rPr>
        <w:t xml:space="preserve">  </w:t>
      </w:r>
      <w:r>
        <w:rPr>
          <w:color w:val="44526A"/>
          <w:u w:val="single" w:color="44526A"/>
        </w:rPr>
        <w:t>Support</w:t>
      </w:r>
      <w:r>
        <w:rPr>
          <w:color w:val="44526A"/>
          <w:spacing w:val="-6"/>
          <w:u w:val="single" w:color="44526A"/>
        </w:rPr>
        <w:t xml:space="preserve"> </w:t>
      </w:r>
      <w:r>
        <w:rPr>
          <w:color w:val="44526A"/>
          <w:spacing w:val="-2"/>
          <w:u w:val="single" w:color="44526A"/>
        </w:rPr>
        <w:t>Project</w:t>
      </w:r>
    </w:p>
    <w:p w14:paraId="7F8AFC48">
      <w:pPr>
        <w:pStyle w:val="Heading1"/>
        <w:ind w:left="0"/>
      </w:pPr>
    </w:p>
    <w:p w14:paraId="0090ED92">
      <w:pPr>
        <w:rPr>
          <w:rFonts w:ascii="Century Gothic" w:hAnsi="Century Gothic" w:cs="Arial"/>
          <w:b/>
          <w:bCs/>
          <w:sz w:val="20"/>
          <w:szCs w:val="20"/>
        </w:rPr>
      </w:pPr>
      <w:r>
        <w:rPr>
          <w:rFonts w:ascii="Century Gothic" w:hAnsi="Century Gothic" w:cs="Arial"/>
          <w:b/>
          <w:bCs/>
          <w:sz w:val="20"/>
          <w:szCs w:val="20"/>
        </w:rPr>
        <w:t>Organization</w:t>
      </w:r>
      <w:r>
        <w:rPr>
          <w:rFonts w:ascii="Century Gothic" w:hAnsi="Century Gothic" w:cs="Arial"/>
          <w:b/>
          <w:bCs/>
          <w:sz w:val="20"/>
          <w:szCs w:val="20"/>
        </w:rPr>
        <w:tab/>
      </w:r>
      <w:r>
        <w:rPr>
          <w:rFonts w:ascii="Century Gothic" w:hAnsi="Century Gothic" w:cs="Arial"/>
          <w:b/>
          <w:bCs/>
          <w:sz w:val="20"/>
          <w:szCs w:val="20"/>
        </w:rPr>
        <w:tab/>
      </w:r>
      <w:r>
        <w:rPr>
          <w:rFonts w:ascii="Century Gothic" w:hAnsi="Century Gothic" w:cs="Arial"/>
          <w:b/>
          <w:bCs/>
          <w:sz w:val="20"/>
          <w:szCs w:val="20"/>
        </w:rPr>
        <w:t xml:space="preserve">: </w:t>
      </w:r>
      <w:r>
        <w:rPr>
          <w:rFonts w:ascii="Times New Roman" w:hAnsi="Times New Roman" w:hint="default"/>
          <w:b/>
          <w:sz w:val="22"/>
          <w:szCs w:val="22"/>
          <w:lang w:val="en-US"/>
        </w:rPr>
        <w:t>Tata Consultancy Services</w:t>
      </w:r>
      <w:r>
        <w:rPr>
          <w:rFonts w:ascii="Century Gothic" w:hAnsi="Century Gothic" w:cs="Arial"/>
          <w:b/>
          <w:bCs/>
          <w:sz w:val="20"/>
          <w:szCs w:val="20"/>
        </w:rPr>
        <w:tab/>
      </w:r>
    </w:p>
    <w:p w14:paraId="52F6A439">
      <w:pPr>
        <w:rPr>
          <w:rFonts w:ascii="Century Gothic" w:hAnsi="Century Gothic" w:cs="Arial" w:hint="default"/>
          <w:b/>
          <w:bCs/>
          <w:sz w:val="20"/>
          <w:szCs w:val="20"/>
          <w:lang w:val="en-US"/>
        </w:rPr>
      </w:pPr>
      <w:r>
        <w:rPr>
          <w:rFonts w:ascii="Century Gothic" w:hAnsi="Century Gothic" w:cs="Arial"/>
          <w:b/>
          <w:bCs/>
          <w:sz w:val="20"/>
          <w:szCs w:val="20"/>
        </w:rPr>
        <w:t>Client</w:t>
      </w:r>
      <w:r>
        <w:rPr>
          <w:rFonts w:ascii="Century Gothic" w:hAnsi="Century Gothic" w:cs="Arial"/>
          <w:b/>
          <w:bCs/>
          <w:sz w:val="20"/>
          <w:szCs w:val="20"/>
        </w:rPr>
        <w:tab/>
      </w:r>
      <w:r>
        <w:rPr>
          <w:rFonts w:ascii="Century Gothic" w:hAnsi="Century Gothic" w:cs="Arial"/>
          <w:b/>
          <w:bCs/>
          <w:sz w:val="20"/>
          <w:szCs w:val="20"/>
        </w:rPr>
        <w:tab/>
      </w:r>
      <w:r>
        <w:rPr>
          <w:rFonts w:ascii="Century Gothic" w:hAnsi="Century Gothic" w:cs="Arial"/>
          <w:b/>
          <w:bCs/>
          <w:sz w:val="20"/>
          <w:szCs w:val="20"/>
        </w:rPr>
        <w:tab/>
      </w:r>
      <w:r>
        <w:rPr>
          <w:rFonts w:ascii="Century Gothic" w:hAnsi="Century Gothic" w:cs="Arial"/>
          <w:b/>
          <w:bCs/>
          <w:sz w:val="20"/>
          <w:szCs w:val="20"/>
        </w:rPr>
        <w:t xml:space="preserve">: </w:t>
      </w:r>
      <w:r>
        <w:rPr>
          <w:rFonts w:ascii="Century Gothic" w:hAnsi="Century Gothic" w:cs="Arial" w:hint="default"/>
          <w:b/>
          <w:bCs/>
          <w:sz w:val="20"/>
          <w:szCs w:val="20"/>
          <w:lang w:val="en-US"/>
        </w:rPr>
        <w:t>THE HOME DEPOT</w:t>
      </w:r>
    </w:p>
    <w:p w14:paraId="5B0702A9">
      <w:pPr>
        <w:rPr>
          <w:rFonts w:ascii="Century Gothic" w:hAnsi="Century Gothic" w:cs="Arial"/>
          <w:b/>
          <w:bCs/>
          <w:sz w:val="20"/>
          <w:szCs w:val="20"/>
        </w:rPr>
      </w:pPr>
      <w:r>
        <w:rPr>
          <w:rFonts w:ascii="Century Gothic" w:hAnsi="Century Gothic" w:cs="Arial"/>
          <w:b/>
          <w:bCs/>
          <w:sz w:val="20"/>
          <w:szCs w:val="20"/>
        </w:rPr>
        <w:t>Project</w:t>
      </w:r>
      <w:r>
        <w:rPr>
          <w:rFonts w:ascii="Century Gothic" w:hAnsi="Century Gothic" w:cs="Arial"/>
          <w:b/>
          <w:bCs/>
          <w:sz w:val="20"/>
          <w:szCs w:val="20"/>
        </w:rPr>
        <w:tab/>
      </w:r>
      <w:r>
        <w:rPr>
          <w:rFonts w:ascii="Century Gothic" w:hAnsi="Century Gothic" w:cs="Arial"/>
          <w:b/>
          <w:bCs/>
          <w:sz w:val="20"/>
          <w:szCs w:val="20"/>
        </w:rPr>
        <w:tab/>
      </w:r>
      <w:r>
        <w:rPr>
          <w:rFonts w:ascii="Century Gothic" w:hAnsi="Century Gothic" w:cs="Arial"/>
          <w:b/>
          <w:bCs/>
          <w:sz w:val="20"/>
          <w:szCs w:val="20"/>
        </w:rPr>
        <w:tab/>
      </w:r>
      <w:r>
        <w:rPr>
          <w:rFonts w:ascii="Century Gothic" w:hAnsi="Century Gothic" w:cs="Arial"/>
          <w:b/>
          <w:bCs/>
          <w:sz w:val="20"/>
          <w:szCs w:val="20"/>
        </w:rPr>
        <w:t>: Support project</w:t>
      </w:r>
    </w:p>
    <w:p w14:paraId="36FDFE8A">
      <w:pPr>
        <w:rPr>
          <w:rFonts w:ascii="Arial" w:hAnsi="Arial" w:cs="Arial" w:hint="default"/>
          <w:b/>
          <w:sz w:val="20"/>
          <w:lang w:val="en-US" w:bidi="hi-IN"/>
        </w:rPr>
      </w:pPr>
      <w:r>
        <w:rPr>
          <w:rFonts w:ascii="Arial" w:hAnsi="Arial" w:cs="Arial"/>
          <w:b/>
          <w:sz w:val="20"/>
          <w:lang w:bidi="hi-IN"/>
        </w:rPr>
        <w:t>Areas of Exposure</w:t>
      </w:r>
      <w:r>
        <w:rPr>
          <w:rFonts w:ascii="Arial" w:hAnsi="Arial" w:cs="Arial"/>
          <w:b/>
          <w:sz w:val="20"/>
          <w:lang w:bidi="hi-IN"/>
        </w:rPr>
        <w:tab/>
      </w:r>
      <w:r>
        <w:rPr>
          <w:rFonts w:ascii="Arial" w:hAnsi="Arial" w:cs="Arial"/>
          <w:b/>
          <w:sz w:val="20"/>
          <w:lang w:bidi="hi-IN"/>
        </w:rPr>
        <w:t xml:space="preserve">: </w:t>
      </w:r>
      <w:r>
        <w:rPr>
          <w:rFonts w:ascii="Arial" w:hAnsi="Arial" w:cs="Arial" w:hint="default"/>
          <w:b/>
          <w:sz w:val="20"/>
          <w:lang w:val="en-US" w:bidi="hi-IN"/>
        </w:rPr>
        <w:t>S4 HANA</w:t>
      </w:r>
    </w:p>
    <w:p w14:paraId="491AB240">
      <w:pPr>
        <w:rPr>
          <w:rFonts w:ascii="Arial" w:hAnsi="Arial" w:cs="Arial" w:hint="default"/>
          <w:b/>
          <w:sz w:val="20"/>
          <w:lang w:val="en-US" w:bidi="hi-IN"/>
        </w:rPr>
      </w:pPr>
      <w:r>
        <w:rPr>
          <w:rFonts w:ascii="Arial" w:hAnsi="Arial" w:cs="Arial"/>
          <w:b/>
          <w:sz w:val="20"/>
          <w:lang w:bidi="hi-IN"/>
        </w:rPr>
        <w:t>Duration</w:t>
      </w:r>
      <w:r>
        <w:rPr>
          <w:rFonts w:ascii="Arial" w:hAnsi="Arial" w:cs="Arial"/>
          <w:b/>
          <w:sz w:val="20"/>
          <w:lang w:bidi="hi-IN"/>
        </w:rPr>
        <w:tab/>
      </w:r>
      <w:r>
        <w:rPr>
          <w:rFonts w:ascii="Arial" w:hAnsi="Arial" w:cs="Arial"/>
          <w:b/>
          <w:sz w:val="20"/>
          <w:lang w:bidi="hi-IN"/>
        </w:rPr>
        <w:tab/>
      </w:r>
      <w:r>
        <w:rPr>
          <w:rFonts w:ascii="Arial" w:hAnsi="Arial" w:cs="Arial"/>
          <w:b/>
          <w:sz w:val="20"/>
          <w:lang w:bidi="hi-IN"/>
        </w:rPr>
        <w:t xml:space="preserve">: </w:t>
      </w:r>
      <w:r>
        <w:rPr>
          <w:rFonts w:ascii="Arial" w:hAnsi="Arial" w:cs="Arial" w:hint="default"/>
          <w:b/>
          <w:sz w:val="20"/>
          <w:lang w:val="en-US" w:bidi="hi-IN"/>
        </w:rPr>
        <w:t>Nov</w:t>
      </w:r>
      <w:r>
        <w:rPr>
          <w:rFonts w:ascii="Arial" w:hAnsi="Arial" w:cs="Arial"/>
          <w:b/>
          <w:sz w:val="20"/>
          <w:lang w:bidi="hi-IN"/>
        </w:rPr>
        <w:t xml:space="preserve"> 202</w:t>
      </w:r>
      <w:r>
        <w:rPr>
          <w:rFonts w:ascii="Arial" w:hAnsi="Arial" w:cs="Arial" w:hint="default"/>
          <w:b/>
          <w:sz w:val="20"/>
          <w:lang w:val="en-US" w:bidi="hi-IN"/>
        </w:rPr>
        <w:t>1</w:t>
      </w:r>
      <w:r>
        <w:rPr>
          <w:rFonts w:ascii="Arial" w:hAnsi="Arial" w:cs="Arial"/>
          <w:b/>
          <w:sz w:val="20"/>
          <w:lang w:bidi="hi-IN"/>
        </w:rPr>
        <w:t xml:space="preserve"> to </w:t>
      </w:r>
      <w:r>
        <w:rPr>
          <w:rFonts w:ascii="Arial" w:hAnsi="Arial" w:cs="Arial" w:hint="default"/>
          <w:b/>
          <w:sz w:val="20"/>
          <w:lang w:val="en-US" w:bidi="hi-IN"/>
        </w:rPr>
        <w:t>May</w:t>
      </w:r>
      <w:r>
        <w:rPr>
          <w:rFonts w:ascii="Arial" w:hAnsi="Arial" w:cs="Arial"/>
          <w:b/>
          <w:sz w:val="20"/>
          <w:lang w:bidi="hi-IN"/>
        </w:rPr>
        <w:t xml:space="preserve"> 202</w:t>
      </w:r>
      <w:r>
        <w:rPr>
          <w:rFonts w:ascii="Arial" w:hAnsi="Arial" w:cs="Arial" w:hint="default"/>
          <w:b/>
          <w:sz w:val="20"/>
          <w:lang w:val="en-US" w:bidi="hi-IN"/>
        </w:rPr>
        <w:t>3</w:t>
      </w:r>
    </w:p>
    <w:p w14:paraId="20350AFB">
      <w:pPr>
        <w:rPr>
          <w:rFonts w:ascii="Arial" w:hAnsi="Arial" w:cs="Arial"/>
          <w:b/>
          <w:sz w:val="20"/>
          <w:lang w:bidi="hi-IN"/>
        </w:rPr>
      </w:pPr>
      <w:r>
        <w:rPr>
          <w:rFonts w:ascii="Arial" w:hAnsi="Arial" w:cs="Arial"/>
          <w:b/>
          <w:sz w:val="20"/>
          <w:lang w:bidi="hi-IN"/>
        </w:rPr>
        <w:t>Designation</w:t>
      </w:r>
      <w:r>
        <w:rPr>
          <w:rFonts w:ascii="Arial" w:hAnsi="Arial" w:cs="Arial"/>
          <w:b/>
          <w:sz w:val="20"/>
          <w:lang w:bidi="hi-IN"/>
        </w:rPr>
        <w:tab/>
      </w:r>
      <w:r>
        <w:rPr>
          <w:rFonts w:ascii="Arial" w:hAnsi="Arial" w:cs="Arial"/>
          <w:b/>
          <w:sz w:val="20"/>
          <w:lang w:bidi="hi-IN"/>
        </w:rPr>
        <w:tab/>
      </w:r>
      <w:r>
        <w:rPr>
          <w:rFonts w:ascii="Arial" w:hAnsi="Arial" w:cs="Arial"/>
          <w:b/>
          <w:sz w:val="20"/>
          <w:lang w:bidi="hi-IN"/>
        </w:rPr>
        <w:t xml:space="preserve">: </w:t>
      </w:r>
      <w:r>
        <w:rPr>
          <w:b/>
          <w:sz w:val="22"/>
        </w:rPr>
        <w:t>SAP FICO</w:t>
      </w:r>
      <w:r>
        <w:rPr>
          <w:rFonts w:hint="default"/>
          <w:b/>
          <w:sz w:val="22"/>
          <w:lang w:val="en-US"/>
        </w:rPr>
        <w:t xml:space="preserve"> Junior </w:t>
      </w:r>
      <w:r>
        <w:rPr>
          <w:b/>
          <w:sz w:val="22"/>
        </w:rPr>
        <w:t>Associate Consultant</w:t>
      </w:r>
    </w:p>
    <w:p w14:paraId="5BC7D400">
      <w:pPr>
        <w:pStyle w:val="BodyText"/>
        <w:spacing w:before="110"/>
        <w:ind w:left="0" w:firstLine="0"/>
        <w:jc w:val="both"/>
        <w:rPr>
          <w:rFonts w:ascii="Carlito" w:eastAsia="Carlito" w:hAnsi="Carlito" w:cs="Carlito"/>
          <w:b/>
          <w:bCs/>
        </w:rPr>
      </w:pPr>
      <w:bookmarkStart w:id="8" w:name="Client_profile:_(1)"/>
      <w:bookmarkEnd w:id="8"/>
    </w:p>
    <w:p w14:paraId="31715E13">
      <w:pPr>
        <w:pStyle w:val="BodyText"/>
        <w:spacing w:before="110"/>
        <w:ind w:left="0" w:firstLine="0"/>
        <w:jc w:val="both"/>
        <w:rPr>
          <w:rFonts w:ascii="Carlito" w:eastAsia="Carlito" w:hAnsi="Carlito" w:hint="default"/>
        </w:rPr>
      </w:pPr>
      <w:r>
        <w:rPr>
          <w:rFonts w:ascii="Carlito" w:eastAsia="Carlito" w:hAnsi="Carlito" w:cs="Carlito"/>
          <w:b/>
          <w:bCs/>
        </w:rPr>
        <w:t>Client Profile:</w:t>
      </w:r>
      <w:r>
        <w:rPr>
          <w:rFonts w:ascii="Carlito" w:eastAsia="Carlito" w:hAnsi="Carlito" w:cs="Carlito"/>
        </w:rPr>
        <w:t xml:space="preserve"> </w:t>
      </w:r>
    </w:p>
    <w:p w14:paraId="2E70CFDB">
      <w:pPr>
        <w:pStyle w:val="BodyText"/>
        <w:spacing w:before="110"/>
        <w:ind w:left="0" w:firstLine="0"/>
        <w:jc w:val="both"/>
        <w:rPr>
          <w:rFonts w:ascii="Carlito" w:eastAsia="Carlito" w:hAnsi="Carlito" w:cs="Carlito"/>
        </w:rPr>
      </w:pPr>
      <w:r>
        <w:rPr>
          <w:rFonts w:ascii="Carlito" w:eastAsia="Carlito" w:hAnsi="Carlito" w:hint="default"/>
        </w:rPr>
        <w:t>The Home Depot, Inc. is an American multinational home improvement retail corporation which sells tools, construction products, appliances, and services including fuel and transportation rentals. Home Depot is the largest home improvement retailer in the United States.In fiscal 2024, the company reported $159.5 billion in revenue and approximately 470,100 associates.The company is headquartered in Cobb County, Georgia, with an Atlanta mailing address</w:t>
      </w:r>
      <w:r>
        <w:rPr>
          <w:rFonts w:ascii="Carlito" w:eastAsia="Carlito" w:hAnsi="Carlito" w:cs="Carlito"/>
        </w:rPr>
        <w:t>.</w:t>
      </w:r>
    </w:p>
    <w:p w14:paraId="38E2C359">
      <w:pPr>
        <w:pStyle w:val="Heading1"/>
        <w:spacing w:before="124"/>
        <w:ind w:left="330"/>
        <w:rPr>
          <w:color w:val="44526A"/>
          <w:spacing w:val="-2"/>
          <w:u w:val="single" w:color="44526A"/>
        </w:rPr>
      </w:pPr>
      <w:bookmarkStart w:id="9" w:name="Roles_&amp;_Responsibilities_(1)"/>
      <w:bookmarkEnd w:id="9"/>
      <w:r>
        <w:rPr>
          <w:color w:val="44526A"/>
          <w:u w:val="single" w:color="44526A"/>
        </w:rPr>
        <w:t>Roles</w:t>
      </w:r>
      <w:r>
        <w:rPr>
          <w:color w:val="44526A"/>
          <w:spacing w:val="-10"/>
          <w:u w:val="single" w:color="44526A"/>
        </w:rPr>
        <w:t xml:space="preserve"> </w:t>
      </w:r>
      <w:r>
        <w:rPr>
          <w:color w:val="44526A"/>
          <w:u w:val="single" w:color="44526A"/>
        </w:rPr>
        <w:t>&amp;</w:t>
      </w:r>
      <w:r>
        <w:rPr>
          <w:color w:val="44526A"/>
          <w:spacing w:val="-9"/>
          <w:u w:val="single" w:color="44526A"/>
        </w:rPr>
        <w:t xml:space="preserve"> </w:t>
      </w:r>
      <w:r>
        <w:rPr>
          <w:color w:val="44526A"/>
          <w:spacing w:val="-2"/>
          <w:u w:val="single" w:color="44526A"/>
        </w:rPr>
        <w:t>Responsibilities</w:t>
      </w:r>
    </w:p>
    <w:p w14:paraId="3AB125BA">
      <w:pPr>
        <w:pStyle w:val="Heading1"/>
        <w:spacing w:before="124"/>
        <w:ind w:left="330"/>
      </w:pPr>
    </w:p>
    <w:p w14:paraId="0C23E2B4">
      <w:pPr>
        <w:pStyle w:val="ListParagraph"/>
        <w:widowControl/>
        <w:numPr>
          <w:ilvl w:val="0"/>
          <w:numId w:val="2"/>
        </w:numPr>
        <w:suppressAutoHyphens/>
        <w:autoSpaceDE/>
        <w:autoSpaceDN/>
        <w:jc w:val="both"/>
        <w:rPr>
          <w:sz w:val="21"/>
          <w:szCs w:val="21"/>
        </w:rPr>
      </w:pPr>
      <w:r>
        <w:rPr>
          <w:sz w:val="21"/>
          <w:szCs w:val="21"/>
        </w:rPr>
        <w:t xml:space="preserve">Assistance and instruction for SAP FI routine tasks, including </w:t>
      </w:r>
      <w:r>
        <w:rPr>
          <w:b/>
          <w:bCs/>
          <w:sz w:val="21"/>
          <w:szCs w:val="21"/>
        </w:rPr>
        <w:t>FI-GL, FI-AR &amp; AP, FI-AA</w:t>
      </w:r>
      <w:r>
        <w:rPr>
          <w:sz w:val="21"/>
          <w:szCs w:val="21"/>
        </w:rPr>
        <w:t>.</w:t>
      </w:r>
    </w:p>
    <w:p w14:paraId="57BCD09B">
      <w:pPr>
        <w:pStyle w:val="ListParagraph"/>
        <w:widowControl/>
        <w:numPr>
          <w:ilvl w:val="0"/>
          <w:numId w:val="2"/>
        </w:numPr>
        <w:suppressAutoHyphens/>
        <w:autoSpaceDE/>
        <w:autoSpaceDN/>
        <w:jc w:val="both"/>
        <w:rPr>
          <w:sz w:val="21"/>
          <w:szCs w:val="21"/>
        </w:rPr>
      </w:pPr>
      <w:r>
        <w:rPr>
          <w:sz w:val="21"/>
          <w:szCs w:val="21"/>
        </w:rPr>
        <w:t>Delivering support to end users for SAP reports (Z and Standard Reports).</w:t>
      </w:r>
    </w:p>
    <w:p w14:paraId="4D425CF7">
      <w:pPr>
        <w:pStyle w:val="ListParagraph"/>
        <w:widowControl/>
        <w:numPr>
          <w:ilvl w:val="0"/>
          <w:numId w:val="2"/>
        </w:numPr>
        <w:suppressAutoHyphens/>
        <w:autoSpaceDE/>
        <w:autoSpaceDN/>
        <w:jc w:val="both"/>
        <w:rPr>
          <w:sz w:val="21"/>
          <w:szCs w:val="21"/>
        </w:rPr>
      </w:pPr>
      <w:r>
        <w:rPr>
          <w:sz w:val="21"/>
          <w:szCs w:val="21"/>
        </w:rPr>
        <w:t>Worked on month-end and year-end support activities such as foreign currency valuation, open item clearing, and balance carry forward.</w:t>
      </w:r>
    </w:p>
    <w:p w14:paraId="05F5484D">
      <w:pPr>
        <w:pStyle w:val="ListParagraph"/>
        <w:widowControl/>
        <w:numPr>
          <w:ilvl w:val="0"/>
          <w:numId w:val="2"/>
        </w:numPr>
        <w:suppressAutoHyphens/>
        <w:autoSpaceDE/>
        <w:autoSpaceDN/>
        <w:jc w:val="both"/>
        <w:rPr>
          <w:sz w:val="21"/>
          <w:szCs w:val="21"/>
        </w:rPr>
      </w:pPr>
      <w:r>
        <w:rPr>
          <w:sz w:val="21"/>
          <w:szCs w:val="21"/>
        </w:rPr>
        <w:t xml:space="preserve">Addressing production-related issues in </w:t>
      </w:r>
      <w:r>
        <w:rPr>
          <w:b/>
          <w:bCs/>
          <w:sz w:val="21"/>
          <w:szCs w:val="21"/>
        </w:rPr>
        <w:t>GL</w:t>
      </w:r>
      <w:r>
        <w:rPr>
          <w:sz w:val="21"/>
          <w:szCs w:val="21"/>
        </w:rPr>
        <w:t xml:space="preserve">, </w:t>
      </w:r>
      <w:r>
        <w:rPr>
          <w:b/>
          <w:bCs/>
          <w:sz w:val="21"/>
          <w:szCs w:val="21"/>
        </w:rPr>
        <w:t>AP</w:t>
      </w:r>
      <w:r>
        <w:rPr>
          <w:sz w:val="21"/>
          <w:szCs w:val="21"/>
        </w:rPr>
        <w:t xml:space="preserve">, and </w:t>
      </w:r>
      <w:r>
        <w:rPr>
          <w:b/>
          <w:bCs/>
          <w:sz w:val="21"/>
          <w:szCs w:val="21"/>
        </w:rPr>
        <w:t>AR</w:t>
      </w:r>
      <w:r>
        <w:rPr>
          <w:sz w:val="21"/>
          <w:szCs w:val="21"/>
        </w:rPr>
        <w:t>.</w:t>
      </w:r>
    </w:p>
    <w:p w14:paraId="2DE36560">
      <w:pPr>
        <w:pStyle w:val="ListParagraph"/>
        <w:widowControl/>
        <w:numPr>
          <w:ilvl w:val="0"/>
          <w:numId w:val="2"/>
        </w:numPr>
        <w:suppressAutoHyphens/>
        <w:autoSpaceDE/>
        <w:autoSpaceDN/>
        <w:jc w:val="both"/>
        <w:rPr>
          <w:sz w:val="21"/>
          <w:szCs w:val="21"/>
        </w:rPr>
      </w:pPr>
      <w:r>
        <w:rPr>
          <w:sz w:val="21"/>
          <w:szCs w:val="21"/>
        </w:rPr>
        <w:t>Examining daily problems, investigating their root causes, offering remedies, and making recommendations for preventative measures to stop them from happening again.</w:t>
      </w:r>
    </w:p>
    <w:p w14:paraId="07B4DE95">
      <w:pPr>
        <w:pStyle w:val="ListParagraph"/>
        <w:widowControl/>
        <w:numPr>
          <w:ilvl w:val="0"/>
          <w:numId w:val="2"/>
        </w:numPr>
        <w:suppressAutoHyphens/>
        <w:autoSpaceDE/>
        <w:autoSpaceDN/>
        <w:jc w:val="both"/>
        <w:rPr>
          <w:sz w:val="21"/>
          <w:szCs w:val="21"/>
        </w:rPr>
      </w:pPr>
      <w:r>
        <w:rPr>
          <w:sz w:val="21"/>
          <w:szCs w:val="21"/>
        </w:rPr>
        <w:t>Addressing problems and handling incidents in accordance with SLA.</w:t>
      </w:r>
    </w:p>
    <w:p w14:paraId="615CBEA4">
      <w:pPr>
        <w:pStyle w:val="ListParagraph"/>
        <w:widowControl/>
        <w:numPr>
          <w:ilvl w:val="0"/>
          <w:numId w:val="2"/>
        </w:numPr>
        <w:suppressAutoHyphens/>
        <w:autoSpaceDE/>
        <w:autoSpaceDN/>
        <w:jc w:val="both"/>
        <w:rPr>
          <w:b/>
          <w:bCs/>
          <w:sz w:val="21"/>
          <w:szCs w:val="21"/>
        </w:rPr>
      </w:pPr>
      <w:r>
        <w:rPr>
          <w:sz w:val="21"/>
          <w:szCs w:val="21"/>
        </w:rPr>
        <w:t xml:space="preserve">Supported end users with transaction-level issues and provided functional guidance for T-Codes </w:t>
      </w:r>
      <w:r>
        <w:rPr>
          <w:b/>
          <w:bCs/>
          <w:sz w:val="21"/>
          <w:szCs w:val="21"/>
        </w:rPr>
        <w:t>like FB50, F- 02, F110, F-28, F-53, and more.</w:t>
      </w:r>
    </w:p>
    <w:p w14:paraId="36251190">
      <w:pPr>
        <w:pStyle w:val="ListParagraph"/>
        <w:widowControl/>
        <w:numPr>
          <w:ilvl w:val="0"/>
          <w:numId w:val="2"/>
        </w:numPr>
        <w:suppressAutoHyphens/>
        <w:autoSpaceDE/>
        <w:autoSpaceDN/>
        <w:jc w:val="both"/>
        <w:rPr>
          <w:sz w:val="21"/>
          <w:szCs w:val="21"/>
        </w:rPr>
      </w:pPr>
      <w:r>
        <w:rPr>
          <w:sz w:val="21"/>
          <w:szCs w:val="21"/>
        </w:rPr>
        <w:t>Coordinated with ABAP team for custom reports, enhancements, and debugging technical issues related to standard/custom programs.</w:t>
      </w:r>
    </w:p>
    <w:p w14:paraId="471FA052">
      <w:pPr>
        <w:pStyle w:val="ListParagraph"/>
        <w:widowControl/>
        <w:numPr>
          <w:ilvl w:val="0"/>
          <w:numId w:val="2"/>
        </w:numPr>
        <w:suppressAutoHyphens/>
        <w:autoSpaceDE/>
        <w:autoSpaceDN/>
        <w:jc w:val="both"/>
        <w:rPr>
          <w:sz w:val="21"/>
          <w:szCs w:val="21"/>
        </w:rPr>
      </w:pPr>
      <w:r>
        <w:rPr>
          <w:sz w:val="21"/>
          <w:szCs w:val="21"/>
        </w:rPr>
        <w:t>Maintained documentation for issue resolution, SOPs, and knowledge transfer for future team members.</w:t>
      </w:r>
    </w:p>
    <w:p w14:paraId="23564FEB">
      <w:pPr>
        <w:pStyle w:val="ListParagraph"/>
        <w:widowControl/>
        <w:numPr>
          <w:ilvl w:val="0"/>
          <w:numId w:val="2"/>
        </w:numPr>
        <w:suppressAutoHyphens/>
        <w:autoSpaceDE/>
        <w:autoSpaceDN/>
        <w:jc w:val="both"/>
        <w:rPr>
          <w:sz w:val="21"/>
          <w:szCs w:val="21"/>
        </w:rPr>
      </w:pPr>
      <w:r>
        <w:rPr>
          <w:sz w:val="21"/>
          <w:szCs w:val="21"/>
        </w:rPr>
        <w:t>Monitored background jobs (e.g., depreciation runs, recurring entries, payment runs) and resolved job failures or discrepancies.</w:t>
      </w:r>
    </w:p>
    <w:p w14:paraId="4144B3F3">
      <w:pPr>
        <w:pStyle w:val="ListParagraph"/>
        <w:widowControl/>
        <w:numPr>
          <w:ilvl w:val="0"/>
          <w:numId w:val="2"/>
        </w:numPr>
        <w:suppressAutoHyphens/>
        <w:autoSpaceDE/>
        <w:autoSpaceDN/>
        <w:rPr>
          <w:sz w:val="21"/>
          <w:szCs w:val="21"/>
        </w:rPr>
      </w:pPr>
      <w:r>
        <w:rPr>
          <w:sz w:val="21"/>
          <w:szCs w:val="21"/>
        </w:rPr>
        <w:t>Worked closely with finance business users and accountants to understand pain points and translate them into SAP solutions.</w:t>
      </w:r>
    </w:p>
    <w:p w14:paraId="44A879A9">
      <w:pPr>
        <w:pStyle w:val="BodyText"/>
        <w:spacing w:before="1"/>
        <w:ind w:left="0" w:firstLine="0"/>
      </w:pPr>
    </w:p>
    <w:p w14:paraId="7D9C661D">
      <w:pPr>
        <w:pStyle w:val="Heading1"/>
        <w:ind w:left="0"/>
        <w:rPr>
          <w:color w:val="44526A"/>
          <w:u w:color="000000"/>
        </w:rPr>
      </w:pPr>
      <w:bookmarkStart w:id="10" w:name="Domain_Experience"/>
      <w:bookmarkEnd w:id="10"/>
      <w:r>
        <w:rPr>
          <w:color w:val="44526A"/>
          <w:u w:color="000000"/>
        </w:rPr>
        <w:t xml:space="preserve"> </w:t>
      </w:r>
    </w:p>
    <w:p w14:paraId="343B96DC">
      <w:pPr>
        <w:pStyle w:val="Heading1"/>
        <w:ind w:left="0"/>
        <w:rPr>
          <w:color w:val="44526A"/>
          <w:u w:color="000000"/>
        </w:rPr>
      </w:pPr>
    </w:p>
    <w:p w14:paraId="30EBCE11">
      <w:pPr>
        <w:pStyle w:val="Heading1"/>
        <w:ind w:left="0"/>
        <w:rPr>
          <w:color w:val="44526A"/>
          <w:u w:color="000000"/>
        </w:rPr>
      </w:pPr>
    </w:p>
    <w:p w14:paraId="6988C832">
      <w:pPr>
        <w:pStyle w:val="Heading1"/>
        <w:ind w:left="0"/>
        <w:rPr>
          <w:color w:val="44526A"/>
          <w:u w:color="000000"/>
        </w:rPr>
      </w:pPr>
    </w:p>
    <w:p w14:paraId="7630CB66">
      <w:pPr>
        <w:pStyle w:val="Heading1"/>
        <w:ind w:left="0"/>
        <w:rPr>
          <w:color w:val="44526A"/>
          <w:u w:color="000000"/>
        </w:rPr>
      </w:pPr>
    </w:p>
    <w:p w14:paraId="6D114CED">
      <w:pPr>
        <w:pStyle w:val="Heading1"/>
        <w:ind w:left="0"/>
        <w:rPr>
          <w:color w:val="44526A"/>
          <w:u w:color="000000"/>
        </w:rPr>
      </w:pPr>
    </w:p>
    <w:p w14:paraId="375B2108">
      <w:pPr>
        <w:pStyle w:val="Heading1"/>
        <w:ind w:left="0"/>
        <w:rPr>
          <w:color w:val="44526A"/>
          <w:u w:color="000000"/>
        </w:rPr>
      </w:pPr>
    </w:p>
    <w:p w14:paraId="7B3133E4">
      <w:pPr>
        <w:pStyle w:val="Heading1"/>
        <w:ind w:left="0"/>
        <w:rPr>
          <w:color w:val="44526A"/>
          <w:u w:color="000000"/>
        </w:rPr>
      </w:pPr>
    </w:p>
    <w:p w14:paraId="5F12F74B">
      <w:pPr>
        <w:pStyle w:val="Heading1"/>
        <w:ind w:left="0"/>
        <w:rPr>
          <w:color w:val="44526A"/>
          <w:u w:color="000000"/>
        </w:rPr>
      </w:pPr>
    </w:p>
    <w:p w14:paraId="07852CEB">
      <w:pPr>
        <w:pStyle w:val="Heading1"/>
        <w:ind w:left="0"/>
        <w:rPr>
          <w:color w:val="44526A"/>
          <w:u w:color="000000"/>
        </w:rPr>
      </w:pPr>
    </w:p>
    <w:p w14:paraId="0E503246">
      <w:pPr>
        <w:pStyle w:val="Heading1"/>
        <w:ind w:left="0"/>
      </w:pPr>
      <w:r>
        <w:rPr>
          <w:color w:val="44526A"/>
          <w:spacing w:val="-2"/>
          <w:u w:val="single" w:color="000000"/>
        </w:rPr>
        <w:t>Non-SAP - Experience</w:t>
      </w:r>
    </w:p>
    <w:p w14:paraId="4069EC79">
      <w:pPr>
        <w:pBdr>
          <w:top w:val="none" w:sz="0" w:space="0" w:color="auto"/>
          <w:left w:val="none" w:sz="0" w:space="0" w:color="auto"/>
          <w:bottom w:val="none" w:sz="0" w:space="0" w:color="auto"/>
          <w:right w:val="none" w:sz="0" w:space="0" w:color="auto"/>
          <w:between w:val="none" w:sz="0" w:space="0" w:color="auto"/>
        </w:pBdr>
        <w:tabs>
          <w:tab w:val="left" w:pos="1752"/>
          <w:tab w:val="left" w:pos="1797"/>
        </w:tabs>
        <w:spacing w:before="56"/>
        <w:ind w:left="160" w:right="6044"/>
        <w:rPr>
          <w:rFonts w:ascii="Cambria" w:eastAsia="Cambria" w:hAnsi="Cambria" w:cs="Cambria" w:hint="default"/>
          <w:color w:val="000000"/>
          <w:lang w:val="en-US"/>
        </w:rPr>
      </w:pPr>
      <w:r>
        <w:rPr>
          <w:color w:val="000000"/>
        </w:rPr>
        <w:t>Organization</w:t>
      </w:r>
      <w:r>
        <w:rPr>
          <w:color w:val="000000"/>
        </w:rPr>
        <w:tab/>
      </w:r>
      <w:r>
        <w:rPr>
          <w:color w:val="000000"/>
        </w:rPr>
        <w:t xml:space="preserve">:  </w:t>
      </w:r>
      <w:r>
        <w:rPr>
          <w:rFonts w:hint="default"/>
          <w:color w:val="000000"/>
          <w:lang w:val="en-US"/>
        </w:rPr>
        <w:t>Infor inda PVT LTD</w:t>
      </w:r>
    </w:p>
    <w:p w14:paraId="61A07ED0">
      <w:pPr>
        <w:pBdr>
          <w:top w:val="none" w:sz="0" w:space="0" w:color="auto"/>
          <w:left w:val="none" w:sz="0" w:space="0" w:color="auto"/>
          <w:bottom w:val="none" w:sz="0" w:space="0" w:color="auto"/>
          <w:right w:val="none" w:sz="0" w:space="0" w:color="auto"/>
          <w:between w:val="none" w:sz="0" w:space="0" w:color="auto"/>
        </w:pBdr>
        <w:tabs>
          <w:tab w:val="left" w:pos="1752"/>
          <w:tab w:val="left" w:pos="1797"/>
        </w:tabs>
        <w:spacing w:before="56"/>
        <w:ind w:left="160" w:right="6044"/>
        <w:rPr>
          <w:rFonts w:ascii="Cambria" w:eastAsia="Cambria" w:hAnsi="Cambria" w:cs="Cambria"/>
          <w:color w:val="000000"/>
        </w:rPr>
      </w:pPr>
      <w:r>
        <w:rPr>
          <w:rFonts w:ascii="Cambria" w:eastAsia="Cambria" w:hAnsi="Cambria" w:cs="Cambria"/>
          <w:color w:val="000000"/>
        </w:rPr>
        <w:t xml:space="preserve"> </w:t>
      </w:r>
      <w:r>
        <w:rPr>
          <w:color w:val="000000"/>
        </w:rPr>
        <w:t>Role</w:t>
      </w:r>
      <w:r>
        <w:rPr>
          <w:color w:val="000000"/>
        </w:rPr>
        <w:tab/>
      </w:r>
      <w:r>
        <w:rPr>
          <w:color w:val="000000"/>
        </w:rPr>
        <w:tab/>
      </w:r>
      <w:r>
        <w:rPr>
          <w:color w:val="000000"/>
        </w:rPr>
        <w:t xml:space="preserve">:  </w:t>
      </w:r>
      <w:r>
        <w:rPr>
          <w:rFonts w:hint="default"/>
          <w:color w:val="000000"/>
          <w:lang w:val="en-US"/>
        </w:rPr>
        <w:t>Financial Analyst</w:t>
      </w:r>
      <w:r>
        <w:rPr>
          <w:color w:val="000000"/>
        </w:rPr>
        <w:t>.</w:t>
      </w:r>
    </w:p>
    <w:p w14:paraId="652DCD7F">
      <w:pPr>
        <w:pBdr>
          <w:top w:val="none" w:sz="0" w:space="0" w:color="auto"/>
          <w:left w:val="none" w:sz="0" w:space="0" w:color="auto"/>
          <w:bottom w:val="none" w:sz="0" w:space="0" w:color="auto"/>
          <w:right w:val="none" w:sz="0" w:space="0" w:color="auto"/>
          <w:between w:val="none" w:sz="0" w:space="0" w:color="auto"/>
        </w:pBdr>
        <w:tabs>
          <w:tab w:val="left" w:pos="1793"/>
        </w:tabs>
        <w:ind w:left="160"/>
        <w:rPr>
          <w:rFonts w:hint="default"/>
          <w:color w:val="000000"/>
          <w:lang w:val="en-US"/>
        </w:rPr>
      </w:pPr>
      <w:r>
        <w:rPr>
          <w:color w:val="000000"/>
        </w:rPr>
        <w:t>Duration</w:t>
      </w:r>
      <w:r>
        <w:rPr>
          <w:color w:val="000000"/>
        </w:rPr>
        <w:tab/>
      </w:r>
      <w:r>
        <w:rPr>
          <w:color w:val="000000"/>
        </w:rPr>
        <w:t xml:space="preserve">:  </w:t>
      </w:r>
      <w:r>
        <w:rPr>
          <w:rFonts w:hint="default"/>
          <w:color w:val="000000"/>
          <w:lang w:val="en-US"/>
        </w:rPr>
        <w:t>July</w:t>
      </w:r>
      <w:r>
        <w:rPr>
          <w:color w:val="000000"/>
        </w:rPr>
        <w:t xml:space="preserve"> 20</w:t>
      </w:r>
      <w:r>
        <w:rPr>
          <w:rFonts w:hint="default"/>
          <w:color w:val="000000"/>
          <w:lang w:val="en-US"/>
        </w:rPr>
        <w:t>17</w:t>
      </w:r>
      <w:r>
        <w:rPr>
          <w:color w:val="000000"/>
        </w:rPr>
        <w:t xml:space="preserve"> to </w:t>
      </w:r>
      <w:r>
        <w:rPr>
          <w:rFonts w:hint="default"/>
          <w:color w:val="000000"/>
          <w:lang w:val="en-US"/>
        </w:rPr>
        <w:t>Oct</w:t>
      </w:r>
      <w:r>
        <w:rPr>
          <w:color w:val="000000"/>
        </w:rPr>
        <w:t xml:space="preserve"> 202</w:t>
      </w:r>
      <w:r>
        <w:rPr>
          <w:rFonts w:hint="default"/>
          <w:color w:val="000000"/>
          <w:lang w:val="en-US"/>
        </w:rPr>
        <w:t>1</w:t>
      </w:r>
    </w:p>
    <w:p w14:paraId="1D7A6EA6">
      <w:pPr>
        <w:pStyle w:val="BodyText"/>
        <w:spacing w:before="1"/>
        <w:ind w:left="0" w:firstLine="0"/>
      </w:pPr>
    </w:p>
    <w:p w14:paraId="7CF3A487">
      <w:pPr>
        <w:pStyle w:val="Heading1"/>
      </w:pPr>
      <w:bookmarkStart w:id="11" w:name="Responsibilities:_(2)"/>
      <w:bookmarkEnd w:id="11"/>
      <w:r>
        <w:rPr>
          <w:spacing w:val="-2"/>
        </w:rPr>
        <w:t>Responsibilities:</w:t>
      </w:r>
    </w:p>
    <w:p w14:paraId="29FBD82A">
      <w:pPr>
        <w:pStyle w:val="BodyText"/>
        <w:spacing w:before="5"/>
        <w:ind w:left="0" w:firstLine="0"/>
        <w:rPr>
          <w:b/>
        </w:rPr>
      </w:pPr>
    </w:p>
    <w:p w14:paraId="63933384">
      <w:pPr>
        <w:pStyle w:val="BodyText"/>
        <w:numPr>
          <w:ilvl w:val="0"/>
          <w:numId w:val="4"/>
        </w:numPr>
        <w:tabs>
          <w:tab w:val="left" w:pos="720"/>
        </w:tabs>
        <w:rPr>
          <w:rFonts w:ascii="Segoe UI" w:eastAsia="Calibri" w:hAnsi="Segoe UI" w:cs="Segoe UI"/>
          <w:sz w:val="21"/>
          <w:szCs w:val="21"/>
          <w:shd w:val="clear" w:color="auto" w:fill="FFFFFF"/>
        </w:rPr>
      </w:pPr>
      <w:r>
        <w:rPr>
          <w:rFonts w:ascii="Segoe UI" w:eastAsia="Calibri" w:hAnsi="Segoe UI" w:cs="Segoe UI"/>
          <w:sz w:val="21"/>
          <w:szCs w:val="21"/>
          <w:shd w:val="clear" w:color="auto" w:fill="FFFFFF"/>
        </w:rPr>
        <w:t>Cash Application and Bank Reconciliation</w:t>
      </w:r>
    </w:p>
    <w:p w14:paraId="212C40C5">
      <w:pPr>
        <w:pStyle w:val="BodyText"/>
        <w:numPr>
          <w:ilvl w:val="0"/>
          <w:numId w:val="4"/>
        </w:numPr>
        <w:tabs>
          <w:tab w:val="left" w:pos="720"/>
        </w:tabs>
        <w:rPr>
          <w:rFonts w:ascii="Segoe UI" w:eastAsia="Calibri" w:hAnsi="Segoe UI" w:cs="Segoe UI"/>
          <w:sz w:val="21"/>
          <w:szCs w:val="21"/>
          <w:shd w:val="clear" w:color="auto" w:fill="FFFFFF"/>
        </w:rPr>
      </w:pPr>
      <w:r>
        <w:rPr>
          <w:rFonts w:ascii="Segoe UI" w:eastAsia="Calibri" w:hAnsi="Segoe UI" w:cs="Segoe UI"/>
          <w:sz w:val="21"/>
          <w:szCs w:val="21"/>
          <w:shd w:val="clear" w:color="auto" w:fill="FFFFFF"/>
        </w:rPr>
        <w:t xml:space="preserve">Month end Journal Entries Posting </w:t>
      </w:r>
    </w:p>
    <w:p w14:paraId="75E4755D">
      <w:pPr>
        <w:pStyle w:val="BodyText"/>
        <w:numPr>
          <w:ilvl w:val="0"/>
          <w:numId w:val="4"/>
        </w:numPr>
        <w:tabs>
          <w:tab w:val="left" w:pos="720"/>
        </w:tabs>
        <w:rPr>
          <w:rFonts w:ascii="Segoe UI" w:eastAsia="Calibri" w:hAnsi="Segoe UI" w:cs="Segoe UI"/>
          <w:sz w:val="21"/>
          <w:szCs w:val="21"/>
          <w:shd w:val="clear" w:color="auto" w:fill="FFFFFF"/>
        </w:rPr>
      </w:pPr>
      <w:r>
        <w:rPr>
          <w:rFonts w:ascii="Segoe UI" w:eastAsia="Calibri" w:hAnsi="Segoe UI" w:cs="Segoe UI" w:hint="default"/>
          <w:sz w:val="21"/>
          <w:szCs w:val="21"/>
          <w:shd w:val="clear" w:color="auto" w:fill="FFFFFF"/>
          <w:lang w:val="en-US"/>
        </w:rPr>
        <w:t>Downloading the statements from the bank portal</w:t>
      </w:r>
      <w:r>
        <w:rPr>
          <w:rFonts w:ascii="Segoe UI" w:eastAsia="Calibri" w:hAnsi="Segoe UI" w:cs="Segoe UI"/>
          <w:sz w:val="21"/>
          <w:szCs w:val="21"/>
          <w:shd w:val="clear" w:color="auto" w:fill="FFFFFF"/>
        </w:rPr>
        <w:t>.</w:t>
      </w:r>
    </w:p>
    <w:p w14:paraId="0AF79E5D">
      <w:pPr>
        <w:pStyle w:val="BodyText"/>
        <w:numPr>
          <w:ilvl w:val="0"/>
          <w:numId w:val="4"/>
        </w:numPr>
        <w:tabs>
          <w:tab w:val="left" w:pos="720"/>
        </w:tabs>
        <w:rPr>
          <w:rFonts w:ascii="Segoe UI" w:eastAsia="Calibri" w:hAnsi="Segoe UI" w:cs="Segoe UI"/>
          <w:sz w:val="21"/>
          <w:szCs w:val="21"/>
          <w:shd w:val="clear" w:color="auto" w:fill="FFFFFF"/>
        </w:rPr>
      </w:pPr>
      <w:r>
        <w:rPr>
          <w:rFonts w:ascii="Segoe UI" w:eastAsia="Calibri" w:hAnsi="Segoe UI" w:cs="Segoe UI" w:hint="default"/>
          <w:sz w:val="21"/>
          <w:szCs w:val="21"/>
          <w:shd w:val="clear" w:color="auto" w:fill="FFFFFF"/>
          <w:lang w:val="en-US"/>
        </w:rPr>
        <w:t>Preparing the  Daily cash-flow file</w:t>
      </w:r>
    </w:p>
    <w:p w14:paraId="14A24FC3">
      <w:pPr>
        <w:pStyle w:val="BodyText"/>
        <w:numPr>
          <w:ilvl w:val="0"/>
          <w:numId w:val="4"/>
        </w:numPr>
        <w:tabs>
          <w:tab w:val="left" w:pos="720"/>
        </w:tabs>
        <w:rPr>
          <w:rFonts w:ascii="Segoe UI" w:eastAsia="Calibri" w:hAnsi="Segoe UI" w:cs="Segoe UI"/>
          <w:sz w:val="21"/>
          <w:szCs w:val="21"/>
          <w:shd w:val="clear" w:color="auto" w:fill="FFFFFF"/>
        </w:rPr>
      </w:pPr>
      <w:r>
        <w:rPr>
          <w:rFonts w:ascii="Segoe UI" w:eastAsia="Calibri" w:hAnsi="Segoe UI" w:cs="Segoe UI" w:hint="default"/>
          <w:sz w:val="21"/>
          <w:szCs w:val="21"/>
          <w:shd w:val="clear" w:color="auto" w:fill="FFFFFF"/>
          <w:lang w:val="en-US"/>
        </w:rPr>
        <w:t>Preparing the  Daily cash-flow reconciliation file</w:t>
      </w:r>
      <w:r>
        <w:rPr>
          <w:rFonts w:ascii="Segoe UI" w:eastAsia="Calibri" w:hAnsi="Segoe UI" w:cs="Segoe UI"/>
          <w:sz w:val="21"/>
          <w:szCs w:val="21"/>
          <w:shd w:val="clear" w:color="auto" w:fill="FFFFFF"/>
        </w:rPr>
        <w:t>.</w:t>
      </w:r>
    </w:p>
    <w:p w14:paraId="051DE17A">
      <w:pPr>
        <w:pStyle w:val="BodyText"/>
        <w:numPr>
          <w:ilvl w:val="0"/>
          <w:numId w:val="4"/>
        </w:numPr>
        <w:tabs>
          <w:tab w:val="left" w:pos="720"/>
        </w:tabs>
        <w:rPr>
          <w:rFonts w:ascii="Segoe UI" w:eastAsia="Calibri" w:hAnsi="Segoe UI" w:cs="Segoe UI"/>
          <w:sz w:val="21"/>
          <w:szCs w:val="21"/>
          <w:shd w:val="clear" w:color="auto" w:fill="FFFFFF"/>
        </w:rPr>
      </w:pPr>
      <w:r>
        <w:rPr>
          <w:rFonts w:ascii="Segoe UI" w:eastAsia="Calibri" w:hAnsi="Segoe UI" w:cs="Segoe UI" w:hint="default"/>
          <w:sz w:val="21"/>
          <w:szCs w:val="21"/>
          <w:shd w:val="clear" w:color="auto" w:fill="FFFFFF"/>
          <w:lang w:val="en-US"/>
        </w:rPr>
        <w:t>Downloading the bacs from the bottom line and updating the sheet</w:t>
      </w:r>
      <w:r>
        <w:rPr>
          <w:rFonts w:ascii="Segoe UI" w:eastAsia="Calibri" w:hAnsi="Segoe UI" w:cs="Segoe UI"/>
          <w:sz w:val="21"/>
          <w:szCs w:val="21"/>
          <w:shd w:val="clear" w:color="auto" w:fill="FFFFFF"/>
        </w:rPr>
        <w:t>.</w:t>
      </w:r>
    </w:p>
    <w:p w14:paraId="2882CFDB">
      <w:pPr>
        <w:pStyle w:val="BodyText"/>
        <w:numPr>
          <w:ilvl w:val="0"/>
          <w:numId w:val="4"/>
        </w:numPr>
        <w:tabs>
          <w:tab w:val="left" w:pos="720"/>
        </w:tabs>
        <w:rPr>
          <w:rFonts w:ascii="Segoe UI" w:eastAsia="Calibri" w:hAnsi="Segoe UI" w:cs="Segoe UI"/>
          <w:sz w:val="21"/>
          <w:szCs w:val="21"/>
          <w:shd w:val="clear" w:color="auto" w:fill="FFFFFF"/>
        </w:rPr>
      </w:pPr>
      <w:r>
        <w:rPr>
          <w:rFonts w:ascii="Segoe UI" w:eastAsia="Calibri" w:hAnsi="Segoe UI" w:cs="Segoe UI"/>
          <w:sz w:val="21"/>
          <w:szCs w:val="21"/>
          <w:shd w:val="clear" w:color="auto" w:fill="FFFFFF"/>
        </w:rPr>
        <w:t xml:space="preserve">Preparation </w:t>
      </w:r>
      <w:r>
        <w:rPr>
          <w:rFonts w:ascii="Segoe UI" w:eastAsia="Calibri" w:hAnsi="Segoe UI" w:cs="Segoe UI" w:hint="default"/>
          <w:sz w:val="21"/>
          <w:szCs w:val="21"/>
          <w:shd w:val="clear" w:color="auto" w:fill="FFFFFF"/>
          <w:lang w:val="en-US"/>
        </w:rPr>
        <w:t>receipt files and uploading in the folder</w:t>
      </w:r>
      <w:r>
        <w:rPr>
          <w:rFonts w:ascii="Segoe UI" w:eastAsia="Calibri" w:hAnsi="Segoe UI" w:cs="Segoe UI"/>
          <w:sz w:val="21"/>
          <w:szCs w:val="21"/>
          <w:shd w:val="clear" w:color="auto" w:fill="FFFFFF"/>
        </w:rPr>
        <w:t>.</w:t>
      </w:r>
    </w:p>
    <w:p w14:paraId="1754D410">
      <w:pPr>
        <w:pStyle w:val="BodyText"/>
        <w:numPr>
          <w:ilvl w:val="0"/>
          <w:numId w:val="4"/>
        </w:numPr>
        <w:tabs>
          <w:tab w:val="left" w:pos="720"/>
        </w:tabs>
        <w:rPr>
          <w:rFonts w:ascii="Segoe UI" w:eastAsia="Calibri" w:hAnsi="Segoe UI" w:cs="Segoe UI"/>
          <w:sz w:val="21"/>
          <w:szCs w:val="21"/>
          <w:shd w:val="clear" w:color="auto" w:fill="FFFFFF"/>
        </w:rPr>
      </w:pPr>
      <w:r>
        <w:rPr>
          <w:rFonts w:ascii="Segoe UI" w:eastAsia="Calibri" w:hAnsi="Segoe UI" w:cs="Segoe UI" w:hint="default"/>
          <w:sz w:val="21"/>
          <w:szCs w:val="21"/>
          <w:shd w:val="clear" w:color="auto" w:fill="FFFFFF"/>
          <w:lang w:val="en-US"/>
        </w:rPr>
        <w:t xml:space="preserve">Passing the journal entries </w:t>
      </w:r>
    </w:p>
    <w:p w14:paraId="1D3091FB">
      <w:pPr>
        <w:pStyle w:val="BodyText"/>
        <w:numPr>
          <w:ilvl w:val="0"/>
          <w:numId w:val="4"/>
        </w:numPr>
        <w:tabs>
          <w:tab w:val="left" w:pos="720"/>
        </w:tabs>
        <w:rPr>
          <w:rFonts w:ascii="Segoe UI" w:eastAsia="Calibri" w:hAnsi="Segoe UI" w:cs="Segoe UI"/>
          <w:sz w:val="21"/>
          <w:szCs w:val="21"/>
          <w:shd w:val="clear" w:color="auto" w:fill="FFFFFF"/>
        </w:rPr>
      </w:pPr>
      <w:r>
        <w:rPr>
          <w:rFonts w:ascii="Segoe UI" w:eastAsia="Calibri" w:hAnsi="Segoe UI" w:cs="Segoe UI" w:hint="default"/>
          <w:sz w:val="21"/>
          <w:szCs w:val="21"/>
          <w:shd w:val="clear" w:color="auto" w:fill="FFFFFF"/>
          <w:lang w:val="en-US"/>
        </w:rPr>
        <w:t xml:space="preserve">Mainlining customer accounts and raising the invoices </w:t>
      </w:r>
    </w:p>
    <w:p w14:paraId="3A17D046">
      <w:pPr>
        <w:pStyle w:val="BodyText"/>
        <w:numPr>
          <w:ilvl w:val="0"/>
          <w:numId w:val="4"/>
        </w:numPr>
        <w:tabs>
          <w:tab w:val="left" w:pos="720"/>
        </w:tabs>
        <w:rPr>
          <w:rFonts w:ascii="Segoe UI" w:eastAsia="Calibri" w:hAnsi="Segoe UI" w:cs="Segoe UI"/>
          <w:sz w:val="21"/>
          <w:szCs w:val="21"/>
          <w:shd w:val="clear" w:color="auto" w:fill="FFFFFF"/>
        </w:rPr>
      </w:pPr>
      <w:r>
        <w:rPr>
          <w:rFonts w:ascii="Segoe UI" w:eastAsia="Calibri" w:hAnsi="Segoe UI" w:cs="Segoe UI" w:hint="default"/>
          <w:sz w:val="21"/>
          <w:szCs w:val="21"/>
          <w:shd w:val="clear" w:color="auto" w:fill="FFFFFF"/>
          <w:lang w:val="en-US"/>
        </w:rPr>
        <w:t>Posting the vendor invoices FB60, MIRO postings-reporting</w:t>
      </w:r>
    </w:p>
    <w:p w14:paraId="7D5A31A1">
      <w:pPr>
        <w:pStyle w:val="BodyText"/>
        <w:ind w:left="0" w:firstLine="0"/>
        <w:rPr>
          <w:sz w:val="20"/>
        </w:rPr>
      </w:pPr>
    </w:p>
    <w:p w14:paraId="637A6ED5">
      <w:pPr>
        <w:pStyle w:val="BodyText"/>
        <w:spacing w:before="129"/>
        <w:ind w:left="0" w:firstLine="0"/>
        <w:rPr>
          <w:sz w:val="20"/>
        </w:rPr>
      </w:pPr>
      <w:r>
        <mc:AlternateContent>
          <mc:Choice Requires="wpg">
            <w:drawing>
              <wp:anchor distT="0" distB="0" distL="0" distR="0" simplePos="0" relativeHeight="251661312" behindDoc="1" locked="0" layoutInCell="1" allowOverlap="1">
                <wp:simplePos x="0" y="0"/>
                <wp:positionH relativeFrom="page">
                  <wp:posOffset>770890</wp:posOffset>
                </wp:positionH>
                <wp:positionV relativeFrom="paragraph">
                  <wp:posOffset>252095</wp:posOffset>
                </wp:positionV>
                <wp:extent cx="6220460" cy="165100"/>
                <wp:effectExtent l="0" t="0" r="0" b="0"/>
                <wp:wrapTopAndBottom/>
                <wp:docPr id="2" name="Group 2"/>
                <wp:cNvGraphicFramePr/>
                <a:graphic xmlns:a="http://schemas.openxmlformats.org/drawingml/2006/main">
                  <a:graphicData uri="http://schemas.microsoft.com/office/word/2010/wordprocessingGroup">
                    <wpg:wgp xmlns:wpg="http://schemas.microsoft.com/office/word/2010/wordprocessingGroup">
                      <wpg:cNvGrpSpPr/>
                      <wpg:grpSpPr>
                        <a:xfrm>
                          <a:off x="0" y="0"/>
                          <a:ext cx="6220460" cy="165100"/>
                          <a:chOff x="0" y="0"/>
                          <a:chExt cx="6220460" cy="165100"/>
                        </a:xfrm>
                      </wpg:grpSpPr>
                      <wps:wsp xmlns:wps="http://schemas.microsoft.com/office/word/2010/wordprocessingShape">
                        <wps:cNvPr id="3" name="Graphic 3"/>
                        <wps:cNvSpPr/>
                        <wps:spPr>
                          <a:xfrm>
                            <a:off x="0" y="0"/>
                            <a:ext cx="6220460" cy="155575"/>
                          </a:xfrm>
                          <a:custGeom>
                            <a:avLst/>
                            <a:gdLst/>
                            <a:rect l="l" t="t" r="r" b="b"/>
                            <a:pathLst>
                              <a:path fill="norm" h="155575" w="6220460" stroke="1">
                                <a:moveTo>
                                  <a:pt x="6220333" y="0"/>
                                </a:moveTo>
                                <a:lnTo>
                                  <a:pt x="0" y="0"/>
                                </a:lnTo>
                                <a:lnTo>
                                  <a:pt x="0" y="155448"/>
                                </a:lnTo>
                                <a:lnTo>
                                  <a:pt x="6220333" y="155448"/>
                                </a:lnTo>
                                <a:lnTo>
                                  <a:pt x="6220333" y="0"/>
                                </a:lnTo>
                                <a:close/>
                              </a:path>
                            </a:pathLst>
                          </a:custGeom>
                          <a:solidFill>
                            <a:srgbClr val="D9D9D9"/>
                          </a:solidFill>
                        </wps:spPr>
                        <wps:bodyPr wrap="square" lIns="0" tIns="0" rIns="0" bIns="0" rtlCol="0"/>
                      </wps:wsp>
                      <wps:wsp xmlns:wps="http://schemas.microsoft.com/office/word/2010/wordprocessingShape">
                        <wps:cNvPr id="4" name="Graphic 4"/>
                        <wps:cNvSpPr/>
                        <wps:spPr>
                          <a:xfrm>
                            <a:off x="18491" y="155067"/>
                            <a:ext cx="31750" cy="9525"/>
                          </a:xfrm>
                          <a:custGeom>
                            <a:avLst/>
                            <a:gdLst/>
                            <a:rect l="l" t="t" r="r" b="b"/>
                            <a:pathLst>
                              <a:path fill="norm" h="9525" w="31750" stroke="1">
                                <a:moveTo>
                                  <a:pt x="31750" y="0"/>
                                </a:moveTo>
                                <a:lnTo>
                                  <a:pt x="0" y="0"/>
                                </a:lnTo>
                                <a:lnTo>
                                  <a:pt x="0" y="9525"/>
                                </a:lnTo>
                                <a:lnTo>
                                  <a:pt x="31750" y="9525"/>
                                </a:lnTo>
                                <a:lnTo>
                                  <a:pt x="31750" y="0"/>
                                </a:lnTo>
                                <a:close/>
                              </a:path>
                            </a:pathLst>
                          </a:custGeom>
                          <a:solidFill>
                            <a:srgbClr val="44526A"/>
                          </a:solidFill>
                        </wps:spPr>
                        <wps:bodyPr wrap="square" lIns="0" tIns="0" rIns="0" bIns="0" rtlCol="0"/>
                      </wps:wsp>
                      <wps:wsp xmlns:wps="http://schemas.microsoft.com/office/word/2010/wordprocessingShape">
                        <wps:cNvPr id="5" name="Textbox 5"/>
                        <wps:cNvSpPr txBox="1"/>
                        <wps:spPr>
                          <a:xfrm>
                            <a:off x="0" y="0"/>
                            <a:ext cx="6220460" cy="160020"/>
                          </a:xfrm>
                          <a:prstGeom prst="rect">
                            <a:avLst/>
                          </a:prstGeom>
                        </wps:spPr>
                        <wps:txbx>
                          <w:txbxContent>
                            <w:p>
                              <w:pPr>
                                <w:spacing w:before="5"/>
                                <w:ind w:left="76"/>
                                <w:rPr>
                                  <w:rFonts w:ascii="Verdana"/>
                                  <w:sz w:val="20"/>
                                </w:rPr>
                              </w:pPr>
                              <w:r>
                                <w:rPr>
                                  <w:rFonts w:ascii="Verdana"/>
                                  <w:b/>
                                  <w:sz w:val="20"/>
                                </w:rPr>
                                <w:t>Academic</w:t>
                              </w:r>
                              <w:r>
                                <w:rPr>
                                  <w:rFonts w:ascii="Verdana"/>
                                  <w:b/>
                                  <w:spacing w:val="-16"/>
                                  <w:sz w:val="20"/>
                                </w:rPr>
                                <w:t xml:space="preserve"> </w:t>
                              </w:r>
                              <w:r>
                                <w:rPr>
                                  <w:rFonts w:ascii="Verdana"/>
                                  <w:b/>
                                  <w:spacing w:val="-2"/>
                                  <w:sz w:val="20"/>
                                </w:rPr>
                                <w:t>Profile</w:t>
                              </w:r>
                              <w:r>
                                <w:rPr>
                                  <w:rFonts w:ascii="Verdana"/>
                                  <w:spacing w:val="-2"/>
                                  <w:sz w:val="20"/>
                                </w:rPr>
                                <w:t>:</w:t>
                              </w:r>
                            </w:p>
                          </w:txbxContent>
                        </wps:txbx>
                        <wps:bodyPr wrap="square" lIns="0" tIns="0" rIns="0" bIns="0" rtlCol="0"/>
                      </wps:wsp>
                    </wpg:wgp>
                  </a:graphicData>
                </a:graphic>
              </wp:anchor>
            </w:drawing>
          </mc:Choice>
          <mc:Fallback>
            <w:pict>
              <v:group id="_x0000_s1026" o:spid="_x0000_s1026" style="width:489.8pt;height:13pt;margin-top:19.85pt;margin-left:60.7pt;mso-height-relative:page;mso-position-horizontal-relative:page;mso-width-relative:page;mso-wrap-distance-bottom:0;mso-wrap-distance-top:0;position:absolute;z-index:-251654144" coordsize="6220460,165100">
                <o:lock v:ext="edit" aspectratio="f"/>
                <v:shape id="Graphic 3" o:spid="_x0000_s1027" style="width:6220460;height:155575;position:absolute" coordsize="6220460,155575" o:spt="100" adj="-11796480,,5400" path="m6220333,l,,,155448,6220333,155448,6220333,xe" filled="t" fillcolor="#d9d9d9" stroked="f">
                  <v:stroke joinstyle="miter"/>
                  <o:lock v:ext="edit" aspectratio="f"/>
                </v:shape>
                <v:shape id="Graphic 4" o:spid="_x0000_s1028" style="width:31750;height:9525;left:18491;position:absolute;top:155067" coordsize="31750,9525" o:spt="100" adj="-11796480,,5400" path="m31750,l,,,9525,31750,9525,31750,xe" filled="t" fillcolor="#44526a" stroked="f">
                  <v:stroke joinstyle="miter"/>
                  <o:lock v:ext="edit" aspectratio="f"/>
                </v:shape>
                <v:shapetype id="_x0000_t202" coordsize="21600,21600" o:spt="202" path="m,l,21600r21600,l21600,xe">
                  <v:stroke joinstyle="miter"/>
                  <v:path gradientshapeok="t" o:connecttype="rect"/>
                </v:shapetype>
                <v:shape id="Textbox 5" o:spid="_x0000_s1029" type="#_x0000_t202" style="width:6220460;height:160020;position:absolute" coordsize="21600,21600" filled="f" stroked="f">
                  <o:lock v:ext="edit" aspectratio="f"/>
                  <v:textbox inset="0,0,0,0">
                    <w:txbxContent>
                      <w:p w14:paraId="65A6E155">
                        <w:pPr>
                          <w:spacing w:before="5"/>
                          <w:ind w:left="76"/>
                          <w:rPr>
                            <w:rFonts w:ascii="Verdana"/>
                            <w:sz w:val="20"/>
                          </w:rPr>
                        </w:pPr>
                        <w:r>
                          <w:rPr>
                            <w:rFonts w:ascii="Verdana"/>
                            <w:b/>
                            <w:sz w:val="20"/>
                          </w:rPr>
                          <w:t>Academic</w:t>
                        </w:r>
                        <w:r>
                          <w:rPr>
                            <w:rFonts w:ascii="Verdana"/>
                            <w:b/>
                            <w:spacing w:val="-16"/>
                            <w:sz w:val="20"/>
                          </w:rPr>
                          <w:t xml:space="preserve"> </w:t>
                        </w:r>
                        <w:r>
                          <w:rPr>
                            <w:rFonts w:ascii="Verdana"/>
                            <w:b/>
                            <w:spacing w:val="-2"/>
                            <w:sz w:val="20"/>
                          </w:rPr>
                          <w:t>Profile</w:t>
                        </w:r>
                        <w:r>
                          <w:rPr>
                            <w:rFonts w:ascii="Verdana"/>
                            <w:spacing w:val="-2"/>
                            <w:sz w:val="20"/>
                          </w:rPr>
                          <w:t>:</w:t>
                        </w:r>
                      </w:p>
                    </w:txbxContent>
                  </v:textbox>
                </v:shape>
                <w10:wrap type="topAndBottom"/>
              </v:group>
            </w:pict>
          </mc:Fallback>
        </mc:AlternateContent>
      </w:r>
    </w:p>
    <w:p w14:paraId="6AFAC69B">
      <w:pPr>
        <w:pStyle w:val="BodyText"/>
        <w:spacing w:before="64"/>
        <w:ind w:left="0" w:firstLine="0"/>
      </w:pPr>
    </w:p>
    <w:p w14:paraId="31A2115C">
      <w:pPr>
        <w:pStyle w:val="BodyText"/>
        <w:ind w:firstLine="0"/>
        <w:rPr>
          <w:spacing w:val="-2"/>
        </w:rPr>
      </w:pPr>
      <w:r>
        <w:t>MBA</w:t>
      </w:r>
      <w:r>
        <w:rPr>
          <w:spacing w:val="-3"/>
        </w:rPr>
        <w:t xml:space="preserve"> </w:t>
      </w:r>
      <w:r>
        <w:t>(FIN)</w:t>
      </w:r>
      <w:r>
        <w:rPr>
          <w:spacing w:val="43"/>
        </w:rPr>
        <w:t xml:space="preserve"> </w:t>
      </w:r>
      <w:r>
        <w:t>From</w:t>
      </w:r>
      <w:r>
        <w:rPr>
          <w:spacing w:val="-7"/>
        </w:rPr>
        <w:t xml:space="preserve"> </w:t>
      </w:r>
      <w:r>
        <w:rPr>
          <w:rFonts w:hint="default"/>
          <w:spacing w:val="-7"/>
          <w:lang w:val="en-US"/>
        </w:rPr>
        <w:t>JNTU hyderabad</w:t>
      </w:r>
      <w:r>
        <w:rPr>
          <w:spacing w:val="-2"/>
        </w:rPr>
        <w:t xml:space="preserve"> </w:t>
      </w:r>
    </w:p>
    <w:p w14:paraId="33D40242">
      <w:pPr>
        <w:pStyle w:val="BodyText"/>
        <w:ind w:firstLine="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o:spid="_x0000_s1030" type="#_x0000_t75" style="width:1pt;height:1pt;margin-top:0;margin-left:0;mso-height-relative:page;mso-width-relative:page;position:absolute;z-index:251663360" coordsize="21600,21600" o:preferrelative="t" filled="f" stroked="f">
            <v:stroke joinstyle="miter"/>
            <v:imagedata r:id="rId5" o:title=""/>
            <o:lock v:ext="edit" aspectratio="t"/>
          </v:shape>
        </w:pict>
      </w:r>
      <w:r>
        <w:pict>
          <v:shape id="_x0000_s1031" type="#_x0000_t75" style="width:1pt;height:1pt;margin-top:0;margin-left:0;position:absolute;z-index:251659264">
            <v:imagedata r:id="rId6"/>
          </v:shape>
        </w:pict>
      </w:r>
    </w:p>
    <w:sectPr>
      <w:type w:val="continuous"/>
      <w:pgSz w:w="12240" w:h="15840"/>
      <w:pgMar w:top="600" w:right="1020" w:bottom="280" w:left="980" w:header="720" w:footer="720" w:gutter="0"/>
      <w:cols w:num="1"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Roboto">
    <w:altName w:val="Segoe Print"/>
    <w:panose1 w:val="00000000000000000000"/>
    <w:charset w:val="00"/>
    <w:family w:val="auto"/>
    <w:pitch w:val="default"/>
    <w:sig w:usb0="00000000" w:usb1="00000000" w:usb2="00000021" w:usb3="00000000" w:csb0="0000019F" w:csb1="00000000"/>
  </w:font>
  <w:font w:name="Symbol">
    <w:panose1 w:val="05050102010706020507"/>
    <w:charset w:val="02"/>
    <w:family w:val="roman"/>
    <w:pitch w:val="default"/>
    <w:sig w:usb0="00000000" w:usb1="00000000" w:usb2="00000000" w:usb3="00000000" w:csb0="80000000" w:csb1="00000000"/>
  </w:font>
  <w:font w:name="Century Gothic">
    <w:altName w:val="Yu Gothic UI"/>
    <w:panose1 w:val="020B0502020202020204"/>
    <w:charset w:val="00"/>
    <w:family w:val="swiss"/>
    <w:pitch w:val="default"/>
    <w:sig w:usb0="00000000" w:usb1="00000000" w:usb2="00000000" w:usb3="00000000" w:csb0="0000009F" w:csb1="00000000"/>
  </w:font>
  <w:font w:name="Carlito">
    <w:altName w:val="Calibri"/>
    <w:panose1 w:val="00000000000000000000"/>
    <w:charset w:val="00"/>
    <w:family w:val="swiss"/>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Segoe UI">
    <w:panose1 w:val="020B0502040204020203"/>
    <w:charset w:val="00"/>
    <w:family w:val="swiss"/>
    <w:pitch w:val="default"/>
    <w:sig w:usb0="E4002EFF" w:usb1="C000E47F" w:usb2="00000009" w:usb3="00000000" w:csb0="200001FF" w:csb1="00000000"/>
  </w:font>
  <w:font w:name="Verdana">
    <w:panose1 w:val="020B0604030504040204"/>
    <w:charset w:val="00"/>
    <w:family w:val="swiss"/>
    <w:pitch w:val="default"/>
    <w:sig w:usb0="A00006FF" w:usb1="4000205B" w:usb2="00000010" w:usb3="00000000" w:csb0="2000019F" w:csb1="00000000"/>
  </w:font>
  <w:font w:name="Segoe Print">
    <w:panose1 w:val="02000600000000000000"/>
    <w:charset w:val="00"/>
    <w:family w:val="auto"/>
    <w:pitch w:val="default"/>
    <w:sig w:usb0="0000028F" w:usb1="00000000" w:usb2="00000000" w:usb3="00000000" w:csb0="2000009F" w:csb1="47010000"/>
  </w:font>
  <w:font w:name="Yu Gothic UI">
    <w:panose1 w:val="020B0500000000000000"/>
    <w:charset w:val="80"/>
    <w:family w:val="auto"/>
    <w:pitch w:val="default"/>
    <w:sig w:usb0="E00002FF" w:usb1="2AC7FDFF" w:usb2="00000016" w:usb3="00000000" w:csb0="2002009F"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23"/>
    <w:multiLevelType w:val="multilevel"/>
    <w:tmpl w:val="00000023"/>
    <w:lvl w:ilvl="0">
      <w:start w:val="1"/>
      <w:numFmt w:val="bullet"/>
      <w:lvlText w:val=""/>
      <w:lvlJc w:val="left"/>
      <w:pPr>
        <w:ind w:left="1080" w:hanging="360"/>
      </w:pPr>
      <w:rPr>
        <w:rFonts w:ascii="Symbol" w:hAnsi="Symbol"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nsid w:val="19D1278D"/>
    <w:multiLevelType w:val="multilevel"/>
    <w:tmpl w:val="19D1278D"/>
    <w:lvl w:ilvl="0">
      <w:start w:val="0"/>
      <w:numFmt w:val="bullet"/>
      <w:lvlText w:val=""/>
      <w:lvlJc w:val="left"/>
      <w:pPr>
        <w:ind w:left="569" w:hanging="178"/>
      </w:pPr>
      <w:rPr>
        <w:rFonts w:ascii="Symbol" w:eastAsia="Symbol" w:hAnsi="Symbol" w:cs="Symbol" w:hint="default"/>
        <w:spacing w:val="0"/>
        <w:w w:val="100"/>
        <w:lang w:val="en-US" w:eastAsia="en-US" w:bidi="ar-SA"/>
      </w:rPr>
    </w:lvl>
    <w:lvl w:ilvl="1">
      <w:start w:val="0"/>
      <w:numFmt w:val="bullet"/>
      <w:lvlText w:val=""/>
      <w:lvlJc w:val="left"/>
      <w:pPr>
        <w:ind w:left="569" w:hanging="111"/>
      </w:pPr>
      <w:rPr>
        <w:rFonts w:ascii="Symbol" w:eastAsia="Symbol" w:hAnsi="Symbol" w:cs="Symbol" w:hint="default"/>
        <w:b w:val="0"/>
        <w:bCs w:val="0"/>
        <w:i w:val="0"/>
        <w:iCs w:val="0"/>
        <w:spacing w:val="0"/>
        <w:w w:val="75"/>
        <w:sz w:val="22"/>
        <w:szCs w:val="22"/>
        <w:lang w:val="en-US" w:eastAsia="en-US" w:bidi="ar-SA"/>
      </w:rPr>
    </w:lvl>
    <w:lvl w:ilvl="2">
      <w:start w:val="0"/>
      <w:numFmt w:val="bullet"/>
      <w:lvlText w:val="•"/>
      <w:lvlJc w:val="left"/>
      <w:pPr>
        <w:ind w:left="2677" w:hanging="111"/>
      </w:pPr>
      <w:rPr>
        <w:rFonts w:hint="default"/>
        <w:lang w:val="en-US" w:eastAsia="en-US" w:bidi="ar-SA"/>
      </w:rPr>
    </w:lvl>
    <w:lvl w:ilvl="3">
      <w:start w:val="0"/>
      <w:numFmt w:val="bullet"/>
      <w:lvlText w:val="•"/>
      <w:lvlJc w:val="left"/>
      <w:pPr>
        <w:ind w:left="3736" w:hanging="111"/>
      </w:pPr>
      <w:rPr>
        <w:rFonts w:hint="default"/>
        <w:lang w:val="en-US" w:eastAsia="en-US" w:bidi="ar-SA"/>
      </w:rPr>
    </w:lvl>
    <w:lvl w:ilvl="4">
      <w:start w:val="0"/>
      <w:numFmt w:val="bullet"/>
      <w:lvlText w:val="•"/>
      <w:lvlJc w:val="left"/>
      <w:pPr>
        <w:ind w:left="4795" w:hanging="111"/>
      </w:pPr>
      <w:rPr>
        <w:rFonts w:hint="default"/>
        <w:lang w:val="en-US" w:eastAsia="en-US" w:bidi="ar-SA"/>
      </w:rPr>
    </w:lvl>
    <w:lvl w:ilvl="5">
      <w:start w:val="0"/>
      <w:numFmt w:val="bullet"/>
      <w:lvlText w:val="•"/>
      <w:lvlJc w:val="left"/>
      <w:pPr>
        <w:ind w:left="5854" w:hanging="111"/>
      </w:pPr>
      <w:rPr>
        <w:rFonts w:hint="default"/>
        <w:lang w:val="en-US" w:eastAsia="en-US" w:bidi="ar-SA"/>
      </w:rPr>
    </w:lvl>
    <w:lvl w:ilvl="6">
      <w:start w:val="0"/>
      <w:numFmt w:val="bullet"/>
      <w:lvlText w:val="•"/>
      <w:lvlJc w:val="left"/>
      <w:pPr>
        <w:ind w:left="6913" w:hanging="111"/>
      </w:pPr>
      <w:rPr>
        <w:rFonts w:hint="default"/>
        <w:lang w:val="en-US" w:eastAsia="en-US" w:bidi="ar-SA"/>
      </w:rPr>
    </w:lvl>
    <w:lvl w:ilvl="7">
      <w:start w:val="0"/>
      <w:numFmt w:val="bullet"/>
      <w:lvlText w:val="•"/>
      <w:lvlJc w:val="left"/>
      <w:pPr>
        <w:ind w:left="7972" w:hanging="111"/>
      </w:pPr>
      <w:rPr>
        <w:rFonts w:hint="default"/>
        <w:lang w:val="en-US" w:eastAsia="en-US" w:bidi="ar-SA"/>
      </w:rPr>
    </w:lvl>
    <w:lvl w:ilvl="8">
      <w:start w:val="0"/>
      <w:numFmt w:val="bullet"/>
      <w:lvlText w:val="•"/>
      <w:lvlJc w:val="left"/>
      <w:pPr>
        <w:ind w:left="9031" w:hanging="111"/>
      </w:pPr>
      <w:rPr>
        <w:rFonts w:hint="default"/>
        <w:lang w:val="en-US" w:eastAsia="en-US" w:bidi="ar-SA"/>
      </w:rPr>
    </w:lvl>
  </w:abstractNum>
  <w:abstractNum w:abstractNumId="2">
    <w:nsid w:val="3AEB7DAB"/>
    <w:multiLevelType w:val="multilevel"/>
    <w:tmpl w:val="3AEB7DAB"/>
    <w:lvl w:ilvl="0">
      <w:start w:val="0"/>
      <w:numFmt w:val="bullet"/>
      <w:lvlText w:val="●"/>
      <w:lvlJc w:val="left"/>
      <w:pPr>
        <w:ind w:left="839" w:hanging="360"/>
      </w:pPr>
      <w:rPr>
        <w:rFonts w:ascii="Times New Roman" w:eastAsia="Times New Roman" w:hAnsi="Times New Roman" w:cs="Times New Roman" w:hint="default"/>
        <w:b w:val="0"/>
        <w:bCs w:val="0"/>
        <w:i w:val="0"/>
        <w:iCs w:val="0"/>
        <w:spacing w:val="0"/>
        <w:w w:val="94"/>
        <w:sz w:val="22"/>
        <w:szCs w:val="22"/>
        <w:lang w:val="en-US" w:eastAsia="en-US" w:bidi="ar-SA"/>
      </w:rPr>
    </w:lvl>
    <w:lvl w:ilvl="1">
      <w:start w:val="0"/>
      <w:numFmt w:val="bullet"/>
      <w:lvlText w:val="●"/>
      <w:lvlJc w:val="left"/>
      <w:pPr>
        <w:ind w:left="998" w:hanging="361"/>
      </w:pPr>
      <w:rPr>
        <w:rFonts w:ascii="Times New Roman" w:eastAsia="Times New Roman" w:hAnsi="Times New Roman" w:cs="Times New Roman" w:hint="default"/>
        <w:b w:val="0"/>
        <w:bCs w:val="0"/>
        <w:i w:val="0"/>
        <w:iCs w:val="0"/>
        <w:spacing w:val="0"/>
        <w:w w:val="94"/>
        <w:sz w:val="22"/>
        <w:szCs w:val="22"/>
        <w:lang w:val="en-US" w:eastAsia="en-US" w:bidi="ar-SA"/>
      </w:rPr>
    </w:lvl>
    <w:lvl w:ilvl="2">
      <w:start w:val="0"/>
      <w:numFmt w:val="bullet"/>
      <w:lvlText w:val="•"/>
      <w:lvlJc w:val="left"/>
      <w:pPr>
        <w:ind w:left="2026" w:hanging="361"/>
      </w:pPr>
      <w:rPr>
        <w:rFonts w:hint="default"/>
        <w:lang w:val="en-US" w:eastAsia="en-US" w:bidi="ar-SA"/>
      </w:rPr>
    </w:lvl>
    <w:lvl w:ilvl="3">
      <w:start w:val="0"/>
      <w:numFmt w:val="bullet"/>
      <w:lvlText w:val="•"/>
      <w:lvlJc w:val="left"/>
      <w:pPr>
        <w:ind w:left="3053" w:hanging="361"/>
      </w:pPr>
      <w:rPr>
        <w:rFonts w:hint="default"/>
        <w:lang w:val="en-US" w:eastAsia="en-US" w:bidi="ar-SA"/>
      </w:rPr>
    </w:lvl>
    <w:lvl w:ilvl="4">
      <w:start w:val="0"/>
      <w:numFmt w:val="bullet"/>
      <w:lvlText w:val="•"/>
      <w:lvlJc w:val="left"/>
      <w:pPr>
        <w:ind w:left="4080" w:hanging="361"/>
      </w:pPr>
      <w:rPr>
        <w:rFonts w:hint="default"/>
        <w:lang w:val="en-US" w:eastAsia="en-US" w:bidi="ar-SA"/>
      </w:rPr>
    </w:lvl>
    <w:lvl w:ilvl="5">
      <w:start w:val="0"/>
      <w:numFmt w:val="bullet"/>
      <w:lvlText w:val="•"/>
      <w:lvlJc w:val="left"/>
      <w:pPr>
        <w:ind w:left="5106" w:hanging="361"/>
      </w:pPr>
      <w:rPr>
        <w:rFonts w:hint="default"/>
        <w:lang w:val="en-US" w:eastAsia="en-US" w:bidi="ar-SA"/>
      </w:rPr>
    </w:lvl>
    <w:lvl w:ilvl="6">
      <w:start w:val="0"/>
      <w:numFmt w:val="bullet"/>
      <w:lvlText w:val="•"/>
      <w:lvlJc w:val="left"/>
      <w:pPr>
        <w:ind w:left="6133" w:hanging="361"/>
      </w:pPr>
      <w:rPr>
        <w:rFonts w:hint="default"/>
        <w:lang w:val="en-US" w:eastAsia="en-US" w:bidi="ar-SA"/>
      </w:rPr>
    </w:lvl>
    <w:lvl w:ilvl="7">
      <w:start w:val="0"/>
      <w:numFmt w:val="bullet"/>
      <w:lvlText w:val="•"/>
      <w:lvlJc w:val="left"/>
      <w:pPr>
        <w:ind w:left="7160" w:hanging="361"/>
      </w:pPr>
      <w:rPr>
        <w:rFonts w:hint="default"/>
        <w:lang w:val="en-US" w:eastAsia="en-US" w:bidi="ar-SA"/>
      </w:rPr>
    </w:lvl>
    <w:lvl w:ilvl="8">
      <w:start w:val="0"/>
      <w:numFmt w:val="bullet"/>
      <w:lvlText w:val="•"/>
      <w:lvlJc w:val="left"/>
      <w:pPr>
        <w:ind w:left="8186" w:hanging="361"/>
      </w:pPr>
      <w:rPr>
        <w:rFonts w:hint="default"/>
        <w:lang w:val="en-US" w:eastAsia="en-US" w:bidi="ar-SA"/>
      </w:rPr>
    </w:lvl>
  </w:abstractNum>
  <w:abstractNum w:abstractNumId="3">
    <w:nsid w:val="5DD738B7"/>
    <w:multiLevelType w:val="multilevel"/>
    <w:tmpl w:val="5DD738B7"/>
    <w:lvl w:ilvl="0">
      <w:start w:val="1"/>
      <w:numFmt w:val="bullet"/>
      <w:lvlText w:val=""/>
      <w:lvlJc w:val="left"/>
      <w:pPr>
        <w:ind w:left="720" w:hanging="360"/>
      </w:pPr>
      <w:rPr>
        <w:rFonts w:ascii="Symbol" w:hAnsi="Symbol" w:hint="default"/>
      </w:rPr>
    </w:lvl>
    <w:lvl w:ilvl="1">
      <w:start w:val="0"/>
      <w:numFmt w:val="bullet"/>
      <w:lvlText w:val="•"/>
      <w:lvlJc w:val="left"/>
      <w:pPr>
        <w:ind w:left="1800" w:hanging="720"/>
      </w:pPr>
      <w:rPr>
        <w:rFonts w:ascii="Calibri" w:eastAsia="Times New Roman" w:hAnsi="Calibri" w:cs="Calibri"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drawingGridHorizontalSpacing w:val="110"/>
  <w:noPunctuationKerning/>
  <w:characterSpacingControl w:val="doNotCompress"/>
  <w:compat>
    <w:balanceSingleByteDoubleByteWidth/>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2659"/>
    <w:rsid w:val="00003C4D"/>
    <w:rsid w:val="00014247"/>
    <w:rsid w:val="0003083E"/>
    <w:rsid w:val="00030EEF"/>
    <w:rsid w:val="000352D2"/>
    <w:rsid w:val="00035B46"/>
    <w:rsid w:val="00041E30"/>
    <w:rsid w:val="00043E5F"/>
    <w:rsid w:val="00044AA8"/>
    <w:rsid w:val="0005158A"/>
    <w:rsid w:val="00052630"/>
    <w:rsid w:val="00064A8D"/>
    <w:rsid w:val="00073E03"/>
    <w:rsid w:val="000744E9"/>
    <w:rsid w:val="00081990"/>
    <w:rsid w:val="00093159"/>
    <w:rsid w:val="000957B8"/>
    <w:rsid w:val="000961B2"/>
    <w:rsid w:val="000B0E72"/>
    <w:rsid w:val="000B4881"/>
    <w:rsid w:val="000B6344"/>
    <w:rsid w:val="000B651B"/>
    <w:rsid w:val="000C603E"/>
    <w:rsid w:val="000D281C"/>
    <w:rsid w:val="000D709B"/>
    <w:rsid w:val="000F21C3"/>
    <w:rsid w:val="000F4EA6"/>
    <w:rsid w:val="00101315"/>
    <w:rsid w:val="001017BA"/>
    <w:rsid w:val="00101FA9"/>
    <w:rsid w:val="001071ED"/>
    <w:rsid w:val="00117938"/>
    <w:rsid w:val="0013547E"/>
    <w:rsid w:val="00135C1A"/>
    <w:rsid w:val="00147796"/>
    <w:rsid w:val="001515E9"/>
    <w:rsid w:val="001575F4"/>
    <w:rsid w:val="00160B8C"/>
    <w:rsid w:val="0016713A"/>
    <w:rsid w:val="00171A1A"/>
    <w:rsid w:val="00172561"/>
    <w:rsid w:val="00176057"/>
    <w:rsid w:val="0017667D"/>
    <w:rsid w:val="001801F1"/>
    <w:rsid w:val="00180FEA"/>
    <w:rsid w:val="00182B87"/>
    <w:rsid w:val="001937B7"/>
    <w:rsid w:val="00197A2B"/>
    <w:rsid w:val="001A11ED"/>
    <w:rsid w:val="001A1F73"/>
    <w:rsid w:val="001B73C9"/>
    <w:rsid w:val="001D2BCA"/>
    <w:rsid w:val="001F5DB3"/>
    <w:rsid w:val="001F60E6"/>
    <w:rsid w:val="001F7CA6"/>
    <w:rsid w:val="002000E9"/>
    <w:rsid w:val="00200CD6"/>
    <w:rsid w:val="0020405C"/>
    <w:rsid w:val="002237C5"/>
    <w:rsid w:val="00223BB2"/>
    <w:rsid w:val="0022417F"/>
    <w:rsid w:val="002254CE"/>
    <w:rsid w:val="00225DC7"/>
    <w:rsid w:val="00227A7D"/>
    <w:rsid w:val="00231D63"/>
    <w:rsid w:val="00233D35"/>
    <w:rsid w:val="002343B5"/>
    <w:rsid w:val="0024045D"/>
    <w:rsid w:val="002408E4"/>
    <w:rsid w:val="00240939"/>
    <w:rsid w:val="00241564"/>
    <w:rsid w:val="002420A4"/>
    <w:rsid w:val="002479B2"/>
    <w:rsid w:val="00253785"/>
    <w:rsid w:val="00254928"/>
    <w:rsid w:val="00265637"/>
    <w:rsid w:val="00270A71"/>
    <w:rsid w:val="00281A50"/>
    <w:rsid w:val="00292659"/>
    <w:rsid w:val="002A1702"/>
    <w:rsid w:val="002A39AA"/>
    <w:rsid w:val="002A61FA"/>
    <w:rsid w:val="002A71E1"/>
    <w:rsid w:val="002B2667"/>
    <w:rsid w:val="002B450A"/>
    <w:rsid w:val="002C589D"/>
    <w:rsid w:val="002D0012"/>
    <w:rsid w:val="002D0D12"/>
    <w:rsid w:val="002E04F3"/>
    <w:rsid w:val="002E10F6"/>
    <w:rsid w:val="002E2A30"/>
    <w:rsid w:val="002E4FE4"/>
    <w:rsid w:val="002E6208"/>
    <w:rsid w:val="002F2104"/>
    <w:rsid w:val="002F3EBB"/>
    <w:rsid w:val="002F77AF"/>
    <w:rsid w:val="00320E2B"/>
    <w:rsid w:val="00321A2C"/>
    <w:rsid w:val="0032340F"/>
    <w:rsid w:val="00324424"/>
    <w:rsid w:val="0032591D"/>
    <w:rsid w:val="00330CBD"/>
    <w:rsid w:val="00335F91"/>
    <w:rsid w:val="00347D10"/>
    <w:rsid w:val="003523BB"/>
    <w:rsid w:val="00356E94"/>
    <w:rsid w:val="00363D6A"/>
    <w:rsid w:val="00364683"/>
    <w:rsid w:val="00376E3A"/>
    <w:rsid w:val="00380CDB"/>
    <w:rsid w:val="003849A5"/>
    <w:rsid w:val="003B6503"/>
    <w:rsid w:val="003B747C"/>
    <w:rsid w:val="003C3A11"/>
    <w:rsid w:val="003C7702"/>
    <w:rsid w:val="003E2576"/>
    <w:rsid w:val="003E45FE"/>
    <w:rsid w:val="003E6F9B"/>
    <w:rsid w:val="003F32B5"/>
    <w:rsid w:val="0040305D"/>
    <w:rsid w:val="00405983"/>
    <w:rsid w:val="004117D4"/>
    <w:rsid w:val="00411BEE"/>
    <w:rsid w:val="00411DB8"/>
    <w:rsid w:val="00413E47"/>
    <w:rsid w:val="00414389"/>
    <w:rsid w:val="004255AF"/>
    <w:rsid w:val="00426F61"/>
    <w:rsid w:val="00430E80"/>
    <w:rsid w:val="00431C51"/>
    <w:rsid w:val="00440298"/>
    <w:rsid w:val="00441908"/>
    <w:rsid w:val="004479BC"/>
    <w:rsid w:val="00447DBE"/>
    <w:rsid w:val="00456A15"/>
    <w:rsid w:val="00463AA0"/>
    <w:rsid w:val="00464A3E"/>
    <w:rsid w:val="004668EA"/>
    <w:rsid w:val="00471C58"/>
    <w:rsid w:val="00486BC1"/>
    <w:rsid w:val="00490AC6"/>
    <w:rsid w:val="0049184D"/>
    <w:rsid w:val="00496C0A"/>
    <w:rsid w:val="00497615"/>
    <w:rsid w:val="004A553C"/>
    <w:rsid w:val="004B1274"/>
    <w:rsid w:val="004B70AC"/>
    <w:rsid w:val="004C4CCE"/>
    <w:rsid w:val="004D4F20"/>
    <w:rsid w:val="005101FB"/>
    <w:rsid w:val="005163D6"/>
    <w:rsid w:val="005176BB"/>
    <w:rsid w:val="005260C9"/>
    <w:rsid w:val="00527599"/>
    <w:rsid w:val="005344E1"/>
    <w:rsid w:val="005353C1"/>
    <w:rsid w:val="0053759F"/>
    <w:rsid w:val="00541F8D"/>
    <w:rsid w:val="0054278E"/>
    <w:rsid w:val="00546470"/>
    <w:rsid w:val="00547727"/>
    <w:rsid w:val="00565FD1"/>
    <w:rsid w:val="00573878"/>
    <w:rsid w:val="00584380"/>
    <w:rsid w:val="0058483C"/>
    <w:rsid w:val="00586069"/>
    <w:rsid w:val="00594A09"/>
    <w:rsid w:val="005A1DCD"/>
    <w:rsid w:val="005A5DA6"/>
    <w:rsid w:val="005B058F"/>
    <w:rsid w:val="005B0D63"/>
    <w:rsid w:val="005B15E6"/>
    <w:rsid w:val="005B288B"/>
    <w:rsid w:val="005B2F2D"/>
    <w:rsid w:val="005B5C12"/>
    <w:rsid w:val="005B5F31"/>
    <w:rsid w:val="005C6CED"/>
    <w:rsid w:val="005D3038"/>
    <w:rsid w:val="005D4617"/>
    <w:rsid w:val="005D588D"/>
    <w:rsid w:val="005D6420"/>
    <w:rsid w:val="005E0D21"/>
    <w:rsid w:val="005E22F4"/>
    <w:rsid w:val="005F5BCD"/>
    <w:rsid w:val="005F5E91"/>
    <w:rsid w:val="006101DC"/>
    <w:rsid w:val="00625214"/>
    <w:rsid w:val="00625BF1"/>
    <w:rsid w:val="00630EF3"/>
    <w:rsid w:val="00642997"/>
    <w:rsid w:val="00642C1E"/>
    <w:rsid w:val="00651EC3"/>
    <w:rsid w:val="006547E6"/>
    <w:rsid w:val="00656A40"/>
    <w:rsid w:val="0066036C"/>
    <w:rsid w:val="00673485"/>
    <w:rsid w:val="00680049"/>
    <w:rsid w:val="00680C81"/>
    <w:rsid w:val="00682355"/>
    <w:rsid w:val="00683350"/>
    <w:rsid w:val="00685044"/>
    <w:rsid w:val="006871F4"/>
    <w:rsid w:val="006915BF"/>
    <w:rsid w:val="00692156"/>
    <w:rsid w:val="00697408"/>
    <w:rsid w:val="006A0DCA"/>
    <w:rsid w:val="006B66B3"/>
    <w:rsid w:val="006C53FC"/>
    <w:rsid w:val="006C7925"/>
    <w:rsid w:val="006D240C"/>
    <w:rsid w:val="006D2EF8"/>
    <w:rsid w:val="006D370B"/>
    <w:rsid w:val="006D3ECC"/>
    <w:rsid w:val="006D5DB1"/>
    <w:rsid w:val="006E1027"/>
    <w:rsid w:val="006E22DF"/>
    <w:rsid w:val="006E4B14"/>
    <w:rsid w:val="006E50A4"/>
    <w:rsid w:val="006E7668"/>
    <w:rsid w:val="006F1BEF"/>
    <w:rsid w:val="0070020A"/>
    <w:rsid w:val="0071135B"/>
    <w:rsid w:val="00713485"/>
    <w:rsid w:val="00731DA6"/>
    <w:rsid w:val="00735BBC"/>
    <w:rsid w:val="007378AF"/>
    <w:rsid w:val="00747A9E"/>
    <w:rsid w:val="00750659"/>
    <w:rsid w:val="00751040"/>
    <w:rsid w:val="00751458"/>
    <w:rsid w:val="0075548B"/>
    <w:rsid w:val="00765DA9"/>
    <w:rsid w:val="007747BD"/>
    <w:rsid w:val="007755E2"/>
    <w:rsid w:val="00777C54"/>
    <w:rsid w:val="00781591"/>
    <w:rsid w:val="00781B28"/>
    <w:rsid w:val="00786E42"/>
    <w:rsid w:val="00791E4C"/>
    <w:rsid w:val="007A1EEE"/>
    <w:rsid w:val="007A65AC"/>
    <w:rsid w:val="007A68D9"/>
    <w:rsid w:val="007B1F9B"/>
    <w:rsid w:val="007B7C58"/>
    <w:rsid w:val="007C6394"/>
    <w:rsid w:val="007C6807"/>
    <w:rsid w:val="007C6B3A"/>
    <w:rsid w:val="007D75EA"/>
    <w:rsid w:val="007D761E"/>
    <w:rsid w:val="007F0C8F"/>
    <w:rsid w:val="007F154D"/>
    <w:rsid w:val="007F29D6"/>
    <w:rsid w:val="007F3635"/>
    <w:rsid w:val="007F5D46"/>
    <w:rsid w:val="007F6E53"/>
    <w:rsid w:val="0080144E"/>
    <w:rsid w:val="00802C03"/>
    <w:rsid w:val="00803D22"/>
    <w:rsid w:val="008066E7"/>
    <w:rsid w:val="0080705A"/>
    <w:rsid w:val="00810315"/>
    <w:rsid w:val="0081324D"/>
    <w:rsid w:val="00823D79"/>
    <w:rsid w:val="00830BD5"/>
    <w:rsid w:val="008320ED"/>
    <w:rsid w:val="00834723"/>
    <w:rsid w:val="008350FE"/>
    <w:rsid w:val="008352E0"/>
    <w:rsid w:val="008400E2"/>
    <w:rsid w:val="00840ADA"/>
    <w:rsid w:val="0084272C"/>
    <w:rsid w:val="00845B79"/>
    <w:rsid w:val="00850431"/>
    <w:rsid w:val="00854027"/>
    <w:rsid w:val="008717CF"/>
    <w:rsid w:val="00876FC8"/>
    <w:rsid w:val="00880EB5"/>
    <w:rsid w:val="00881774"/>
    <w:rsid w:val="00883F68"/>
    <w:rsid w:val="008847BB"/>
    <w:rsid w:val="00884B63"/>
    <w:rsid w:val="00886ACA"/>
    <w:rsid w:val="00887C06"/>
    <w:rsid w:val="00892C26"/>
    <w:rsid w:val="00895C12"/>
    <w:rsid w:val="00895F39"/>
    <w:rsid w:val="008A254F"/>
    <w:rsid w:val="008A32B1"/>
    <w:rsid w:val="008B15A5"/>
    <w:rsid w:val="008C41CF"/>
    <w:rsid w:val="008C6FD2"/>
    <w:rsid w:val="008D1D88"/>
    <w:rsid w:val="008E001B"/>
    <w:rsid w:val="008E16EB"/>
    <w:rsid w:val="008F6925"/>
    <w:rsid w:val="00912D76"/>
    <w:rsid w:val="00913EFF"/>
    <w:rsid w:val="00914B6B"/>
    <w:rsid w:val="0091572E"/>
    <w:rsid w:val="00916A6D"/>
    <w:rsid w:val="0092063E"/>
    <w:rsid w:val="009269FF"/>
    <w:rsid w:val="00926D29"/>
    <w:rsid w:val="0092727E"/>
    <w:rsid w:val="00934325"/>
    <w:rsid w:val="0094007A"/>
    <w:rsid w:val="00940451"/>
    <w:rsid w:val="00941AA9"/>
    <w:rsid w:val="00944675"/>
    <w:rsid w:val="00950B95"/>
    <w:rsid w:val="009711A4"/>
    <w:rsid w:val="00982D5C"/>
    <w:rsid w:val="00984D16"/>
    <w:rsid w:val="00993BF4"/>
    <w:rsid w:val="009A2E89"/>
    <w:rsid w:val="009A3D46"/>
    <w:rsid w:val="009A4B18"/>
    <w:rsid w:val="009A61B4"/>
    <w:rsid w:val="009B5BE9"/>
    <w:rsid w:val="009C18A1"/>
    <w:rsid w:val="009C39B1"/>
    <w:rsid w:val="009D3F4E"/>
    <w:rsid w:val="009D4B82"/>
    <w:rsid w:val="009D6B2A"/>
    <w:rsid w:val="009D7E01"/>
    <w:rsid w:val="009D7E2D"/>
    <w:rsid w:val="009F0CFF"/>
    <w:rsid w:val="009F1C73"/>
    <w:rsid w:val="009F2F30"/>
    <w:rsid w:val="009F40E9"/>
    <w:rsid w:val="00A00456"/>
    <w:rsid w:val="00A038B3"/>
    <w:rsid w:val="00A06430"/>
    <w:rsid w:val="00A121EB"/>
    <w:rsid w:val="00A1266A"/>
    <w:rsid w:val="00A131E3"/>
    <w:rsid w:val="00A16DAC"/>
    <w:rsid w:val="00A3513A"/>
    <w:rsid w:val="00A4728C"/>
    <w:rsid w:val="00A50788"/>
    <w:rsid w:val="00A537A7"/>
    <w:rsid w:val="00A66B6D"/>
    <w:rsid w:val="00A76116"/>
    <w:rsid w:val="00A97739"/>
    <w:rsid w:val="00A97AE4"/>
    <w:rsid w:val="00AA2BB9"/>
    <w:rsid w:val="00AA7807"/>
    <w:rsid w:val="00AA7DC9"/>
    <w:rsid w:val="00AB164C"/>
    <w:rsid w:val="00AB4F29"/>
    <w:rsid w:val="00AB6067"/>
    <w:rsid w:val="00AC6C90"/>
    <w:rsid w:val="00B00359"/>
    <w:rsid w:val="00B02A67"/>
    <w:rsid w:val="00B10954"/>
    <w:rsid w:val="00B1141C"/>
    <w:rsid w:val="00B136C4"/>
    <w:rsid w:val="00B16871"/>
    <w:rsid w:val="00B26637"/>
    <w:rsid w:val="00B32E99"/>
    <w:rsid w:val="00B335FD"/>
    <w:rsid w:val="00B40FCF"/>
    <w:rsid w:val="00B43C62"/>
    <w:rsid w:val="00B44412"/>
    <w:rsid w:val="00B44C0A"/>
    <w:rsid w:val="00B4511E"/>
    <w:rsid w:val="00B459ED"/>
    <w:rsid w:val="00B4634B"/>
    <w:rsid w:val="00B51B79"/>
    <w:rsid w:val="00B61E78"/>
    <w:rsid w:val="00B66C52"/>
    <w:rsid w:val="00B728AA"/>
    <w:rsid w:val="00B76F65"/>
    <w:rsid w:val="00B816C2"/>
    <w:rsid w:val="00B81C4E"/>
    <w:rsid w:val="00B8234B"/>
    <w:rsid w:val="00B872E4"/>
    <w:rsid w:val="00B93279"/>
    <w:rsid w:val="00B96255"/>
    <w:rsid w:val="00B97573"/>
    <w:rsid w:val="00BA0F82"/>
    <w:rsid w:val="00BA27A5"/>
    <w:rsid w:val="00BA3050"/>
    <w:rsid w:val="00BA4FE4"/>
    <w:rsid w:val="00BB71D5"/>
    <w:rsid w:val="00BB785C"/>
    <w:rsid w:val="00BC0211"/>
    <w:rsid w:val="00BC02D6"/>
    <w:rsid w:val="00BC03E4"/>
    <w:rsid w:val="00BD245F"/>
    <w:rsid w:val="00BD63C2"/>
    <w:rsid w:val="00BD683E"/>
    <w:rsid w:val="00BE2F7A"/>
    <w:rsid w:val="00BE7533"/>
    <w:rsid w:val="00C003E3"/>
    <w:rsid w:val="00C040D3"/>
    <w:rsid w:val="00C12497"/>
    <w:rsid w:val="00C16AE9"/>
    <w:rsid w:val="00C20C2B"/>
    <w:rsid w:val="00C25774"/>
    <w:rsid w:val="00C25795"/>
    <w:rsid w:val="00C42117"/>
    <w:rsid w:val="00C4632C"/>
    <w:rsid w:val="00C477D3"/>
    <w:rsid w:val="00C64887"/>
    <w:rsid w:val="00C666BC"/>
    <w:rsid w:val="00C6672D"/>
    <w:rsid w:val="00C71FA8"/>
    <w:rsid w:val="00C77FA1"/>
    <w:rsid w:val="00C92277"/>
    <w:rsid w:val="00C933FF"/>
    <w:rsid w:val="00CA0BC2"/>
    <w:rsid w:val="00CA1E4A"/>
    <w:rsid w:val="00CA4726"/>
    <w:rsid w:val="00CB1758"/>
    <w:rsid w:val="00CB2D04"/>
    <w:rsid w:val="00CB7D97"/>
    <w:rsid w:val="00CC3673"/>
    <w:rsid w:val="00CC7DE9"/>
    <w:rsid w:val="00CD1FF6"/>
    <w:rsid w:val="00CD3E21"/>
    <w:rsid w:val="00CE4830"/>
    <w:rsid w:val="00CF51D4"/>
    <w:rsid w:val="00CF71CD"/>
    <w:rsid w:val="00D010B2"/>
    <w:rsid w:val="00D038B5"/>
    <w:rsid w:val="00D07A52"/>
    <w:rsid w:val="00D12AEB"/>
    <w:rsid w:val="00D1776B"/>
    <w:rsid w:val="00D20B19"/>
    <w:rsid w:val="00D20BCF"/>
    <w:rsid w:val="00D21A2A"/>
    <w:rsid w:val="00D31337"/>
    <w:rsid w:val="00D35AB5"/>
    <w:rsid w:val="00D363B6"/>
    <w:rsid w:val="00D3777D"/>
    <w:rsid w:val="00D408B4"/>
    <w:rsid w:val="00D40B9A"/>
    <w:rsid w:val="00D41426"/>
    <w:rsid w:val="00D43AFE"/>
    <w:rsid w:val="00D442F1"/>
    <w:rsid w:val="00D466C4"/>
    <w:rsid w:val="00D46BD7"/>
    <w:rsid w:val="00D52875"/>
    <w:rsid w:val="00D52C36"/>
    <w:rsid w:val="00D61543"/>
    <w:rsid w:val="00D637D6"/>
    <w:rsid w:val="00D719ED"/>
    <w:rsid w:val="00D74657"/>
    <w:rsid w:val="00D7709C"/>
    <w:rsid w:val="00D823BE"/>
    <w:rsid w:val="00D82CB0"/>
    <w:rsid w:val="00D94948"/>
    <w:rsid w:val="00DA2CDA"/>
    <w:rsid w:val="00DA6AFA"/>
    <w:rsid w:val="00DB5A2E"/>
    <w:rsid w:val="00DB5D96"/>
    <w:rsid w:val="00DB620F"/>
    <w:rsid w:val="00DB6B9E"/>
    <w:rsid w:val="00DC35FA"/>
    <w:rsid w:val="00DC71A0"/>
    <w:rsid w:val="00DC795E"/>
    <w:rsid w:val="00DD6A14"/>
    <w:rsid w:val="00DE0D3E"/>
    <w:rsid w:val="00DE589E"/>
    <w:rsid w:val="00DE7B83"/>
    <w:rsid w:val="00DF173E"/>
    <w:rsid w:val="00DF3602"/>
    <w:rsid w:val="00DF5943"/>
    <w:rsid w:val="00DF623B"/>
    <w:rsid w:val="00E02A72"/>
    <w:rsid w:val="00E05A91"/>
    <w:rsid w:val="00E06BDA"/>
    <w:rsid w:val="00E140EC"/>
    <w:rsid w:val="00E14568"/>
    <w:rsid w:val="00E1532A"/>
    <w:rsid w:val="00E22AC1"/>
    <w:rsid w:val="00E254DF"/>
    <w:rsid w:val="00E26428"/>
    <w:rsid w:val="00E34F7D"/>
    <w:rsid w:val="00E40545"/>
    <w:rsid w:val="00E44D15"/>
    <w:rsid w:val="00E45721"/>
    <w:rsid w:val="00E560E0"/>
    <w:rsid w:val="00E6103C"/>
    <w:rsid w:val="00E62447"/>
    <w:rsid w:val="00E71E8F"/>
    <w:rsid w:val="00E72488"/>
    <w:rsid w:val="00E72BB5"/>
    <w:rsid w:val="00E73233"/>
    <w:rsid w:val="00E76404"/>
    <w:rsid w:val="00E81BCF"/>
    <w:rsid w:val="00E85744"/>
    <w:rsid w:val="00E90A94"/>
    <w:rsid w:val="00E9249C"/>
    <w:rsid w:val="00E95E3B"/>
    <w:rsid w:val="00E95EA6"/>
    <w:rsid w:val="00EA3C85"/>
    <w:rsid w:val="00EA4FA7"/>
    <w:rsid w:val="00EA50AB"/>
    <w:rsid w:val="00EB3DB3"/>
    <w:rsid w:val="00EB5518"/>
    <w:rsid w:val="00EB7149"/>
    <w:rsid w:val="00EC3B44"/>
    <w:rsid w:val="00ED4865"/>
    <w:rsid w:val="00ED5587"/>
    <w:rsid w:val="00EE40E6"/>
    <w:rsid w:val="00EE50F4"/>
    <w:rsid w:val="00EE5E56"/>
    <w:rsid w:val="00EE6388"/>
    <w:rsid w:val="00EE751A"/>
    <w:rsid w:val="00EF4094"/>
    <w:rsid w:val="00EF641B"/>
    <w:rsid w:val="00F011AA"/>
    <w:rsid w:val="00F011F2"/>
    <w:rsid w:val="00F02D17"/>
    <w:rsid w:val="00F04F22"/>
    <w:rsid w:val="00F0629A"/>
    <w:rsid w:val="00F075D9"/>
    <w:rsid w:val="00F12D0D"/>
    <w:rsid w:val="00F15057"/>
    <w:rsid w:val="00F17646"/>
    <w:rsid w:val="00F24F34"/>
    <w:rsid w:val="00F27527"/>
    <w:rsid w:val="00F30192"/>
    <w:rsid w:val="00F3259C"/>
    <w:rsid w:val="00F3375F"/>
    <w:rsid w:val="00F351F3"/>
    <w:rsid w:val="00F43601"/>
    <w:rsid w:val="00F452E2"/>
    <w:rsid w:val="00F47CED"/>
    <w:rsid w:val="00F531EC"/>
    <w:rsid w:val="00F55BEB"/>
    <w:rsid w:val="00F62DBD"/>
    <w:rsid w:val="00F673BE"/>
    <w:rsid w:val="00F673C5"/>
    <w:rsid w:val="00F729E0"/>
    <w:rsid w:val="00F74278"/>
    <w:rsid w:val="00F749E1"/>
    <w:rsid w:val="00F760C6"/>
    <w:rsid w:val="00F80BD8"/>
    <w:rsid w:val="00F87B65"/>
    <w:rsid w:val="00F91903"/>
    <w:rsid w:val="00FA2358"/>
    <w:rsid w:val="00FA4A44"/>
    <w:rsid w:val="00FA571A"/>
    <w:rsid w:val="00FA5C5C"/>
    <w:rsid w:val="00FA705A"/>
    <w:rsid w:val="00FB0F03"/>
    <w:rsid w:val="00FB1065"/>
    <w:rsid w:val="00FC6AF9"/>
    <w:rsid w:val="00FC7E7B"/>
    <w:rsid w:val="00FD22D0"/>
    <w:rsid w:val="00FE288B"/>
    <w:rsid w:val="00FF051F"/>
    <w:rsid w:val="00FF6037"/>
    <w:rsid w:val="00FF6712"/>
    <w:rsid w:val="00FF727D"/>
    <w:rsid w:val="041375FD"/>
    <w:rsid w:val="0A7400A0"/>
    <w:rsid w:val="0B60409B"/>
    <w:rsid w:val="10A80DD7"/>
    <w:rsid w:val="112160A6"/>
    <w:rsid w:val="16C8387A"/>
    <w:rsid w:val="19E7558B"/>
    <w:rsid w:val="1A7B2CD6"/>
    <w:rsid w:val="1B4448B4"/>
    <w:rsid w:val="26301B7A"/>
    <w:rsid w:val="270E2B41"/>
    <w:rsid w:val="2A8020CA"/>
    <w:rsid w:val="2E5A7219"/>
    <w:rsid w:val="30C73654"/>
    <w:rsid w:val="311255A5"/>
    <w:rsid w:val="36252D67"/>
    <w:rsid w:val="373357B0"/>
    <w:rsid w:val="38A53CBE"/>
    <w:rsid w:val="3AE932F3"/>
    <w:rsid w:val="435B58EE"/>
    <w:rsid w:val="45104DC0"/>
    <w:rsid w:val="45521B7C"/>
    <w:rsid w:val="467808B1"/>
    <w:rsid w:val="480F70BF"/>
    <w:rsid w:val="49233A8B"/>
    <w:rsid w:val="4B052B53"/>
    <w:rsid w:val="4B0C32BB"/>
    <w:rsid w:val="4C184649"/>
    <w:rsid w:val="502E3D4C"/>
    <w:rsid w:val="515113D8"/>
    <w:rsid w:val="51A14D79"/>
    <w:rsid w:val="55570917"/>
    <w:rsid w:val="59095012"/>
    <w:rsid w:val="5E982F47"/>
    <w:rsid w:val="662D70CC"/>
    <w:rsid w:val="6944683F"/>
    <w:rsid w:val="699823D2"/>
    <w:rsid w:val="6C0D6CD2"/>
    <w:rsid w:val="6E3447E3"/>
    <w:rsid w:val="71594F07"/>
    <w:rsid w:val="7BBD0713"/>
    <w:rsid w:val="7D91028E"/>
  </w:rsids>
  <m:mathPr>
    <m:mathFont m:val="Cambria Math"/>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semiHidden="0" w:uiPriority="1" w:unhideWhenUsed="0" w:qFormat="1"/>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qFormat="1"/>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39" w:unhideWhenUsed="0"/>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1"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autoSpaceDE w:val="0"/>
      <w:autoSpaceDN w:val="0"/>
    </w:pPr>
    <w:rPr>
      <w:rFonts w:ascii="Calibri" w:eastAsia="Calibri" w:hAnsi="Calibri" w:cs="Calibri"/>
      <w:sz w:val="22"/>
      <w:szCs w:val="22"/>
      <w:lang w:val="en-US" w:eastAsia="en-US" w:bidi="ar-SA"/>
    </w:rPr>
  </w:style>
  <w:style w:type="paragraph" w:styleId="Heading1">
    <w:name w:val="heading 1"/>
    <w:basedOn w:val="Normal"/>
    <w:uiPriority w:val="9"/>
    <w:qFormat/>
    <w:pPr>
      <w:ind w:left="278"/>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BodyText">
    <w:name w:val="Body Text"/>
    <w:basedOn w:val="Normal"/>
    <w:uiPriority w:val="1"/>
    <w:qFormat/>
    <w:pPr>
      <w:ind w:left="998" w:hanging="360"/>
    </w:pPr>
  </w:style>
  <w:style w:type="character" w:styleId="Hyperlink">
    <w:name w:val="Hyperlink"/>
    <w:basedOn w:val="DefaultParagraphFont"/>
    <w:uiPriority w:val="99"/>
    <w:unhideWhenUsed/>
    <w:qFormat/>
    <w:rPr>
      <w:color w:val="0000FF" w:themeColor="hyperlink"/>
      <w:u w:val="single"/>
      <w14:textFill>
        <w14:solidFill>
          <w14:schemeClr w14:val="hlink"/>
        </w14:solidFill>
      </w14:textFill>
    </w:rPr>
  </w:style>
  <w:style w:type="paragraph" w:styleId="ListParagraph">
    <w:name w:val="List Paragraph"/>
    <w:basedOn w:val="Normal"/>
    <w:uiPriority w:val="1"/>
    <w:qFormat/>
    <w:pPr>
      <w:ind w:left="998" w:hanging="360"/>
    </w:pPr>
  </w:style>
  <w:style w:type="paragraph" w:customStyle="1" w:styleId="TableParagraph">
    <w:name w:val="Table Paragraph"/>
    <w:basedOn w:val="Normal"/>
    <w:uiPriority w:val="1"/>
    <w:qFormat/>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UnresolvedMention">
    <w:name w:val="Unresolved Mention"/>
    <w:basedOn w:val="DefaultParagraphFont"/>
    <w:uiPriority w:val="99"/>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https://rdxfootmark.naukri.com/v2/track/openCv?trackingInfo=6ef24ec28d6386f512c706d9728024de134f4b0419514c4847440321091b5b58120b140a114958590b435601514841481f0f2b561358191b195115495d0c00584e4209430247460c590858184508105042445b0c0f054e4108120211474a411b02154e49405d58380c4f0343421b0015061953444f530e18705c4458440321091b5b58110013011441505c0f4356014a4857034b4a550e5148100c150419434a106&amp;docType=docx" TargetMode="Externa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textRotate="1"/>
    <customShpInfo spid="_x0000_s103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1881</Words>
  <Characters>10724</Characters>
  <Application>Microsoft Office Word</Application>
  <DocSecurity>0</DocSecurity>
  <Lines>1</Lines>
  <Paragraphs>1</Paragraphs>
  <ScaleCrop>false</ScaleCrop>
  <Company/>
  <LinksUpToDate>false</LinksUpToDate>
  <CharactersWithSpaces>12580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Avni Reddy</dc:creator>
  <cp:lastModifiedBy>ASHOK</cp:lastModifiedBy>
  <cp:revision>1</cp:revision>
  <dcterms:created xsi:type="dcterms:W3CDTF">2024-10-22T05:41:00Z</dcterms:created>
  <dcterms:modified xsi:type="dcterms:W3CDTF">2026-07-14T01:51:00Z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2024-07-17T00:00:00Z</vt:filetime>
  </property>
  <property fmtid="{D5CDD505-2E9C-101B-9397-08002B2CF9AE}" pid="3" name="Creator">
    <vt:lpwstr>Microsoft® Word 2016</vt:lpwstr>
  </property>
  <property fmtid="{D5CDD505-2E9C-101B-9397-08002B2CF9AE}" pid="4" name="ICV">
    <vt:lpwstr>0113C3CA026640409BEBEC294EC961B2_13</vt:lpwstr>
  </property>
  <property fmtid="{D5CDD505-2E9C-101B-9397-08002B2CF9AE}" pid="5" name="KSOProductBuildVer">
    <vt:lpwstr>2057-12.2.0.23206</vt:lpwstr>
  </property>
  <property fmtid="{D5CDD505-2E9C-101B-9397-08002B2CF9AE}" pid="6" name="LastSaved">
    <vt:filetime>2024-09-28T00:00:00Z</vt:filetime>
  </property>
  <property fmtid="{D5CDD505-2E9C-101B-9397-08002B2CF9AE}" pid="7" name="Producer">
    <vt:lpwstr>www.ilovepdf.com</vt:lpwstr>
  </property>
</Properties>
</file>