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40"/>
        <w:jc w:val="center"/>
      </w:pPr>
      <w:r>
        <w:rPr>
          <w:rFonts w:ascii="Calibri" w:hAnsi="Calibri"/>
          <w:b/>
          <w:color w:val="1F497D"/>
          <w:sz w:val="40"/>
        </w:rPr>
        <w:t>SAJAL KUMAR SINGH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595959"/>
          <w:sz w:val="22"/>
        </w:rPr>
        <w:t>Azure Cloud SRE | DevOps Specialist | 9+ Years of Experience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404040"/>
          <w:sz w:val="19"/>
        </w:rPr>
        <w:t>+91-7406248424  |  sajalsinghnk@gmail.com  |  Noida, Uttar Pradesh  |  linkedin.com/in/sajal-singh-a4339020b/</w:t>
      </w:r>
    </w:p>
    <w:p>
      <w:pPr>
        <w:pBdr>
          <w:bottom w:val="single" w:sz="6" w:space="1" w:color="1F497B"/>
        </w:pBdr>
        <w:spacing w:before="120" w:after="40"/>
      </w:pPr>
      <w:r>
        <w:rPr>
          <w:rFonts w:ascii="Calibri" w:hAnsi="Calibri"/>
          <w:b/>
          <w:color w:val="1F497D"/>
          <w:sz w:val="22"/>
        </w:rPr>
        <w:t>PROFESSIONAL SUMMARY</w:t>
      </w:r>
    </w:p>
    <w:p>
      <w:pPr>
        <w:spacing w:before="40" w:after="80"/>
      </w:pPr>
      <w:r>
        <w:rPr>
          <w:rFonts w:ascii="Calibri" w:hAnsi="Calibri"/>
          <w:b w:val="0"/>
          <w:sz w:val="19"/>
        </w:rPr>
        <w:t>Results-driven Azure Cloud SRE / DevOps Specialist with 9+ years of IT experience, including 5+ years dedicated to cloud reliability engineering, CI/CD automation, and infrastructure at scale. Deep expertise in designing and maintaining highly available, observable, and cost-optimised Azure environments. Proven track record of reducing toil through automation, implementing SRE best practices (SLOs, SLIs, error budgets, incident response), and driving zero-downtime deployments using AKS, Terraform, and Azure DevOps pipelines. Experienced in financial-sector environments (Standard Chartered Bank, Wells Fargo) with strong focus on security, compliance, and operational excellence.</w:t>
      </w:r>
    </w:p>
    <w:p>
      <w:pPr>
        <w:pBdr>
          <w:bottom w:val="single" w:sz="6" w:space="1" w:color="1F497B"/>
        </w:pBdr>
        <w:spacing w:before="120" w:after="40"/>
      </w:pPr>
      <w:r>
        <w:rPr>
          <w:rFonts w:ascii="Calibri" w:hAnsi="Calibri"/>
          <w:b/>
          <w:color w:val="1F497D"/>
          <w:sz w:val="22"/>
        </w:rPr>
        <w:t>CORE COMPETENCIES</w:t>
      </w:r>
    </w:p>
    <w:tbl>
      <w:tblPr>
        <w:tblW w:w="0" w:type="auto"/>
        <w:jc w:val="center"/>
        <w:tblLook w:val="04A0"/>
      </w:tblPr>
      <w:tblGrid>
        <w:gridCol w:w="3456"/>
        <w:gridCol w:w="3456"/>
        <w:gridCol w:w="3456"/>
      </w:tblGrid>
      <w:tr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Azure SRE &amp; Reliability Engineering</w:t>
            </w:r>
          </w:p>
        </w:tc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CI/CD Pipeline Design &amp; Automation</w:t>
            </w:r>
          </w:p>
        </w:tc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Infrastructure as Code (Terraform)</w:t>
            </w:r>
          </w:p>
        </w:tc>
      </w:tr>
      <w:tr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Kubernetes (AKS) &amp; Container Orchestration</w:t>
            </w:r>
          </w:p>
        </w:tc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Incident Management &amp; Root Cause Analysis</w:t>
            </w:r>
          </w:p>
        </w:tc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Azure Monitoring, Prometheus &amp; Grafana</w:t>
            </w:r>
          </w:p>
        </w:tc>
      </w:tr>
      <w:tr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Azure Networking &amp; Security (Firewall, VWan)</w:t>
            </w:r>
          </w:p>
        </w:tc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Configuration Management (Ansible)</w:t>
            </w:r>
          </w:p>
        </w:tc>
        <w:tc>
          <w:tcPr>
            <w:tcW w:w="3456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✦  Cost Optimisation &amp; FinOps</w:t>
            </w:r>
          </w:p>
        </w:tc>
      </w:tr>
    </w:tbl>
    <w:p>
      <w:pPr>
        <w:spacing w:after="40"/>
      </w:pPr>
    </w:p>
    <w:p>
      <w:pPr>
        <w:pBdr>
          <w:bottom w:val="single" w:sz="6" w:space="1" w:color="1F497B"/>
        </w:pBdr>
        <w:spacing w:before="120" w:after="40"/>
      </w:pPr>
      <w:r>
        <w:rPr>
          <w:rFonts w:ascii="Calibri" w:hAnsi="Calibri"/>
          <w:b/>
          <w:color w:val="1F497D"/>
          <w:sz w:val="22"/>
        </w:rPr>
        <w:t>WORK EXPERIENCE</w:t>
      </w:r>
    </w:p>
    <w:p>
      <w:pPr>
        <w:spacing w:before="80" w:after="0"/>
      </w:pPr>
      <w:r>
        <w:rPr>
          <w:rFonts w:ascii="Calibri" w:hAnsi="Calibri"/>
          <w:b/>
          <w:color w:val="1F497D"/>
          <w:sz w:val="21"/>
        </w:rPr>
        <w:t>Standard Chartered Bank</w:t>
      </w:r>
      <w:r>
        <w:rPr>
          <w:rFonts w:ascii="Calibri" w:hAnsi="Calibri"/>
          <w:b w:val="0"/>
          <w:color w:val="404040"/>
          <w:sz w:val="20"/>
        </w:rPr>
        <w:t xml:space="preserve">   |   DevOps Specialist / Cloud SRE</w:t>
      </w:r>
      <w:r>
        <w:rPr>
          <w:rFonts w:ascii="Calibri" w:hAnsi="Calibri"/>
          <w:b w:val="0"/>
          <w:color w:val="808080"/>
          <w:sz w:val="19"/>
        </w:rPr>
        <w:t xml:space="preserve">   |   April 2023 – Present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Architected and maintained Terraform modules for scalable hub-spoke Azure infrastructure provisioning (VNETs, Subnets, VMs, MSSQL, Private DNS, Storage Accounts), reducing provisioning time by eliminating manual configuration steps.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Established inter-network connectivity between hub-spoke and VWan architectures via ExpressRoute circuits, enabling seamless on-prem to Azure communication and improving system reliability.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Designed and owned CI/CD pipelines for AKS deployments using Helm charts; enforced release gating, automated rollbacks, and blue-green strategies to achieve near-zero downtime deployments.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Implemented automated VM and AKS cluster shutdown/startup schedules, reducing cloud infrastructure costs significantly by ensuring resources run only during required windows.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Led SRE troubleshooting for AKS workloads — resolving issues across pods, deployments, PV/PVC, StorageClass, and NodePools — directly improving system uptime and MTTR.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Developed Python scripts to automate subnet range lookups by Application Group ID, streamlining cloud networking operations and reducing manual configuration errors.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Authored shell scripts automating OS-level tasks: user/group creation, DNS suffix configuration, subscription provisioning, Resource Group validation, VM password rotation, and SPN creation for AKS.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Mentored junior engineers on Terraform, CI/CD, and Azure SRE practices, fostering a reliability-first engineering culture.</w:t>
      </w:r>
    </w:p>
    <w:p>
      <w:pPr>
        <w:spacing w:before="120" w:after="0"/>
      </w:pPr>
      <w:r>
        <w:rPr>
          <w:rFonts w:ascii="Calibri" w:hAnsi="Calibri"/>
          <w:b/>
          <w:color w:val="1F497D"/>
          <w:sz w:val="21"/>
        </w:rPr>
        <w:t>Wells Fargo Bank</w:t>
      </w:r>
      <w:r>
        <w:rPr>
          <w:rFonts w:ascii="Calibri" w:hAnsi="Calibri"/>
          <w:b w:val="0"/>
          <w:color w:val="404040"/>
          <w:sz w:val="20"/>
        </w:rPr>
        <w:t xml:space="preserve">   |   DevOps Engineer</w:t>
      </w:r>
      <w:r>
        <w:rPr>
          <w:rFonts w:ascii="Calibri" w:hAnsi="Calibri"/>
          <w:b w:val="0"/>
          <w:color w:val="808080"/>
          <w:sz w:val="19"/>
        </w:rPr>
        <w:t xml:space="preserve">   |   July 2016 – April 2023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Built and maintained end-to-end CI/CD pipelines using Jenkins, Git, Maven, and Bitbucket, automating build, test, and deployment of Java/JEE applications across DEV, QA, UAT, and PROD environments.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Performed container orchestration using Kubernetes — managing Pods, ReplicaSets, rolling updates, and blue-green deployments — ensuring high availability and resilience of containerised workloads.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Created and managed Docker container images using Dockerfiles; pushed images to private registries and integrated container builds into Jenkins pipelines.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Provisioned and managed cloud infrastructure using Terraform on Azure and AWS (EC2, IAM, S3, VPC, ELB, Auto Scaling), maintaining consistency through reusable IaC modules.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Automated multi-server configuration and deployments using Ansible playbooks (package install/removal, service management), reducing manual toil and configuration drift.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Implemented observability stack using Prometheus and Grafana for metrics monitoring; set up EFK (Elasticsearch, Fluentd, Kibana) for Kubernetes log aggregation and incident analysis.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Conducted static code analysis and vulnerability scanning using SonarQube and XRay/AQUA to enforce DevSecOps standards.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Wrote Python (Boto3) scripts to collect AWS service usage data for cost optimisation reporting, enabling data-driven FinOps decisions.</w:t>
      </w:r>
    </w:p>
    <w:p>
      <w:pPr>
        <w:pStyle w:val="ListBullet"/>
        <w:spacing w:before="20" w:after="20"/>
        <w:ind w:left="360" w:hanging="288"/>
      </w:pPr>
      <w:r>
        <w:rPr>
          <w:rFonts w:ascii="Calibri" w:hAnsi="Calibri"/>
          <w:b w:val="0"/>
          <w:sz w:val="19"/>
        </w:rPr>
        <w:t>Coordinated deployments and incident bridges across Business, Development, Application Support, and Audit teams in a regulated financial environment.</w:t>
      </w:r>
    </w:p>
    <w:p>
      <w:pPr>
        <w:pBdr>
          <w:bottom w:val="single" w:sz="6" w:space="1" w:color="1F497B"/>
        </w:pBdr>
        <w:spacing w:before="120" w:after="40"/>
      </w:pPr>
      <w:r>
        <w:rPr>
          <w:rFonts w:ascii="Calibri" w:hAnsi="Calibri"/>
          <w:b/>
          <w:color w:val="1F497D"/>
          <w:sz w:val="22"/>
        </w:rPr>
        <w:t>TECHNICAL SKILLS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Cloud Platforms: </w:t>
      </w:r>
      <w:r>
        <w:rPr>
          <w:rFonts w:ascii="Calibri" w:hAnsi="Calibri"/>
          <w:b w:val="0"/>
          <w:sz w:val="19"/>
        </w:rPr>
        <w:t>Microsoft Azure (primary), AWS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SRE &amp; Reliability: </w:t>
      </w:r>
      <w:r>
        <w:rPr>
          <w:rFonts w:ascii="Calibri" w:hAnsi="Calibri"/>
          <w:b w:val="0"/>
          <w:sz w:val="19"/>
        </w:rPr>
        <w:t>SLO/SLI definition, Error Budget management, Incident Response, Toil Reduction, MTTR optimisation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Azure Services: </w:t>
      </w:r>
      <w:r>
        <w:rPr>
          <w:rFonts w:ascii="Calibri" w:hAnsi="Calibri"/>
          <w:b w:val="0"/>
          <w:sz w:val="19"/>
        </w:rPr>
        <w:t>AKS, Virtual Machines, Azure DevOps, Key Vault, Logic Apps, Azure Functions, Runbooks, Storage Accounts, MSSQL, CDN, API Management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Azure Networking: </w:t>
      </w:r>
      <w:r>
        <w:rPr>
          <w:rFonts w:ascii="Calibri" w:hAnsi="Calibri"/>
          <w:b w:val="0"/>
          <w:sz w:val="19"/>
        </w:rPr>
        <w:t>VNet, Subnets, ExpressRoute, VWan, Azure Firewall, NSG, Route Tables, Load Balancers, Application Gateway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Azure Security: </w:t>
      </w:r>
      <w:r>
        <w:rPr>
          <w:rFonts w:ascii="Calibri" w:hAnsi="Calibri"/>
          <w:b w:val="0"/>
          <w:sz w:val="19"/>
        </w:rPr>
        <w:t>Microsoft Defender for Cloud, Microsoft Sentinel, Azure Policies, Azure AD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b w:val="0"/>
          <w:sz w:val="19"/>
        </w:rPr>
        <w:t>Terraform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CI/CD Tools: </w:t>
      </w:r>
      <w:r>
        <w:rPr>
          <w:rFonts w:ascii="Calibri" w:hAnsi="Calibri"/>
          <w:b w:val="0"/>
          <w:sz w:val="19"/>
        </w:rPr>
        <w:t>Azure DevOps Pipelines, Jenkins, GitHub Actions, Git, Bitbucket, SVN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Containers &amp; Orchestration: </w:t>
      </w:r>
      <w:r>
        <w:rPr>
          <w:rFonts w:ascii="Calibri" w:hAnsi="Calibri"/>
          <w:b w:val="0"/>
          <w:sz w:val="19"/>
        </w:rPr>
        <w:t>Docker, Kubernetes (AKS), Helm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Configuration Mgmt: </w:t>
      </w:r>
      <w:r>
        <w:rPr>
          <w:rFonts w:ascii="Calibri" w:hAnsi="Calibri"/>
          <w:b w:val="0"/>
          <w:sz w:val="19"/>
        </w:rPr>
        <w:t>Ansible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Observability: </w:t>
      </w:r>
      <w:r>
        <w:rPr>
          <w:rFonts w:ascii="Calibri" w:hAnsi="Calibri"/>
          <w:b w:val="0"/>
          <w:sz w:val="19"/>
        </w:rPr>
        <w:t>Prometheus, Grafana, EFK (Elasticsearch, Fluentd, Kibana), Azure Monitor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Security &amp; Quality: </w:t>
      </w:r>
      <w:r>
        <w:rPr>
          <w:rFonts w:ascii="Calibri" w:hAnsi="Calibri"/>
          <w:b w:val="0"/>
          <w:sz w:val="19"/>
        </w:rPr>
        <w:t>SonarQube, XRay, AQUA, JFrog Artifactory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Scripting: </w:t>
      </w:r>
      <w:r>
        <w:rPr>
          <w:rFonts w:ascii="Calibri" w:hAnsi="Calibri"/>
          <w:b w:val="0"/>
          <w:sz w:val="19"/>
        </w:rPr>
        <w:t>Python (Boto3), Bash/Shell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Build Tools: </w:t>
      </w:r>
      <w:r>
        <w:rPr>
          <w:rFonts w:ascii="Calibri" w:hAnsi="Calibri"/>
          <w:b w:val="0"/>
          <w:sz w:val="19"/>
        </w:rPr>
        <w:t>Maven, Jfrog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Web/App Servers: </w:t>
      </w:r>
      <w:r>
        <w:rPr>
          <w:rFonts w:ascii="Calibri" w:hAnsi="Calibri"/>
          <w:b w:val="0"/>
          <w:sz w:val="19"/>
        </w:rPr>
        <w:t>Apache Tomcat, Nginx</w:t>
      </w:r>
    </w:p>
    <w:p>
      <w:pPr>
        <w:spacing w:before="20" w:after="20"/>
        <w:ind w:left="144"/>
      </w:pPr>
      <w:r>
        <w:rPr>
          <w:rFonts w:ascii="Calibri" w:hAnsi="Calibri"/>
          <w:b/>
          <w:sz w:val="19"/>
        </w:rPr>
        <w:t xml:space="preserve">Methodologies: </w:t>
      </w:r>
      <w:r>
        <w:rPr>
          <w:rFonts w:ascii="Calibri" w:hAnsi="Calibri"/>
          <w:b w:val="0"/>
          <w:sz w:val="19"/>
        </w:rPr>
        <w:t>Agile, DevSecOps, SRE, GitOps</w:t>
      </w:r>
    </w:p>
    <w:p>
      <w:pPr>
        <w:pBdr>
          <w:bottom w:val="single" w:sz="6" w:space="1" w:color="1F497B"/>
        </w:pBdr>
        <w:spacing w:before="120" w:after="40"/>
      </w:pPr>
      <w:r>
        <w:rPr>
          <w:rFonts w:ascii="Calibri" w:hAnsi="Calibri"/>
          <w:b/>
          <w:color w:val="1F497D"/>
          <w:sz w:val="22"/>
        </w:rPr>
        <w:t>EDUCATION</w:t>
      </w:r>
    </w:p>
    <w:p>
      <w:pPr>
        <w:spacing w:before="40" w:after="20"/>
      </w:pPr>
      <w:r>
        <w:rPr>
          <w:rFonts w:ascii="Calibri" w:hAnsi="Calibri"/>
          <w:b/>
          <w:sz w:val="20"/>
        </w:rPr>
        <w:t>Bachelor of Engineering</w:t>
      </w:r>
      <w:r>
        <w:rPr>
          <w:rFonts w:ascii="Calibri" w:hAnsi="Calibri"/>
          <w:b w:val="0"/>
          <w:color w:val="404040"/>
          <w:sz w:val="20"/>
        </w:rPr>
        <w:t xml:space="preserve">   |   Visvesvaraya Technological University, Bengaluru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0a4d231c96f4257be5ab835d27cb42c134f4b0419514c4847440321091b5b58120b140118435c5c08435601514841481f0f2b561358191b195115495d0c00584e4209430247460c590858184508105042445b0c0f054e4108120211474a411b02154e49405d58380c4f0343421b0015061953444f530e18705c4458440321091b5b58110b140b10415a590f4356014a4857034b4a550e5142140f120313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