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0D8DB371">
      <w:pPr>
        <w:spacing w:after="0" w:line="385" w:lineRule="auto"/>
        <w:ind w:left="0" w:right="0" w:firstLine="0"/>
        <w:jc w:val="left"/>
      </w:pPr>
      <w:r>
        <w:rPr>
          <w:b/>
          <w:sz w:val="30"/>
        </w:rPr>
        <w:t>Siva Rama Krishna Yara</w:t>
      </w:r>
      <w:r>
        <w:rPr>
          <w:b/>
          <w:sz w:val="30"/>
        </w:rPr>
        <w:br/>
      </w:r>
      <w:r>
        <w:rPr>
          <w:rFonts w:ascii="Calibri" w:eastAsia="Calibri" w:hAnsi="Calibri" w:cs="Calibri"/>
        </w:rPr>
        <w:t xml:space="preserve">Hyderabad, India | </w:t>
      </w:r>
      <w:r>
        <w:rPr>
          <w:rFonts w:ascii="Segoe UI Emoji" w:eastAsia="Segoe UI Emoji" w:hAnsi="Segoe UI Emoji" w:cs="Segoe UI Emoji"/>
          <w:color w:val="AF0D1A"/>
        </w:rPr>
        <w:t xml:space="preserve"> </w:t>
      </w:r>
      <w:r>
        <w:rPr>
          <w:rFonts w:ascii="Calibri" w:eastAsia="Calibri" w:hAnsi="Calibri" w:cs="Calibri"/>
        </w:rPr>
        <w:t xml:space="preserve"> +91 9494948768 | </w:t>
      </w:r>
      <w:r>
        <w:rPr>
          <w:rFonts w:ascii="Segoe UI Emoji" w:eastAsia="Segoe UI Emoji" w:hAnsi="Segoe UI Emoji" w:cs="Segoe UI Emoji"/>
          <w:color w:val="F03A17"/>
        </w:rPr>
        <w:t xml:space="preserve"> </w:t>
      </w:r>
      <w:r>
        <w:rPr>
          <w:rFonts w:ascii="Calibri" w:eastAsia="Calibri" w:hAnsi="Calibri" w:cs="Calibri"/>
        </w:rPr>
        <w:t xml:space="preserve"> yarasivaramakrishna@gmail.com  </w:t>
      </w:r>
      <w:r>
        <w:rPr>
          <w:rFonts w:ascii="Segoe UI Emoji" w:eastAsia="Segoe UI Emoji" w:hAnsi="Segoe UI Emoji" w:cs="Segoe UI Emoji"/>
          <w:color w:val="E5E5E5"/>
        </w:rPr>
        <w:t xml:space="preserve"> </w:t>
      </w:r>
      <w:r>
        <w:rPr>
          <w:rFonts w:ascii="Calibri" w:eastAsia="Calibri" w:hAnsi="Calibri" w:cs="Calibri"/>
        </w:rPr>
        <w:t xml:space="preserve"> </w:t>
      </w:r>
    </w:p>
    <w:p w14:paraId="1029A6D5">
      <w:pPr>
        <w:pStyle w:val="Heading1"/>
        <w:pBdr>
          <w:top w:val="single" w:sz="11" w:space="0" w:color="000000"/>
        </w:pBdr>
        <w:shd w:val="clear" w:color="auto" w:fill="E7E6E6"/>
        <w:ind w:left="-5"/>
      </w:pPr>
      <w:r>
        <w:t xml:space="preserve">PROFESSIONAL SUMMARY </w:t>
      </w:r>
    </w:p>
    <w:p w14:paraId="28F1F65F">
      <w:pPr>
        <w:spacing w:after="0" w:line="259" w:lineRule="auto"/>
        <w:ind w:left="0" w:right="0" w:firstLine="0"/>
        <w:jc w:val="left"/>
      </w:pPr>
      <w:r>
        <w:t xml:space="preserve"> </w:t>
      </w:r>
    </w:p>
    <w:p w14:paraId="65856ECE">
      <w:pPr>
        <w:ind w:right="0"/>
      </w:pPr>
      <w:r>
        <w:t xml:space="preserve">AS400 System Administrator with </w:t>
      </w:r>
      <w:r>
        <w:t>4</w:t>
      </w:r>
      <w:r>
        <w:t xml:space="preserve"> years of experience supporting IBM </w:t>
      </w:r>
      <w:r>
        <w:t>i</w:t>
      </w:r>
      <w:r>
        <w:t xml:space="preserve"> (AS400/iSeries) environments for global enterprise systems. Adept at system health monitoring, BRMS-based backup and recovery, job scheduling, and access control. Proficient in leveraging tools such as iSeries Navigator, Remote Desktop, and ServiceNow for efficient incident resolution and change execution. Actively seeking opportunities to enhance technical proficiency and contribute to stable, secure, and high-performing AS400 environments </w:t>
      </w:r>
    </w:p>
    <w:p w14:paraId="4AF8BBF0">
      <w:pPr>
        <w:spacing w:after="217" w:line="259" w:lineRule="auto"/>
        <w:ind w:left="0" w:right="0" w:firstLine="0"/>
        <w:jc w:val="left"/>
      </w:pPr>
      <w:r>
        <w:rPr>
          <w:rFonts w:ascii="Calibri" w:eastAsia="Calibri" w:hAnsi="Calibri" w:cs="Calibri"/>
          <w:sz w:val="21"/>
        </w:rPr>
        <w:t xml:space="preserve"> </w:t>
      </w:r>
    </w:p>
    <w:p w14:paraId="434EBDA1">
      <w:pPr>
        <w:pBdr>
          <w:top w:val="single" w:sz="11" w:space="0" w:color="000000"/>
        </w:pBdr>
        <w:shd w:val="clear" w:color="auto" w:fill="E7E6E6"/>
        <w:spacing w:after="0" w:line="259" w:lineRule="auto"/>
        <w:ind w:left="-5" w:right="0"/>
        <w:jc w:val="left"/>
      </w:pPr>
      <w:r>
        <w:rPr>
          <w:b/>
        </w:rPr>
        <w:t xml:space="preserve">CORE AS400 SKILLS </w:t>
      </w:r>
    </w:p>
    <w:p w14:paraId="3ECDA25B">
      <w:pPr>
        <w:spacing w:after="243" w:line="259" w:lineRule="auto"/>
        <w:ind w:left="0" w:right="0" w:firstLine="0"/>
        <w:jc w:val="left"/>
      </w:pPr>
      <w:r>
        <w:rPr>
          <w:rFonts w:ascii="Calibri" w:eastAsia="Calibri" w:hAnsi="Calibri" w:cs="Calibri"/>
          <w:sz w:val="21"/>
        </w:rPr>
        <w:t xml:space="preserve"> </w:t>
      </w:r>
    </w:p>
    <w:p w14:paraId="71DA40DE">
      <w:pPr>
        <w:pStyle w:val="Heading1"/>
        <w:tabs>
          <w:tab w:val="center" w:pos="2777"/>
        </w:tabs>
        <w:spacing w:after="236"/>
        <w:ind w:left="0" w:firstLine="0"/>
      </w:pPr>
      <w:r>
        <w:t xml:space="preserve">Category </w:t>
      </w:r>
      <w:r>
        <w:tab/>
      </w:r>
      <w:r>
        <w:t xml:space="preserve">Tools/Technologies </w:t>
      </w:r>
    </w:p>
    <w:p w14:paraId="5CF76D3F">
      <w:pPr>
        <w:tabs>
          <w:tab w:val="center" w:pos="4475"/>
        </w:tabs>
        <w:spacing w:after="251"/>
        <w:ind w:left="0" w:right="0" w:firstLine="0"/>
        <w:jc w:val="left"/>
      </w:pPr>
      <w:r>
        <w:rPr>
          <w:b/>
        </w:rPr>
        <w:t>Platforms</w:t>
      </w:r>
      <w:r>
        <w:t xml:space="preserve"> </w:t>
      </w:r>
      <w:r>
        <w:tab/>
      </w:r>
      <w:r>
        <w:rPr>
          <w:lang w:val="en-US"/>
        </w:rPr>
        <w:t xml:space="preserve">       AIX, </w:t>
      </w:r>
      <w:r>
        <w:t xml:space="preserve">IBM </w:t>
      </w:r>
      <w:r>
        <w:t>i</w:t>
      </w:r>
      <w:r>
        <w:t xml:space="preserve"> (AS400 / iSeries), Windows Server, HMC Console </w:t>
      </w:r>
    </w:p>
    <w:p w14:paraId="1B26F99B">
      <w:pPr>
        <w:tabs>
          <w:tab w:val="center" w:pos="4691"/>
        </w:tabs>
        <w:spacing w:after="251"/>
        <w:ind w:left="0" w:right="0" w:firstLine="0"/>
        <w:jc w:val="left"/>
      </w:pPr>
      <w:r>
        <w:rPr>
          <w:b/>
        </w:rPr>
        <w:t>System Tools</w:t>
      </w:r>
      <w:r>
        <w:t xml:space="preserve"> </w:t>
      </w:r>
      <w:r>
        <w:tab/>
      </w:r>
      <w:r>
        <w:t xml:space="preserve">iSeries Navigator, Remote Desktop Control, Reveal Scheduler </w:t>
      </w:r>
    </w:p>
    <w:p w14:paraId="4142827B">
      <w:pPr>
        <w:tabs>
          <w:tab w:val="center" w:pos="2996"/>
        </w:tabs>
        <w:spacing w:after="246"/>
        <w:ind w:left="0" w:right="0" w:firstLine="0"/>
        <w:jc w:val="left"/>
      </w:pPr>
      <w:r>
        <w:rPr>
          <w:b/>
        </w:rPr>
        <w:t>ITSM Tools</w:t>
      </w:r>
      <w:r>
        <w:t xml:space="preserve"> </w:t>
      </w:r>
      <w:r>
        <w:tab/>
      </w:r>
      <w:r>
        <w:t xml:space="preserve">ServiceNow, IT Registry </w:t>
      </w:r>
    </w:p>
    <w:p w14:paraId="2F9473FD">
      <w:pPr>
        <w:spacing w:after="214"/>
        <w:ind w:left="52" w:right="0"/>
      </w:pPr>
      <w:r>
        <w:rPr>
          <w:b/>
        </w:rPr>
        <w:t xml:space="preserve">Backup &amp; </w:t>
      </w:r>
      <w:r>
        <w:rPr>
          <w:b/>
        </w:rPr>
        <w:tab/>
      </w:r>
      <w:r>
        <w:t xml:space="preserve">BRMS (Backup, Recovery, Media Management), Virtual Tape Libraries </w:t>
      </w:r>
      <w:r>
        <w:rPr>
          <w:b/>
        </w:rPr>
        <w:t>Recovery</w:t>
      </w:r>
      <w:r>
        <w:t xml:space="preserve"> </w:t>
      </w:r>
      <w:r>
        <w:tab/>
      </w:r>
      <w:r>
        <w:t xml:space="preserve">(VTL), On-Demand Restore </w:t>
      </w:r>
    </w:p>
    <w:p w14:paraId="6D327970">
      <w:pPr>
        <w:spacing w:after="216"/>
        <w:ind w:left="52" w:right="0"/>
      </w:pPr>
      <w:r>
        <w:rPr>
          <w:b/>
        </w:rPr>
        <w:t>Job Management</w:t>
      </w:r>
      <w:r>
        <w:t xml:space="preserve"> Job Schedules, Batch Job Setup, RMS, EBS, Calendar Updates </w:t>
      </w:r>
    </w:p>
    <w:p w14:paraId="4469B74C">
      <w:pPr>
        <w:ind w:left="1888" w:right="0"/>
      </w:pPr>
      <w:r>
        <w:t xml:space="preserve">System Health Checks, CS Message Monitoring, Console Management </w:t>
      </w:r>
    </w:p>
    <w:p w14:paraId="26A9B0F5">
      <w:pPr>
        <w:pStyle w:val="Heading1"/>
        <w:ind w:left="37"/>
      </w:pPr>
      <w:r>
        <w:t>Monitoring</w:t>
      </w:r>
      <w:r>
        <w:rPr>
          <w:b w:val="0"/>
        </w:rPr>
        <w:t xml:space="preserve"> </w:t>
      </w:r>
    </w:p>
    <w:p w14:paraId="56F67261">
      <w:pPr>
        <w:spacing w:after="245"/>
        <w:ind w:left="1888" w:right="0"/>
      </w:pPr>
      <w:r>
        <w:t xml:space="preserve">(IPL, HMC) </w:t>
      </w:r>
    </w:p>
    <w:p w14:paraId="478EE91A">
      <w:pPr>
        <w:tabs>
          <w:tab w:val="center" w:pos="3481"/>
        </w:tabs>
        <w:spacing w:after="251"/>
        <w:ind w:left="0" w:right="0" w:firstLine="0"/>
        <w:jc w:val="left"/>
      </w:pPr>
      <w:r>
        <w:rPr>
          <w:b/>
        </w:rPr>
        <w:t>Messaging</w:t>
      </w:r>
      <w:r>
        <w:t xml:space="preserve"> </w:t>
      </w:r>
      <w:r>
        <w:tab/>
      </w:r>
      <w:r>
        <w:t xml:space="preserve">MQ Series Support and Monitoring </w:t>
      </w:r>
    </w:p>
    <w:p w14:paraId="50915992">
      <w:pPr>
        <w:tabs>
          <w:tab w:val="center" w:pos="3314"/>
        </w:tabs>
        <w:spacing w:after="217"/>
        <w:ind w:left="0" w:right="0" w:firstLine="0"/>
        <w:jc w:val="left"/>
      </w:pPr>
      <w:r>
        <w:rPr>
          <w:b/>
        </w:rPr>
        <w:t>Replication</w:t>
      </w:r>
      <w:r>
        <w:t xml:space="preserve"> </w:t>
      </w:r>
      <w:r>
        <w:tab/>
      </w:r>
      <w:r>
        <w:t xml:space="preserve">MIMIX Monitoring and Restart </w:t>
      </w:r>
    </w:p>
    <w:p w14:paraId="732608AF">
      <w:pPr>
        <w:ind w:left="1888" w:right="0"/>
      </w:pPr>
      <w:r>
        <w:t xml:space="preserve">User Profile Management, Password Resets, Re-enables, Authority </w:t>
      </w:r>
    </w:p>
    <w:p w14:paraId="152808D4">
      <w:pPr>
        <w:spacing w:after="0" w:line="259" w:lineRule="auto"/>
        <w:ind w:left="37" w:right="0"/>
        <w:jc w:val="left"/>
      </w:pPr>
      <w:r>
        <w:rPr>
          <w:b/>
        </w:rPr>
        <w:t>Security</w:t>
      </w:r>
      <w:r>
        <w:t xml:space="preserve"> </w:t>
      </w:r>
    </w:p>
    <w:p w14:paraId="3BE76C2E">
      <w:pPr>
        <w:spacing w:after="212"/>
        <w:ind w:left="1888" w:right="0"/>
      </w:pPr>
      <w:r>
        <w:t xml:space="preserve">Management </w:t>
      </w:r>
    </w:p>
    <w:p w14:paraId="382DFF45">
      <w:pPr>
        <w:spacing w:after="202" w:line="259" w:lineRule="auto"/>
        <w:ind w:left="37" w:right="0"/>
        <w:jc w:val="left"/>
      </w:pPr>
      <w:r>
        <w:rPr>
          <w:b/>
        </w:rPr>
        <w:t>Collaboration Teams</w:t>
      </w:r>
      <w:r>
        <w:t xml:space="preserve"> </w:t>
      </w:r>
    </w:p>
    <w:p w14:paraId="57A6DCBF">
      <w:pPr>
        <w:ind w:left="1888" w:right="0"/>
      </w:pPr>
      <w:r>
        <w:t xml:space="preserve">Team Coordination with Application, iSeries, RMS, and Cloud teams </w:t>
      </w:r>
    </w:p>
    <w:p w14:paraId="376F6DB2">
      <w:pPr>
        <w:pStyle w:val="Heading1"/>
        <w:ind w:left="37"/>
      </w:pPr>
      <w:r>
        <w:t xml:space="preserve">Reporting &amp; </w:t>
      </w:r>
    </w:p>
    <w:p w14:paraId="48D00521">
      <w:pPr>
        <w:spacing w:after="190"/>
        <w:ind w:left="42" w:right="0" w:firstLine="1835"/>
      </w:pPr>
      <w:r>
        <w:t xml:space="preserve">Spool File Management, OBYTPFR Reports, AUS and NZ bonus </w:t>
      </w:r>
      <w:r>
        <w:t xml:space="preserve">files  </w:t>
      </w:r>
      <w:r>
        <w:rPr>
          <w:b/>
        </w:rPr>
        <w:t>Others</w:t>
      </w:r>
      <w:r>
        <w:t xml:space="preserve"> </w:t>
      </w:r>
    </w:p>
    <w:p w14:paraId="6F61970E">
      <w:pPr>
        <w:spacing w:after="165" w:line="259" w:lineRule="auto"/>
        <w:ind w:left="0" w:right="0" w:firstLine="0"/>
        <w:jc w:val="left"/>
      </w:pPr>
      <w:r>
        <w:rPr>
          <w:rFonts w:ascii="Calibri" w:eastAsia="Calibri" w:hAnsi="Calibri" w:cs="Calibri"/>
          <w:sz w:val="21"/>
        </w:rPr>
        <w:t xml:space="preserve"> </w:t>
      </w:r>
    </w:p>
    <w:p w14:paraId="0DECECA6">
      <w:pPr>
        <w:spacing w:after="0" w:line="259" w:lineRule="auto"/>
        <w:ind w:left="0" w:right="0" w:firstLine="0"/>
        <w:jc w:val="left"/>
      </w:pPr>
      <w:r>
        <w:rPr>
          <w:rFonts w:ascii="Calibri" w:eastAsia="Calibri" w:hAnsi="Calibri" w:cs="Calibri"/>
          <w:b/>
        </w:rPr>
        <w:t xml:space="preserve"> </w:t>
      </w:r>
    </w:p>
    <w:p w14:paraId="553F59D2">
      <w:pPr>
        <w:spacing w:after="196" w:line="259" w:lineRule="auto"/>
        <w:ind w:left="0" w:right="0" w:firstLine="0"/>
        <w:jc w:val="left"/>
      </w:pPr>
      <w:r>
        <w:rPr>
          <w:rFonts w:ascii="Calibri" w:eastAsia="Calibri" w:hAnsi="Calibri" w:cs="Calibri"/>
          <w:b/>
        </w:rPr>
        <w:t xml:space="preserve"> </w:t>
      </w:r>
    </w:p>
    <w:p w14:paraId="7A65ABFF">
      <w:pPr>
        <w:pStyle w:val="Heading1"/>
        <w:pBdr>
          <w:top w:val="single" w:sz="11" w:space="0" w:color="000000"/>
        </w:pBdr>
        <w:shd w:val="clear" w:color="auto" w:fill="E7E6E6"/>
        <w:ind w:left="-5"/>
      </w:pPr>
      <w:r>
        <w:t xml:space="preserve">EDUCATION DETAILS </w:t>
      </w:r>
    </w:p>
    <w:p w14:paraId="29844641">
      <w:pPr>
        <w:ind w:right="0"/>
      </w:pPr>
      <w:r>
        <w:t>Bachelor of Technology (</w:t>
      </w:r>
      <w:r>
        <w:t>B.Tech</w:t>
      </w:r>
      <w:r>
        <w:t>) in Civil Engineering</w:t>
      </w:r>
    </w:p>
    <w:p w14:paraId="528805C0">
      <w:pPr>
        <w:spacing w:after="160"/>
        <w:ind w:right="0"/>
      </w:pPr>
      <w:r>
        <w:t xml:space="preserve">JNTU-Kakinada, </w:t>
      </w:r>
      <w:r>
        <w:t>Gudlavalleru</w:t>
      </w:r>
      <w:r>
        <w:t>, Andhra Pradesh | 2020</w:t>
      </w:r>
    </w:p>
    <w:p w14:paraId="4751844C">
      <w:pPr>
        <w:spacing w:after="193" w:line="259" w:lineRule="auto"/>
        <w:ind w:left="0" w:right="0" w:firstLine="0"/>
        <w:jc w:val="left"/>
      </w:pPr>
      <w:r>
        <w:rPr>
          <w:b/>
        </w:rPr>
        <w:t xml:space="preserve"> </w:t>
      </w:r>
    </w:p>
    <w:p w14:paraId="1D4D2084">
      <w:pPr>
        <w:pBdr>
          <w:top w:val="single" w:sz="11" w:space="0" w:color="000000"/>
        </w:pBdr>
        <w:shd w:val="clear" w:color="auto" w:fill="E7E6E6"/>
        <w:spacing w:after="0" w:line="259" w:lineRule="auto"/>
        <w:ind w:left="-5" w:right="0"/>
        <w:jc w:val="left"/>
      </w:pPr>
      <w:r>
        <w:rPr>
          <w:b/>
        </w:rPr>
        <w:t xml:space="preserve">WORK EXPERIENCE </w:t>
      </w:r>
    </w:p>
    <w:p w14:paraId="32E537AE">
      <w:pPr>
        <w:spacing w:after="160"/>
        <w:ind w:right="0"/>
      </w:pPr>
      <w:r>
        <w:t xml:space="preserve">AS400 System Administrator </w:t>
      </w:r>
      <w:r>
        <w:rPr>
          <w:b/>
        </w:rPr>
        <w:t xml:space="preserve">| </w:t>
      </w:r>
      <w:r>
        <w:t xml:space="preserve">Tata Consultancy Services | Hyderabad | </w:t>
      </w:r>
      <w:r>
        <w:t>FEB</w:t>
      </w:r>
      <w:r>
        <w:t xml:space="preserve"> 2022 – Present </w:t>
      </w:r>
    </w:p>
    <w:p w14:paraId="1E95CBE1">
      <w:pPr>
        <w:spacing w:after="174" w:line="259" w:lineRule="auto"/>
        <w:ind w:left="0" w:right="0" w:firstLine="0"/>
        <w:jc w:val="left"/>
      </w:pPr>
      <w:r>
        <w:t xml:space="preserve"> </w:t>
      </w:r>
    </w:p>
    <w:p w14:paraId="73BB3D05">
      <w:pPr>
        <w:pBdr>
          <w:top w:val="single" w:sz="11" w:space="0" w:color="000000"/>
        </w:pBdr>
        <w:shd w:val="clear" w:color="auto" w:fill="E7E6E6"/>
        <w:spacing w:after="0" w:line="259" w:lineRule="auto"/>
        <w:ind w:left="-5" w:right="0"/>
        <w:jc w:val="left"/>
      </w:pPr>
      <w:r>
        <w:rPr>
          <w:b/>
        </w:rPr>
        <w:t xml:space="preserve">PROJECT </w:t>
      </w:r>
    </w:p>
    <w:p w14:paraId="7120D130">
      <w:pPr>
        <w:spacing w:after="171" w:line="259" w:lineRule="auto"/>
        <w:ind w:left="0" w:right="0" w:firstLine="0"/>
        <w:jc w:val="left"/>
      </w:pPr>
      <w:r>
        <w:rPr>
          <w:rFonts w:ascii="Calibri" w:eastAsia="Calibri" w:hAnsi="Calibri" w:cs="Calibri"/>
          <w:sz w:val="21"/>
        </w:rPr>
        <w:t xml:space="preserve"> </w:t>
      </w:r>
    </w:p>
    <w:p w14:paraId="13061FB1">
      <w:pPr>
        <w:pStyle w:val="Heading1"/>
        <w:ind w:left="37"/>
      </w:pPr>
      <w:r>
        <w:t>Client:</w:t>
      </w:r>
      <w:r>
        <w:rPr>
          <w:b w:val="0"/>
        </w:rPr>
        <w:t xml:space="preserve"> Alticor </w:t>
      </w:r>
    </w:p>
    <w:p w14:paraId="6CFA8983">
      <w:pPr>
        <w:ind w:right="0"/>
      </w:pPr>
      <w:r>
        <w:rPr>
          <w:b/>
        </w:rPr>
        <w:t>Duration:</w:t>
      </w:r>
      <w:r>
        <w:t xml:space="preserve"> </w:t>
      </w:r>
      <w:r>
        <w:t>March</w:t>
      </w:r>
      <w:r>
        <w:t xml:space="preserve"> 2022 – Present </w:t>
      </w:r>
    </w:p>
    <w:p w14:paraId="627A59FA">
      <w:pPr>
        <w:spacing w:after="159"/>
        <w:ind w:right="0"/>
      </w:pPr>
      <w:r>
        <w:rPr>
          <w:b/>
        </w:rPr>
        <w:t>Role:</w:t>
      </w:r>
      <w:r>
        <w:t xml:space="preserve"> AS400 System Administrator </w:t>
      </w:r>
    </w:p>
    <w:p w14:paraId="0ADAC189">
      <w:pPr>
        <w:pStyle w:val="Heading1"/>
        <w:spacing w:after="172"/>
        <w:ind w:left="37"/>
      </w:pPr>
      <w:r>
        <w:t>PROJECT RESPONSIBILITIES</w:t>
      </w:r>
      <w:r>
        <w:rPr>
          <w:b w:val="0"/>
        </w:rPr>
        <w:t xml:space="preserve"> </w:t>
      </w:r>
    </w:p>
    <w:p w14:paraId="053F65F6">
      <w:pPr>
        <w:numPr>
          <w:ilvl w:val="0"/>
          <w:numId w:val="1"/>
        </w:numPr>
        <w:ind w:right="0" w:hanging="339"/>
      </w:pPr>
      <w:r>
        <w:t xml:space="preserve">Executed comprehensive operational diagnostics across 27 IBM </w:t>
      </w:r>
      <w:r>
        <w:t>i</w:t>
      </w:r>
      <w:r>
        <w:t xml:space="preserve"> (AS400) systems daily, proactively mitigating anomalies to preserve system health and uptime. </w:t>
      </w:r>
    </w:p>
    <w:p w14:paraId="6C3742E4">
      <w:pPr>
        <w:numPr>
          <w:ilvl w:val="0"/>
          <w:numId w:val="1"/>
        </w:numPr>
        <w:ind w:right="0" w:hanging="339"/>
      </w:pPr>
      <w:r>
        <w:t xml:space="preserve">Administered monthly enterprise-level data archival using BRMS and Virtual Tape Libraries, maintaining robust retention policies for production, development, and test instances. </w:t>
      </w:r>
    </w:p>
    <w:p w14:paraId="1F0E0B55">
      <w:pPr>
        <w:numPr>
          <w:ilvl w:val="0"/>
          <w:numId w:val="1"/>
        </w:numPr>
        <w:ind w:right="0" w:hanging="339"/>
      </w:pPr>
      <w:r>
        <w:t xml:space="preserve">Implemented QA environment synchronization for OM and IN regions, ensuring consistent data replication to facilitate error-free UAT and development validation. </w:t>
      </w:r>
    </w:p>
    <w:p w14:paraId="78D581EF">
      <w:pPr>
        <w:numPr>
          <w:ilvl w:val="0"/>
          <w:numId w:val="1"/>
        </w:numPr>
        <w:ind w:right="0" w:hanging="339"/>
      </w:pPr>
      <w:r>
        <w:t xml:space="preserve">Directed scheduled reinitialization of the Korea Hybris platform during EOM activities, securing seamless integration across financial and operational workflows. </w:t>
      </w:r>
    </w:p>
    <w:p w14:paraId="31E6A7A9">
      <w:pPr>
        <w:numPr>
          <w:ilvl w:val="0"/>
          <w:numId w:val="1"/>
        </w:numPr>
        <w:spacing w:after="17" w:line="259" w:lineRule="auto"/>
        <w:ind w:right="0" w:hanging="339"/>
      </w:pPr>
      <w:r>
        <w:t xml:space="preserve">Orchestrated end-to-end EOM cycles for Latin America, Thailand, and Korea, including job initiation, outcome verification, and delivery of critical financial summaries. </w:t>
      </w:r>
    </w:p>
    <w:p w14:paraId="78BABF5B">
      <w:pPr>
        <w:numPr>
          <w:ilvl w:val="0"/>
          <w:numId w:val="1"/>
        </w:numPr>
        <w:ind w:right="0" w:hanging="339"/>
      </w:pPr>
      <w:r>
        <w:t xml:space="preserve">Facilitated controlled object migrations and data recovery processes in compliance with change protocols, enabling risk-free deployment cycles. </w:t>
      </w:r>
    </w:p>
    <w:p w14:paraId="2F4BF268">
      <w:pPr>
        <w:numPr>
          <w:ilvl w:val="0"/>
          <w:numId w:val="1"/>
        </w:numPr>
        <w:ind w:right="0" w:hanging="339"/>
      </w:pPr>
      <w:r>
        <w:t xml:space="preserve">Governed user provisioning workflows via ServiceNow, managing reactivation, entitlement assignments, and access audits under strict policy adherence. </w:t>
      </w:r>
    </w:p>
    <w:p w14:paraId="0F9F4C70">
      <w:pPr>
        <w:numPr>
          <w:ilvl w:val="0"/>
          <w:numId w:val="1"/>
        </w:numPr>
        <w:ind w:right="0" w:hanging="339"/>
      </w:pPr>
      <w:r>
        <w:t xml:space="preserve">Sustained high-availability environments through real-time MIMIX replication oversight and MQ Series performance tuning. </w:t>
      </w:r>
    </w:p>
    <w:p w14:paraId="6D441131">
      <w:pPr>
        <w:numPr>
          <w:ilvl w:val="0"/>
          <w:numId w:val="1"/>
        </w:numPr>
        <w:ind w:right="0" w:hanging="339"/>
      </w:pPr>
      <w:r>
        <w:t xml:space="preserve">Conducted quarterly user deactivation for European domains, ensuring conformance with security mandates and regulatory standards. </w:t>
      </w:r>
    </w:p>
    <w:p w14:paraId="4ABD1B90">
      <w:pPr>
        <w:numPr>
          <w:ilvl w:val="0"/>
          <w:numId w:val="1"/>
        </w:numPr>
        <w:ind w:right="0" w:hanging="339"/>
      </w:pPr>
      <w:r>
        <w:t xml:space="preserve">Triaged and resolved a wide spectrum of change requests, incidents, and service </w:t>
      </w:r>
      <w:r>
        <w:t>catalog</w:t>
      </w:r>
      <w:r>
        <w:t xml:space="preserve"> tasks while collaborating with Application, RMS, and Cloud Infrastructure teams.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1402" w:right="2394" w:bottom="1586" w:left="13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altName w:val="Arial"/>
    <w:panose1 w:val="020B0604020002020204"/>
    <w:charset w:val="00"/>
    <w:family w:val="swiss"/>
    <w:pitch w:val="variable"/>
    <w:sig w:usb0="E0002EFF" w:usb1="C000785B"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Segoe UI Emoji">
    <w:altName w:val="Segoe UI Emoji"/>
    <w:panose1 w:val="020B0502040002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hybridMultilevel"/>
    <w:tmpl w:val="6D84F424"/>
    <w:lvl w:ilvl="0">
      <w:start w:val="1"/>
      <w:numFmt w:val="bullet"/>
      <w:lvlText w:val="•"/>
      <w:lvlJc w:val="left"/>
      <w:pPr>
        <w:ind w:left="663"/>
      </w:pPr>
      <w:rPr>
        <w:rFonts w:ascii="Arial" w:eastAsia="Arial" w:hAnsi="Arial" w:cs="Arial"/>
        <w:b w:val="0"/>
        <w:i w:val="0"/>
        <w:color w:val="000000"/>
        <w:sz w:val="23"/>
        <w:szCs w:val="23"/>
        <w:u w:val="none" w:color="000000"/>
        <w:bdr w:val="none" w:sz="0" w:space="0" w:color="auto"/>
        <w:shd w:val="clear" w:color="auto" w:fill="auto"/>
        <w:vertAlign w:val="baseline"/>
      </w:rPr>
    </w:lvl>
    <w:lvl w:ilvl="1">
      <w:start w:val="1"/>
      <w:numFmt w:val="bullet"/>
      <w:lvlText w:val="o"/>
      <w:lvlJc w:val="left"/>
      <w:pPr>
        <w:ind w:left="1419"/>
      </w:pPr>
      <w:rPr>
        <w:rFonts w:ascii="Segoe UI Symbol" w:eastAsia="Segoe UI Symbol" w:hAnsi="Segoe UI Symbol" w:cs="Segoe UI Symbol"/>
        <w:b w:val="0"/>
        <w:i w:val="0"/>
        <w:color w:val="000000"/>
        <w:sz w:val="23"/>
        <w:szCs w:val="23"/>
        <w:u w:val="none" w:color="000000"/>
        <w:bdr w:val="none" w:sz="0" w:space="0" w:color="auto"/>
        <w:shd w:val="clear" w:color="auto" w:fill="auto"/>
        <w:vertAlign w:val="baseline"/>
      </w:rPr>
    </w:lvl>
    <w:lvl w:ilvl="2">
      <w:start w:val="1"/>
      <w:numFmt w:val="bullet"/>
      <w:lvlText w:val="▪"/>
      <w:lvlJc w:val="left"/>
      <w:pPr>
        <w:ind w:left="2139"/>
      </w:pPr>
      <w:rPr>
        <w:rFonts w:ascii="Segoe UI Symbol" w:eastAsia="Segoe UI Symbol" w:hAnsi="Segoe UI Symbol" w:cs="Segoe UI Symbol"/>
        <w:b w:val="0"/>
        <w:i w:val="0"/>
        <w:color w:val="000000"/>
        <w:sz w:val="23"/>
        <w:szCs w:val="23"/>
        <w:u w:val="none" w:color="000000"/>
        <w:bdr w:val="none" w:sz="0" w:space="0" w:color="auto"/>
        <w:shd w:val="clear" w:color="auto" w:fill="auto"/>
        <w:vertAlign w:val="baseline"/>
      </w:rPr>
    </w:lvl>
    <w:lvl w:ilvl="3">
      <w:start w:val="1"/>
      <w:numFmt w:val="bullet"/>
      <w:lvlText w:val="•"/>
      <w:lvlJc w:val="left"/>
      <w:pPr>
        <w:ind w:left="2859"/>
      </w:pPr>
      <w:rPr>
        <w:rFonts w:ascii="Arial" w:eastAsia="Arial" w:hAnsi="Arial" w:cs="Arial"/>
        <w:b w:val="0"/>
        <w:i w:val="0"/>
        <w:color w:val="000000"/>
        <w:sz w:val="23"/>
        <w:szCs w:val="23"/>
        <w:u w:val="none" w:color="000000"/>
        <w:bdr w:val="none" w:sz="0" w:space="0" w:color="auto"/>
        <w:shd w:val="clear" w:color="auto" w:fill="auto"/>
        <w:vertAlign w:val="baseline"/>
      </w:rPr>
    </w:lvl>
    <w:lvl w:ilvl="4">
      <w:start w:val="1"/>
      <w:numFmt w:val="bullet"/>
      <w:lvlText w:val="o"/>
      <w:lvlJc w:val="left"/>
      <w:pPr>
        <w:ind w:left="3579"/>
      </w:pPr>
      <w:rPr>
        <w:rFonts w:ascii="Segoe UI Symbol" w:eastAsia="Segoe UI Symbol" w:hAnsi="Segoe UI Symbol" w:cs="Segoe UI Symbol"/>
        <w:b w:val="0"/>
        <w:i w:val="0"/>
        <w:color w:val="000000"/>
        <w:sz w:val="23"/>
        <w:szCs w:val="23"/>
        <w:u w:val="none" w:color="000000"/>
        <w:bdr w:val="none" w:sz="0" w:space="0" w:color="auto"/>
        <w:shd w:val="clear" w:color="auto" w:fill="auto"/>
        <w:vertAlign w:val="baseline"/>
      </w:rPr>
    </w:lvl>
    <w:lvl w:ilvl="5">
      <w:start w:val="1"/>
      <w:numFmt w:val="bullet"/>
      <w:lvlText w:val="▪"/>
      <w:lvlJc w:val="left"/>
      <w:pPr>
        <w:ind w:left="4299"/>
      </w:pPr>
      <w:rPr>
        <w:rFonts w:ascii="Segoe UI Symbol" w:eastAsia="Segoe UI Symbol" w:hAnsi="Segoe UI Symbol" w:cs="Segoe UI Symbol"/>
        <w:b w:val="0"/>
        <w:i w:val="0"/>
        <w:color w:val="000000"/>
        <w:sz w:val="23"/>
        <w:szCs w:val="23"/>
        <w:u w:val="none" w:color="000000"/>
        <w:bdr w:val="none" w:sz="0" w:space="0" w:color="auto"/>
        <w:shd w:val="clear" w:color="auto" w:fill="auto"/>
        <w:vertAlign w:val="baseline"/>
      </w:rPr>
    </w:lvl>
    <w:lvl w:ilvl="6">
      <w:start w:val="1"/>
      <w:numFmt w:val="bullet"/>
      <w:lvlText w:val="•"/>
      <w:lvlJc w:val="left"/>
      <w:pPr>
        <w:ind w:left="5019"/>
      </w:pPr>
      <w:rPr>
        <w:rFonts w:ascii="Arial" w:eastAsia="Arial" w:hAnsi="Arial" w:cs="Arial"/>
        <w:b w:val="0"/>
        <w:i w:val="0"/>
        <w:color w:val="000000"/>
        <w:sz w:val="23"/>
        <w:szCs w:val="23"/>
        <w:u w:val="none" w:color="000000"/>
        <w:bdr w:val="none" w:sz="0" w:space="0" w:color="auto"/>
        <w:shd w:val="clear" w:color="auto" w:fill="auto"/>
        <w:vertAlign w:val="baseline"/>
      </w:rPr>
    </w:lvl>
    <w:lvl w:ilvl="7">
      <w:start w:val="1"/>
      <w:numFmt w:val="bullet"/>
      <w:lvlText w:val="o"/>
      <w:lvlJc w:val="left"/>
      <w:pPr>
        <w:ind w:left="5739"/>
      </w:pPr>
      <w:rPr>
        <w:rFonts w:ascii="Segoe UI Symbol" w:eastAsia="Segoe UI Symbol" w:hAnsi="Segoe UI Symbol" w:cs="Segoe UI Symbol"/>
        <w:b w:val="0"/>
        <w:i w:val="0"/>
        <w:color w:val="000000"/>
        <w:sz w:val="23"/>
        <w:szCs w:val="23"/>
        <w:u w:val="none" w:color="000000"/>
        <w:bdr w:val="none" w:sz="0" w:space="0" w:color="auto"/>
        <w:shd w:val="clear" w:color="auto" w:fill="auto"/>
        <w:vertAlign w:val="baseline"/>
      </w:rPr>
    </w:lvl>
    <w:lvl w:ilvl="8">
      <w:start w:val="1"/>
      <w:numFmt w:val="bullet"/>
      <w:lvlText w:val="▪"/>
      <w:lvlJc w:val="left"/>
      <w:pPr>
        <w:ind w:left="6459"/>
      </w:pPr>
      <w:rPr>
        <w:rFonts w:ascii="Segoe UI Symbol" w:eastAsia="Segoe UI Symbol" w:hAnsi="Segoe UI Symbol" w:cs="Segoe UI Symbol"/>
        <w:b w:val="0"/>
        <w:i w:val="0"/>
        <w:color w:val="000000"/>
        <w:sz w:val="23"/>
        <w:szCs w:val="23"/>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宋体"/>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49" w:lineRule="auto"/>
      <w:ind w:left="10" w:right="3" w:hanging="10"/>
      <w:jc w:val="both"/>
    </w:pPr>
    <w:rPr>
      <w:rFonts w:ascii="Times New Roman" w:eastAsia="Times New Roman" w:hAnsi="Times New Roman" w:cs="Times New Roman"/>
      <w:color w:val="000000"/>
      <w:sz w:val="23"/>
    </w:rPr>
  </w:style>
  <w:style w:type="paragraph" w:styleId="Heading1">
    <w:name w:val="heading 1"/>
    <w:next w:val="Normal"/>
    <w:link w:val="Heading1Chard094c5a6-65c5-4c54-9141-8639ee94d564"/>
    <w:uiPriority w:val="9"/>
    <w:qFormat/>
    <w:pPr>
      <w:keepNext/>
      <w:keepLines/>
      <w:spacing w:after="0" w:line="259" w:lineRule="auto"/>
      <w:ind w:left="52" w:hanging="10"/>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416fa22c-b507-4656-9599-2ecbde424b63"/>
    <w:uiPriority w:val="9"/>
    <w:qFormat/>
    <w:pPr>
      <w:keepNext/>
      <w:keepLines/>
      <w:spacing w:before="40" w:after="0"/>
      <w:outlineLvl w:val="1"/>
    </w:pPr>
    <w:rPr>
      <w:rFonts w:ascii="Calibri Light" w:eastAsia="宋体" w:hAnsi="Calibri Light" w:cs="宋体"/>
      <w:color w:val="2F5496"/>
      <w:sz w:val="26"/>
      <w:szCs w:val="26"/>
    </w:rPr>
  </w:style>
  <w:style w:type="paragraph" w:styleId="Heading3">
    <w:name w:val="heading 3"/>
    <w:basedOn w:val="Normal"/>
    <w:next w:val="Normal"/>
    <w:link w:val="Heading3Char3c3f5f37-683f-4113-ad93-c02c837fd724"/>
    <w:uiPriority w:val="9"/>
    <w:qFormat/>
    <w:pPr>
      <w:keepNext/>
      <w:keepLines/>
      <w:spacing w:before="40" w:after="0"/>
      <w:outlineLvl w:val="2"/>
    </w:pPr>
    <w:rPr>
      <w:rFonts w:ascii="Calibri Light" w:eastAsia="宋体" w:hAnsi="Calibri Light" w:cs="宋体"/>
      <w:color w:val="1F3763"/>
      <w:sz w:val="24"/>
    </w:r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character" w:customStyle="1" w:styleId="Heading1Chard094c5a6-65c5-4c54-9141-8639ee94d564">
    <w:name w:val="Heading 1 Char_d094c5a6-65c5-4c54-9141-8639ee94d564"/>
    <w:link w:val="Heading1"/>
    <w:rPr>
      <w:rFonts w:ascii="Times New Roman" w:eastAsia="Times New Roman" w:hAnsi="Times New Roman" w:cs="Times New Roman"/>
      <w:b/>
      <w:color w:val="000000"/>
      <w:sz w:val="23"/>
    </w:rPr>
  </w:style>
  <w:style w:type="paragraph" w:styleId="Header">
    <w:name w:val="header"/>
    <w:basedOn w:val="Normal"/>
    <w:link w:val="HeaderChar0c802c4b-db4c-419e-b070-e23108985603"/>
    <w:uiPriority w:val="99"/>
    <w:pPr>
      <w:tabs>
        <w:tab w:val="center" w:pos="4513"/>
        <w:tab w:val="right" w:pos="9026"/>
      </w:tabs>
      <w:spacing w:after="0" w:line="240" w:lineRule="auto"/>
    </w:pPr>
  </w:style>
  <w:style w:type="character" w:customStyle="1" w:styleId="HeaderChar0c802c4b-db4c-419e-b070-e23108985603">
    <w:name w:val="Header Char_0c802c4b-db4c-419e-b070-e23108985603"/>
    <w:basedOn w:val="DefaultParagraphFont"/>
    <w:link w:val="Header"/>
    <w:uiPriority w:val="99"/>
    <w:rPr>
      <w:rFonts w:ascii="Times New Roman" w:eastAsia="Times New Roman" w:hAnsi="Times New Roman" w:cs="Times New Roman"/>
      <w:color w:val="000000"/>
      <w:sz w:val="23"/>
    </w:rPr>
  </w:style>
  <w:style w:type="paragraph" w:styleId="Footer">
    <w:name w:val="footer"/>
    <w:basedOn w:val="Normal"/>
    <w:link w:val="FooterChar59d0bde0-eacc-40ae-abc6-dc0ea3b1a1b7"/>
    <w:uiPriority w:val="99"/>
    <w:pPr>
      <w:tabs>
        <w:tab w:val="center" w:pos="4513"/>
        <w:tab w:val="right" w:pos="9026"/>
      </w:tabs>
      <w:spacing w:after="0" w:line="240" w:lineRule="auto"/>
    </w:pPr>
  </w:style>
  <w:style w:type="character" w:customStyle="1" w:styleId="FooterChar59d0bde0-eacc-40ae-abc6-dc0ea3b1a1b7">
    <w:name w:val="Footer Char_59d0bde0-eacc-40ae-abc6-dc0ea3b1a1b7"/>
    <w:basedOn w:val="DefaultParagraphFont"/>
    <w:link w:val="Footer"/>
    <w:uiPriority w:val="99"/>
    <w:rPr>
      <w:rFonts w:ascii="Times New Roman" w:eastAsia="Times New Roman" w:hAnsi="Times New Roman" w:cs="Times New Roman"/>
      <w:color w:val="000000"/>
      <w:sz w:val="23"/>
    </w:rPr>
  </w:style>
  <w:style w:type="paragraph" w:styleId="NoSpacing">
    <w:name w:val="No Spacing"/>
    <w:uiPriority w:val="1"/>
    <w:qFormat/>
    <w:pPr>
      <w:spacing w:after="0" w:line="240" w:lineRule="auto"/>
      <w:ind w:left="10" w:right="3" w:hanging="10"/>
      <w:jc w:val="both"/>
    </w:pPr>
    <w:rPr>
      <w:rFonts w:ascii="Times New Roman" w:eastAsia="Times New Roman" w:hAnsi="Times New Roman" w:cs="Times New Roman"/>
      <w:color w:val="000000"/>
      <w:sz w:val="23"/>
    </w:rPr>
  </w:style>
  <w:style w:type="character" w:customStyle="1" w:styleId="Heading2Char416fa22c-b507-4656-9599-2ecbde424b63">
    <w:name w:val="Heading 2 Char_416fa22c-b507-4656-9599-2ecbde424b63"/>
    <w:basedOn w:val="DefaultParagraphFont"/>
    <w:link w:val="Heading2"/>
    <w:uiPriority w:val="9"/>
    <w:rPr>
      <w:rFonts w:ascii="Calibri Light" w:eastAsia="宋体" w:hAnsi="Calibri Light" w:cs="宋体"/>
      <w:color w:val="2F5496"/>
      <w:sz w:val="26"/>
      <w:szCs w:val="26"/>
    </w:rPr>
  </w:style>
  <w:style w:type="character" w:customStyle="1" w:styleId="Heading3Char3c3f5f37-683f-4113-ad93-c02c837fd724">
    <w:name w:val="Heading 3 Char_3c3f5f37-683f-4113-ad93-c02c837fd724"/>
    <w:basedOn w:val="DefaultParagraphFont"/>
    <w:link w:val="Heading3"/>
    <w:uiPriority w:val="9"/>
    <w:rPr>
      <w:rFonts w:ascii="Calibri Light" w:eastAsia="宋体" w:hAnsi="Calibri Light" w:cs="宋体"/>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0f2d7f30bdf127136f85374b9f00024134f4b0419514c4847440321091b5b58120b140410435e590f435601514841481f0f2b561358191b195115495d0c00584e4209430247460c590858184508105042445b0c0f054e4108120211474a411b02154e49405d58380c4f0343421b0015061953444f530e18705c4458440321091b5b581008180616435f54014356014a4857034b4a550e514b160a130219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2912</Characters>
  <Application>Microsoft Office Word</Application>
  <DocSecurity>0</DocSecurity>
  <Lines>0</Lines>
  <Paragraphs>51</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Sankar Boppudi</dc:creator>
  <cp:lastModifiedBy>CPH2585</cp:lastModifiedBy>
  <cp:revision>2</cp:revision>
  <cp:lastPrinted>2026-03-27T10:57:00Z</cp:lastPrinted>
  <dcterms:created xsi:type="dcterms:W3CDTF">2026-03-27T11:09:00Z</dcterms:created>
  <dcterms:modified xsi:type="dcterms:W3CDTF">2026-07-14T02:06:05Z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e57336b1f20a43a4921920d4d07df03b_23</vt:lpwstr>
  </property>
</Properties>
</file>