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59" w:before="0" w:after="0"/>
        <w:ind w:left="0" w:right="24" w:hanging="0"/>
        <w:jc w:val="center"/>
        <w:rPr/>
      </w:pPr>
      <w:r>
        <w:rPr>
          <w:sz w:val="50"/>
        </w:rPr>
        <w:t>DASU SRIKANTH</w:t>
      </w:r>
    </w:p>
    <w:p>
      <w:pPr>
        <w:pStyle w:val="Normal"/>
        <w:spacing w:lineRule="auto" w:line="259" w:before="0" w:after="0"/>
        <w:jc w:val="center"/>
        <w:rPr/>
      </w:pPr>
      <w:r>
        <w:rPr>
          <w:sz w:val="29"/>
        </w:rPr>
        <w:t>Cloud Infrastructure — Windows Server — VMware — AWS — Data Center</w:t>
      </w:r>
    </w:p>
    <w:p>
      <w:pPr>
        <w:pStyle w:val="Normal"/>
        <w:spacing w:lineRule="auto" w:line="259" w:before="0" w:after="0"/>
        <w:jc w:val="center"/>
        <w:rPr/>
      </w:pPr>
      <w:r>
        <w:rPr>
          <w:sz w:val="29"/>
        </w:rPr>
        <w:t>Operations</w:t>
      </w:r>
    </w:p>
    <w:p>
      <w:pPr>
        <w:pStyle w:val="Normal"/>
        <w:tabs>
          <w:tab w:val="center" w:pos="4183" w:leader="none"/>
          <w:tab w:val="center" w:pos="7936" w:leader="none"/>
        </w:tabs>
        <w:spacing w:lineRule="auto" w:line="259" w:before="0" w:after="317"/>
        <w:ind w:left="0" w:right="0" w:hanging="0"/>
        <w:jc w:val="left"/>
        <w:rPr/>
      </w:pPr>
      <w:r>
        <w:rPr>
          <w:rFonts w:eastAsia="Calibri" w:cs="Calibri" w:ascii="Calibri" w:hAnsi="Calibri"/>
          <w:sz w:val="22"/>
        </w:rPr>
        <w:tab/>
      </w:r>
      <w:hyperlink r:id="rId2">
        <w:r>
          <w:rPr>
            <w:rStyle w:val="ListLabel1"/>
            <w:rFonts w:eastAsia="Calibri" w:cs="Calibri" w:ascii="Calibri" w:hAnsi="Calibri"/>
            <w:color w:val="003399"/>
          </w:rPr>
          <w:t>ï</w:t>
        </w:r>
      </w:hyperlink>
      <w:r>
        <w:rPr>
          <w:rFonts w:eastAsia="Calibri" w:cs="Calibri" w:ascii="Calibri" w:hAnsi="Calibri"/>
          <w:color w:val="003399"/>
        </w:rPr>
        <w:t xml:space="preserve"> </w:t>
      </w:r>
      <w:hyperlink r:id="rId3">
        <w:r>
          <w:rPr>
            <w:rStyle w:val="ListLabel2"/>
            <w:color w:val="003399"/>
          </w:rPr>
          <w:t>D Srikanth</w:t>
        </w:r>
      </w:hyperlink>
      <w:r>
        <w:rPr>
          <w:color w:val="003399"/>
        </w:rPr>
        <w:t xml:space="preserve"> </w:t>
      </w:r>
      <w:r>
        <w:rPr/>
        <w:t xml:space="preserve">| </w:t>
      </w:r>
      <w:r>
        <w:rPr>
          <w:rFonts w:eastAsia="Calibri" w:cs="Calibri" w:ascii="Calibri" w:hAnsi="Calibri"/>
          <w:color w:val="003399"/>
        </w:rPr>
        <w:t xml:space="preserve"># </w:t>
      </w:r>
      <w:hyperlink r:id="rId4">
        <w:r>
          <w:rPr>
            <w:rStyle w:val="InternetLink"/>
            <w:rFonts w:eastAsia="Calibri" w:cs="Calibri" w:ascii="Aptos;Aptos EmbeddedFont;Aptos MSFontService;Calibri;Helvetica;sans-serif" w:hAnsi="Aptos;Aptos EmbeddedFont;Aptos MSFontService;Calibri;Helvetica;sans-serif"/>
            <w:b w:val="false"/>
            <w:i w:val="false"/>
            <w:caps w:val="false"/>
            <w:smallCaps w:val="false"/>
            <w:color w:val="003399"/>
            <w:spacing w:val="0"/>
            <w:sz w:val="24"/>
          </w:rPr>
          <w:t>srikanthdasu74@gmail.com</w:t>
        </w:r>
      </w:hyperlink>
      <w:r>
        <w:rPr/>
        <w:t xml:space="preserve">| </w:t>
      </w:r>
      <w:r>
        <w:rPr>
          <w:rFonts w:eastAsia="Calibri" w:cs="Calibri" w:ascii="Calibri" w:hAnsi="Calibri"/>
          <w:color w:val="003399"/>
        </w:rPr>
        <w:t xml:space="preserve">H </w:t>
      </w:r>
      <w:r>
        <w:rPr>
          <w:color w:val="003399"/>
        </w:rPr>
        <w:t>+91 9550568281</w:t>
      </w:r>
    </w:p>
    <w:p>
      <w:pPr>
        <w:pStyle w:val="Heading1"/>
        <w:ind w:left="-5" w:right="24" w:hanging="10"/>
        <w:rPr/>
      </w:pPr>
      <w:r>
        <w:rPr/>
        <w:t>Professional Summary</w:t>
      </w:r>
    </w:p>
    <w:p>
      <w:pPr>
        <w:pStyle w:val="Normal"/>
        <w:spacing w:lineRule="auto" w:line="259" w:before="0" w:after="203"/>
        <w:ind w:left="0" w:right="0" w:hanging="0"/>
        <w:jc w:val="left"/>
        <w:rPr/>
      </w:pPr>
      <w:r>
        <w:rPr/>
        <mc:AlternateContent>
          <mc:Choice Requires="wpg">
            <w:drawing>
              <wp:inline distT="0" distB="0" distL="0" distR="0">
                <wp:extent cx="6804660" cy="5715"/>
                <wp:effectExtent l="0" t="0" r="0" b="0"/>
                <wp:docPr id="1" name=""/>
                <a:graphic xmlns:a="http://schemas.openxmlformats.org/drawingml/2006/main">
                  <a:graphicData uri="http://schemas.microsoft.com/office/word/2010/wordprocessingGroup">
                    <wpg:wgp>
                      <wpg:cNvGrpSpPr/>
                      <wpg:grpSpPr>
                        <a:xfrm>
                          <a:off x="0" y="0"/>
                          <a:ext cx="6804000" cy="5040"/>
                        </a:xfrm>
                      </wpg:grpSpPr>
                      <wps:wsp>
                        <wps:cNvSpPr/>
                        <wps:spPr>
                          <a:xfrm>
                            <a:off x="0" y="0"/>
                            <a:ext cx="6804000" cy="5040"/>
                          </a:xfrm>
                          <a:custGeom>
                            <a:avLst/>
                            <a:gdLst/>
                            <a:ahLst/>
                            <a:rect l="l" t="t" r="r" b="b"/>
                            <a:pathLst>
                              <a:path w="6803949" h="0">
                                <a:moveTo>
                                  <a:pt x="0" y="0"/>
                                </a:moveTo>
                                <a:lnTo>
                                  <a:pt x="6803949" y="0"/>
                                </a:lnTo>
                              </a:path>
                            </a:pathLst>
                          </a:custGeom>
                          <a:noFill/>
                          <a:ln w="5040"/>
                        </wps:spPr>
                        <wps:style>
                          <a:lnRef idx="1"/>
                          <a:fillRef idx="0"/>
                          <a:effectRef idx="0"/>
                          <a:fontRef idx="minor"/>
                        </wps:style>
                        <wps:bodyPr/>
                      </wps:wsp>
                    </wpg:wgp>
                  </a:graphicData>
                </a:graphic>
              </wp:inline>
            </w:drawing>
          </mc:Choice>
          <mc:Fallback>
            <w:pict>
              <v:group id="shape_0" style="position:absolute;margin-left:0pt;margin-top:-0.45pt;width:535.75pt;height:0.4pt" coordorigin="0,-9" coordsize="10715,8"/>
            </w:pict>
          </mc:Fallback>
        </mc:AlternateContent>
      </w:r>
    </w:p>
    <w:p>
      <w:pPr>
        <w:pStyle w:val="Normal"/>
        <w:spacing w:before="0" w:after="338"/>
        <w:ind w:left="-5" w:right="9" w:hanging="10"/>
        <w:rPr/>
      </w:pPr>
      <w:r>
        <w:rPr/>
        <w:t>Senior Infrastructure Engineer with 9+ years of IT experience in Windows Infrastructure, VMware Virtualization, AWS Cloud, and Enterprise Data Center Operations. Hands-on experience in designing, implementing, administering, and supporting Windows Server environments, VMware ESXi/vCenter infrastructure, Active Directory, DNS, DHCP, and AWS cloud services including EC2, IAM, VPC, S3, EBS, and CloudWatch. Experienced in server provisioning, virtualization, backup and disaster recovery, patch management, infrastructure monitoring, performance tuning, and production support across enterprise environments. Proficient in VMware administration, VEEAM Backup, WSUS, BigFix, Nagios, Centreon, HP OVO, and ServiceNow, with a strong understanding of ITIL processes, incident management, problem management, change management, and SLA-driven operations. Proven ability to manage mission-critical infrastructure, automate operational tasks, enhance system availability, and collaborate with cross-functional teams to deliver secure, scalable, and highly available enterprise infrastructure solutions.</w:t>
      </w:r>
    </w:p>
    <w:p>
      <w:pPr>
        <w:pStyle w:val="Heading1"/>
        <w:ind w:left="-5" w:right="24" w:hanging="10"/>
        <w:rPr/>
      </w:pPr>
      <w:r>
        <w:rPr/>
        <w:t>Professional Experience</w:t>
      </w:r>
    </w:p>
    <w:p>
      <w:pPr>
        <w:pStyle w:val="Normal"/>
        <w:spacing w:lineRule="auto" w:line="259" w:before="0" w:after="203"/>
        <w:ind w:left="0" w:right="0" w:hanging="0"/>
        <w:jc w:val="left"/>
        <w:rPr/>
      </w:pPr>
      <w:r>
        <w:rPr/>
        <mc:AlternateContent>
          <mc:Choice Requires="wpg">
            <w:drawing>
              <wp:inline distT="0" distB="0" distL="0" distR="0">
                <wp:extent cx="6804660" cy="5715"/>
                <wp:effectExtent l="0" t="0" r="0" b="0"/>
                <wp:docPr id="2" name=""/>
                <a:graphic xmlns:a="http://schemas.openxmlformats.org/drawingml/2006/main">
                  <a:graphicData uri="http://schemas.microsoft.com/office/word/2010/wordprocessingGroup">
                    <wpg:wgp>
                      <wpg:cNvGrpSpPr/>
                      <wpg:grpSpPr>
                        <a:xfrm>
                          <a:off x="0" y="0"/>
                          <a:ext cx="6804000" cy="5040"/>
                        </a:xfrm>
                      </wpg:grpSpPr>
                      <wps:wsp>
                        <wps:cNvSpPr/>
                        <wps:spPr>
                          <a:xfrm>
                            <a:off x="0" y="0"/>
                            <a:ext cx="6804000" cy="5040"/>
                          </a:xfrm>
                          <a:custGeom>
                            <a:avLst/>
                            <a:gdLst/>
                            <a:ahLst/>
                            <a:rect l="l" t="t" r="r" b="b"/>
                            <a:pathLst>
                              <a:path w="6803949" h="0">
                                <a:moveTo>
                                  <a:pt x="0" y="0"/>
                                </a:moveTo>
                                <a:lnTo>
                                  <a:pt x="6803949" y="0"/>
                                </a:lnTo>
                              </a:path>
                            </a:pathLst>
                          </a:custGeom>
                          <a:noFill/>
                          <a:ln w="5040"/>
                        </wps:spPr>
                        <wps:style>
                          <a:lnRef idx="1"/>
                          <a:fillRef idx="0"/>
                          <a:effectRef idx="0"/>
                          <a:fontRef idx="minor"/>
                        </wps:style>
                        <wps:bodyPr/>
                      </wps:wsp>
                    </wpg:wgp>
                  </a:graphicData>
                </a:graphic>
              </wp:inline>
            </w:drawing>
          </mc:Choice>
          <mc:Fallback>
            <w:pict>
              <v:group id="shape_0" style="position:absolute;margin-left:0pt;margin-top:-0.45pt;width:535.75pt;height:0.4pt" coordorigin="0,-9" coordsize="10715,8"/>
            </w:pict>
          </mc:Fallback>
        </mc:AlternateContent>
      </w:r>
    </w:p>
    <w:p>
      <w:pPr>
        <w:pStyle w:val="Normal"/>
        <w:tabs>
          <w:tab w:val="right" w:pos="10739" w:leader="none"/>
        </w:tabs>
        <w:spacing w:lineRule="auto" w:line="264" w:before="0" w:after="122"/>
        <w:ind w:left="-15" w:right="0" w:hanging="0"/>
        <w:jc w:val="left"/>
        <w:rPr/>
      </w:pPr>
      <w:r>
        <w:rPr>
          <w:b/>
        </w:rPr>
        <w:t>Galaxy Data Solutions – Senior Data Center Specialist</w:t>
        <w:tab/>
      </w:r>
      <w:r>
        <w:rPr>
          <w:i/>
        </w:rPr>
        <w:t>March 2023 – April 2026</w:t>
      </w:r>
    </w:p>
    <w:p>
      <w:pPr>
        <w:pStyle w:val="Normal"/>
        <w:spacing w:lineRule="auto" w:line="264" w:before="0" w:after="122"/>
        <w:ind w:left="-5" w:right="0" w:hanging="10"/>
        <w:jc w:val="left"/>
        <w:rPr/>
      </w:pPr>
      <w:r>
        <w:rPr>
          <w:b/>
        </w:rPr>
        <w:t>Project: Media Markt Saturn</w:t>
      </w:r>
    </w:p>
    <w:p>
      <w:pPr>
        <w:pStyle w:val="Normal"/>
        <w:ind w:left="-5" w:right="9" w:hanging="10"/>
        <w:rPr/>
      </w:pPr>
      <w:r>
        <w:rPr/>
        <w:t>Designed and managed enterprise Windows and AWS cloud infrastructure to support mission-critical production workloads across distributed environments.</w:t>
      </w:r>
    </w:p>
    <w:p>
      <w:pPr>
        <w:pStyle w:val="Normal"/>
        <w:ind w:left="-5" w:right="9" w:hanging="10"/>
        <w:rPr/>
      </w:pPr>
      <w:r>
        <w:rPr/>
        <w:t>Performed Windows server patch management and vulnerability remediation by applying monthly</w:t>
      </w:r>
    </w:p>
    <w:p>
      <w:pPr>
        <w:pStyle w:val="Normal"/>
        <w:ind w:left="-5" w:right="9" w:hanging="10"/>
        <w:rPr/>
      </w:pPr>
      <w:r>
        <w:rPr/>
        <w:t>security updates, validating CVE fixes, ensuring compliance with organizational security policies,</w:t>
      </w:r>
    </w:p>
    <w:p>
      <w:pPr>
        <w:pStyle w:val="Normal"/>
        <w:ind w:left="-5" w:right="9" w:hanging="10"/>
        <w:rPr/>
      </w:pPr>
      <w:r>
        <w:rPr/>
        <w:t>and coordinating patch deployment with minimal production impact.</w:t>
      </w:r>
    </w:p>
    <w:p>
      <w:pPr>
        <w:pStyle w:val="Normal"/>
        <w:ind w:left="-5" w:right="9" w:hanging="10"/>
        <w:rPr/>
      </w:pPr>
      <w:r>
        <w:rPr/>
        <w:t>Administered VMware vSphere infrastructure including ESXi, vCenter, High Availability (HA), Distributed Resource Scheduler (DRS), vMotion, Storage vMotion, and virtual machine lifecycle management.</w:t>
      </w:r>
    </w:p>
    <w:p>
      <w:pPr>
        <w:pStyle w:val="Normal"/>
        <w:ind w:left="-5" w:right="9" w:hanging="10"/>
        <w:rPr/>
      </w:pPr>
      <w:r>
        <w:rPr/>
        <w:t>Managed AWS services including EC2, VPC, IAM, EBS, S3, CloudWatch, Auto Scaling, and Load Balancers to deliver secure, scalable, and highly available infrastructure.</w:t>
      </w:r>
    </w:p>
    <w:p>
      <w:pPr>
        <w:pStyle w:val="Normal"/>
        <w:ind w:left="-5" w:right="9" w:hanging="10"/>
        <w:rPr/>
      </w:pPr>
      <w:r>
        <w:rPr/>
        <w:t>Implemented backup and disaster recovery strategies using VEEAM Backup, AWS snapshots, and recovery validation procedures to ensure business continuity.</w:t>
      </w:r>
    </w:p>
    <w:p>
      <w:pPr>
        <w:pStyle w:val="Normal"/>
        <w:ind w:left="-5" w:right="9" w:hanging="10"/>
        <w:rPr/>
      </w:pPr>
      <w:r>
        <w:rPr/>
        <w:t>Administered Active Directory, DNS, DHCP, Group Policies, File Services, and enterprise security configurations across Windows Server environments.</w:t>
      </w:r>
    </w:p>
    <w:p>
      <w:pPr>
        <w:pStyle w:val="Normal"/>
        <w:ind w:left="-5" w:right="9" w:hanging="10"/>
        <w:rPr/>
      </w:pPr>
      <w:r>
        <w:rPr/>
        <w:t>Monitored enterprise infrastructure using Nagios, Centreon, HP OVO, and CloudWatch while proactively resolving performance bottlenecks and production incidents.</w:t>
      </w:r>
    </w:p>
    <w:p>
      <w:pPr>
        <w:pStyle w:val="Normal"/>
        <w:ind w:left="-5" w:right="9" w:hanging="10"/>
        <w:rPr/>
      </w:pPr>
      <w:r>
        <w:rPr/>
        <w:t>Automated routine administrative activities using PowerShell scripts, improving operational efficiency and reducing manual effort across infrastructure operations.</w:t>
      </w:r>
    </w:p>
    <w:p>
      <w:pPr>
        <w:pStyle w:val="Normal"/>
        <w:spacing w:before="0" w:after="163"/>
        <w:ind w:left="-5" w:right="9" w:hanging="10"/>
        <w:rPr/>
      </w:pPr>
      <w:r>
        <w:rPr/>
        <w:t>Collaborated with cloud, application, database, and network teams during production deployments, infrastructure upgrades, migration activities, and major incident resolution while ensuring SLA compliance.</w:t>
      </w:r>
    </w:p>
    <w:p>
      <w:pPr>
        <w:pStyle w:val="Normal"/>
        <w:tabs>
          <w:tab w:val="right" w:pos="10739" w:leader="none"/>
        </w:tabs>
        <w:spacing w:lineRule="auto" w:line="264" w:before="0" w:after="122"/>
        <w:ind w:left="-15" w:right="0" w:hanging="0"/>
        <w:jc w:val="left"/>
        <w:rPr/>
      </w:pPr>
      <w:r>
        <w:rPr>
          <w:b/>
        </w:rPr>
        <w:t>TCS – Senior Data Center Engineer</w:t>
        <w:tab/>
      </w:r>
      <w:r>
        <w:rPr>
          <w:i/>
        </w:rPr>
        <w:t>Sep 2021 – Nov 2022</w:t>
      </w:r>
    </w:p>
    <w:p>
      <w:pPr>
        <w:pStyle w:val="Normal"/>
        <w:spacing w:lineRule="auto" w:line="264" w:before="0" w:after="122"/>
        <w:ind w:left="-5" w:right="0" w:hanging="10"/>
        <w:jc w:val="left"/>
        <w:rPr/>
      </w:pPr>
      <w:r>
        <w:rPr>
          <w:b/>
        </w:rPr>
        <w:t>Project: GPC (Genuine Parts Company)</w:t>
      </w:r>
    </w:p>
    <w:p>
      <w:pPr>
        <w:pStyle w:val="Normal"/>
        <w:ind w:left="-5" w:right="9" w:hanging="10"/>
        <w:rPr/>
      </w:pPr>
      <w:r>
        <w:rPr/>
        <w:t>Managed enterprise Windows Server infrastructure supporting more than 1000 production servers across Development, QA, UAT, and Production environments.</w:t>
      </w:r>
    </w:p>
    <w:p>
      <w:pPr>
        <w:pStyle w:val="Normal"/>
        <w:ind w:left="-5" w:right="9" w:hanging="10"/>
        <w:rPr/>
      </w:pPr>
      <w:r>
        <w:rPr/>
        <w:t>Performed operating system patching and compliance activities using WSUS and BigFix while ensuring security standards and organizational policies were consistently maintained.</w:t>
      </w:r>
    </w:p>
    <w:p>
      <w:pPr>
        <w:pStyle w:val="Normal"/>
        <w:ind w:left="-5" w:right="9" w:hanging="10"/>
        <w:rPr/>
      </w:pPr>
      <w:r>
        <w:rPr/>
        <w:t>Administered Active Directory services including user provisioning, Group Policy implementation, DNS, DHCP, security groups, and access management for enterprise users.</w:t>
      </w:r>
    </w:p>
    <w:p>
      <w:pPr>
        <w:pStyle w:val="Normal"/>
        <w:ind w:left="-5" w:right="9" w:hanging="10"/>
        <w:rPr/>
      </w:pPr>
      <w:r>
        <w:rPr/>
        <w:t>Configured and maintained VMware virtual infrastructure by provisioning virtual machines, managing templates, snapshots, resource allocation, and infrastructure capacity.</w:t>
      </w:r>
    </w:p>
    <w:p>
      <w:pPr>
        <w:pStyle w:val="Normal"/>
        <w:ind w:left="-5" w:right="9" w:hanging="10"/>
        <w:rPr/>
      </w:pPr>
      <w:r>
        <w:rPr/>
        <w:t>Monitored enterprise infrastructure using Centreon, HP Operations Manager, and ServiceNow dashboards to proactively identify infrastructure health issues and minimize service disruptions.</w:t>
      </w:r>
    </w:p>
    <w:p>
      <w:pPr>
        <w:pStyle w:val="Normal"/>
        <w:ind w:left="-5" w:right="9" w:hanging="10"/>
        <w:rPr/>
      </w:pPr>
      <w:r>
        <w:rPr/>
        <w:t>Executed production changes, infrastructure upgrades, maintenance activities, and server lifecycle operations following ITIL change management processes.</w:t>
      </w:r>
    </w:p>
    <w:p>
      <w:pPr>
        <w:pStyle w:val="Normal"/>
        <w:ind w:left="-5" w:right="9" w:hanging="10"/>
        <w:rPr/>
      </w:pPr>
      <w:r>
        <w:rPr/>
        <w:t>Performed root cause analysis (RCA) for critical production incidents and implemented preventive actions to improve infrastructure reliability and operational stability.</w:t>
      </w:r>
    </w:p>
    <w:p>
      <w:pPr>
        <w:pStyle w:val="Normal"/>
        <w:spacing w:before="0" w:after="163"/>
        <w:ind w:left="-5" w:right="9" w:hanging="10"/>
        <w:rPr/>
      </w:pPr>
      <w:r>
        <w:rPr/>
        <w:t>Prepared technical documentation, operational procedures, and knowledge articles while collaborating with cross-functional teams to deliver reliable infrastructure services.</w:t>
      </w:r>
    </w:p>
    <w:p>
      <w:pPr>
        <w:pStyle w:val="Normal"/>
        <w:tabs>
          <w:tab w:val="right" w:pos="10739" w:leader="none"/>
        </w:tabs>
        <w:spacing w:lineRule="auto" w:line="264" w:before="0" w:after="122"/>
        <w:ind w:left="-15" w:right="0" w:hanging="0"/>
        <w:jc w:val="left"/>
        <w:rPr/>
      </w:pPr>
      <w:r>
        <w:rPr>
          <w:b/>
        </w:rPr>
        <w:t>CROWN SOLUTIONS INDIA – Senior Data Center Engineer</w:t>
        <w:tab/>
      </w:r>
      <w:r>
        <w:rPr>
          <w:i/>
        </w:rPr>
        <w:t>Sep 2020 – Aug 2021</w:t>
      </w:r>
    </w:p>
    <w:p>
      <w:pPr>
        <w:pStyle w:val="Normal"/>
        <w:spacing w:lineRule="auto" w:line="264" w:before="0" w:after="122"/>
        <w:ind w:left="-5" w:right="0" w:hanging="10"/>
        <w:jc w:val="left"/>
        <w:rPr/>
      </w:pPr>
      <w:r>
        <w:rPr>
          <w:b/>
        </w:rPr>
        <w:t>Project: GPC (Genuine Parts Company)</w:t>
      </w:r>
    </w:p>
    <w:p>
      <w:pPr>
        <w:pStyle w:val="Normal"/>
        <w:ind w:left="-5" w:right="9" w:hanging="10"/>
        <w:rPr/>
      </w:pPr>
      <w:r>
        <w:rPr/>
        <w:t>Managed enterprise data center infrastructure supporting business-critical applications across Windows and VMware production environments.</w:t>
      </w:r>
    </w:p>
    <w:p>
      <w:pPr>
        <w:pStyle w:val="Normal"/>
        <w:ind w:left="-5" w:right="9" w:hanging="10"/>
        <w:rPr/>
      </w:pPr>
      <w:r>
        <w:rPr/>
        <w:t>Administered VMware ESXi and vCenter environments including cluster administration, virtual machine provisioning, resource optimization, and High Availability configurations.</w:t>
      </w:r>
    </w:p>
    <w:p>
      <w:pPr>
        <w:pStyle w:val="Normal"/>
        <w:ind w:left="-5" w:right="9" w:hanging="10"/>
        <w:rPr/>
      </w:pPr>
      <w:r>
        <w:rPr/>
        <w:t>Performed server installation, firmware upgrades, hardware diagnostics, rack deployment, and preventive maintenance for enterprise HP and Dell servers.</w:t>
      </w:r>
    </w:p>
    <w:p>
      <w:pPr>
        <w:pStyle w:val="Normal"/>
        <w:ind w:left="-5" w:right="9" w:hanging="10"/>
        <w:rPr/>
      </w:pPr>
      <w:r>
        <w:rPr/>
        <w:t>Configured Windows Failover Clustering, shared storage, and file services to improve infrastructure availability and support business continuity requirements.</w:t>
      </w:r>
    </w:p>
    <w:p>
      <w:pPr>
        <w:pStyle w:val="Normal"/>
        <w:ind w:left="-5" w:right="9" w:hanging="10"/>
        <w:rPr/>
      </w:pPr>
      <w:r>
        <w:rPr/>
        <w:t>Implemented backup verification, disaster recovery testing, and recovery procedures using enterprise backup solutions to ensure application resilience.</w:t>
      </w:r>
    </w:p>
    <w:p>
      <w:pPr>
        <w:pStyle w:val="Normal"/>
        <w:ind w:left="-5" w:right="9" w:hanging="10"/>
        <w:rPr/>
      </w:pPr>
      <w:r>
        <w:rPr/>
        <w:t>Managed operating system patching, server hardening, antivirus compliance, and infrastructure security activities across Windows production servers.</w:t>
      </w:r>
    </w:p>
    <w:p>
      <w:pPr>
        <w:pStyle w:val="Normal"/>
        <w:ind w:left="-5" w:right="9" w:hanging="10"/>
        <w:rPr/>
      </w:pPr>
      <w:r>
        <w:rPr/>
        <w:t>Monitored infrastructure performance, storage utilization, and hardware health using enterprise monitoring platforms to maintain system stability.</w:t>
      </w:r>
    </w:p>
    <w:p>
      <w:pPr>
        <w:pStyle w:val="Normal"/>
        <w:spacing w:before="0" w:after="163"/>
        <w:ind w:left="-5" w:right="9" w:hanging="10"/>
        <w:rPr/>
      </w:pPr>
      <w:r>
        <w:rPr/>
        <w:t>Worked closely with application, database, and storage teams during migration, maintenance, and production release activities to ensure successful infrastructure delivery.</w:t>
      </w:r>
    </w:p>
    <w:p>
      <w:pPr>
        <w:pStyle w:val="Normal"/>
        <w:tabs>
          <w:tab w:val="right" w:pos="10739" w:leader="none"/>
        </w:tabs>
        <w:spacing w:lineRule="auto" w:line="264" w:before="0" w:after="122"/>
        <w:ind w:left="-15" w:right="0" w:hanging="0"/>
        <w:jc w:val="left"/>
        <w:rPr/>
      </w:pPr>
      <w:r>
        <w:rPr>
          <w:b/>
        </w:rPr>
        <w:t>SYSNET GLOBAL Tech – Cloud Infrastructure Specialist</w:t>
        <w:tab/>
      </w:r>
      <w:r>
        <w:rPr>
          <w:i/>
        </w:rPr>
        <w:t>Mar 2019 – Mar 2020</w:t>
      </w:r>
    </w:p>
    <w:p>
      <w:pPr>
        <w:pStyle w:val="Normal"/>
        <w:spacing w:lineRule="auto" w:line="264" w:before="0" w:after="122"/>
        <w:ind w:left="-5" w:right="0" w:hanging="10"/>
        <w:jc w:val="left"/>
        <w:rPr/>
      </w:pPr>
      <w:r>
        <w:rPr>
          <w:b/>
        </w:rPr>
        <w:t>Project: Dr.Reddy’s</w:t>
      </w:r>
    </w:p>
    <w:p>
      <w:pPr>
        <w:pStyle w:val="Normal"/>
        <w:ind w:left="-5" w:right="9" w:hanging="10"/>
        <w:rPr/>
      </w:pPr>
      <w:r>
        <w:rPr/>
        <w:t>Managed AWS cloud infrastructure by provisioning and administering EC2, IAM, VPC, EBS, S3, CloudWatch, and Security Groups for enterprise applications.</w:t>
      </w:r>
    </w:p>
    <w:p>
      <w:pPr>
        <w:pStyle w:val="Normal"/>
        <w:ind w:left="-5" w:right="9" w:hanging="10"/>
        <w:rPr/>
      </w:pPr>
      <w:r>
        <w:rPr/>
        <w:t>Administered VMware virtual infrastructure including ESXi hosts, virtual machines, cloning, snapshots, templates, and resource management for production environments.</w:t>
      </w:r>
    </w:p>
    <w:p>
      <w:pPr>
        <w:pStyle w:val="Normal"/>
        <w:ind w:left="-5" w:right="9" w:hanging="10"/>
        <w:rPr/>
      </w:pPr>
      <w:r>
        <w:rPr/>
        <w:t>Configured Windows Server infrastructure including Active Directory, DNS, DHCP, Group Policies, file sharing, and user administration to support enterprise operations.</w:t>
      </w:r>
    </w:p>
    <w:p>
      <w:pPr>
        <w:pStyle w:val="Normal"/>
        <w:ind w:left="-5" w:right="9" w:hanging="10"/>
        <w:rPr/>
      </w:pPr>
      <w:r>
        <w:rPr/>
        <w:t>Implemented backup and recovery strategies using VEEAM Backup and AWS snapshots to protect business-critical workloads and ensure disaster recovery readiness.</w:t>
      </w:r>
    </w:p>
    <w:p>
      <w:pPr>
        <w:pStyle w:val="Normal"/>
        <w:ind w:left="-5" w:right="9" w:hanging="10"/>
        <w:rPr/>
      </w:pPr>
      <w:r>
        <w:rPr/>
        <w:t>Monitored cloud and on-premises infrastructure using Nagios, HP OVO, Centreon, and CloudWatch while proactively addressing system alerts and availability issues.</w:t>
      </w:r>
    </w:p>
    <w:p>
      <w:pPr>
        <w:pStyle w:val="Normal"/>
        <w:ind w:left="-5" w:right="9" w:hanging="10"/>
        <w:rPr/>
      </w:pPr>
      <w:r>
        <w:rPr/>
        <w:t>Supported cloud migration activities by provisioning AWS resources, validating infrastructure readiness, and coordinating production cutover activities.</w:t>
      </w:r>
    </w:p>
    <w:p>
      <w:pPr>
        <w:pStyle w:val="Normal"/>
        <w:ind w:left="-5" w:right="9" w:hanging="10"/>
        <w:rPr/>
      </w:pPr>
      <w:r>
        <w:rPr/>
        <w:t>Performed server performance tuning, capacity planning, and infrastructure optimization to improve overall platform efficiency and system reliability.</w:t>
      </w:r>
    </w:p>
    <w:p>
      <w:pPr>
        <w:pStyle w:val="Normal"/>
        <w:spacing w:before="0" w:after="163"/>
        <w:ind w:left="-5" w:right="9" w:hanging="10"/>
        <w:rPr/>
      </w:pPr>
      <w:r>
        <w:rPr/>
        <w:t>Collaborated with application, database, and networking teams to resolve production issues, perform RCA, and maintain high availability across enterprise environments.</w:t>
      </w:r>
    </w:p>
    <w:p>
      <w:pPr>
        <w:pStyle w:val="Normal"/>
        <w:tabs>
          <w:tab w:val="right" w:pos="10739" w:leader="none"/>
        </w:tabs>
        <w:spacing w:lineRule="auto" w:line="264" w:before="0" w:after="122"/>
        <w:ind w:left="-15" w:right="0" w:hanging="0"/>
        <w:jc w:val="left"/>
        <w:rPr/>
      </w:pPr>
      <w:r>
        <w:rPr>
          <w:b/>
        </w:rPr>
        <w:t>HCL INFOSYSTEMS – Data Center Engineer</w:t>
        <w:tab/>
      </w:r>
      <w:r>
        <w:rPr>
          <w:i/>
        </w:rPr>
        <w:t>Aug 2018 – March 2019</w:t>
      </w:r>
    </w:p>
    <w:p>
      <w:pPr>
        <w:pStyle w:val="Normal"/>
        <w:spacing w:lineRule="auto" w:line="264" w:before="0" w:after="122"/>
        <w:ind w:left="-5" w:right="0" w:hanging="10"/>
        <w:jc w:val="left"/>
        <w:rPr/>
      </w:pPr>
      <w:r>
        <w:rPr>
          <w:b/>
        </w:rPr>
        <w:t>Project: Aadhaar Global Data Center</w:t>
      </w:r>
    </w:p>
    <w:p>
      <w:pPr>
        <w:pStyle w:val="Normal"/>
        <w:ind w:left="-5" w:right="9" w:hanging="10"/>
        <w:rPr/>
      </w:pPr>
      <w:r>
        <w:rPr/>
        <w:t>Supported enterprise data center operations by installing, configuring, and maintaining Windows Server infrastructure across physical and virtual environments.</w:t>
      </w:r>
    </w:p>
    <w:p>
      <w:pPr>
        <w:pStyle w:val="Normal"/>
        <w:ind w:left="-5" w:right="9" w:hanging="10"/>
        <w:rPr/>
      </w:pPr>
      <w:r>
        <w:rPr/>
        <w:t>Administered Active Directory services including user management, DNS, DHCP, Group Policies, organizational units, and access control administration.</w:t>
      </w:r>
    </w:p>
    <w:p>
      <w:pPr>
        <w:pStyle w:val="Normal"/>
        <w:ind w:left="-5" w:right="9" w:hanging="10"/>
        <w:rPr/>
      </w:pPr>
      <w:r>
        <w:rPr/>
        <w:t>Configured VMware ESXi hosts and virtual machines while performing cloning, snapshots, resource allocation, and virtual infrastructure administration.</w:t>
      </w:r>
    </w:p>
    <w:p>
      <w:pPr>
        <w:pStyle w:val="Normal"/>
        <w:ind w:left="-5" w:right="9" w:hanging="10"/>
        <w:rPr/>
      </w:pPr>
      <w:r>
        <w:rPr/>
        <w:t>Performed server hardware installation, firmware upgrades, rack mounting, cable management, and preventive maintenance for HP and Dell enterprise servers.</w:t>
      </w:r>
    </w:p>
    <w:p>
      <w:pPr>
        <w:pStyle w:val="Normal"/>
        <w:ind w:left="-5" w:right="9" w:hanging="10"/>
        <w:rPr/>
      </w:pPr>
      <w:r>
        <w:rPr/>
        <w:t>Implemented operating system patching, antivirus updates, and server hardening activities to maintain infrastructure security and compliance.</w:t>
      </w:r>
    </w:p>
    <w:p>
      <w:pPr>
        <w:pStyle w:val="Normal"/>
        <w:ind w:left="-5" w:right="9" w:hanging="10"/>
        <w:rPr/>
      </w:pPr>
      <w:r>
        <w:rPr/>
        <w:t>Monitored server performance, hardware health, virtualization resources, and storage utilization using enterprise monitoring solutions.</w:t>
      </w:r>
    </w:p>
    <w:p>
      <w:pPr>
        <w:pStyle w:val="Normal"/>
        <w:spacing w:before="0" w:after="192"/>
        <w:ind w:left="-5" w:right="9" w:hanging="10"/>
        <w:rPr/>
      </w:pPr>
      <w:r>
        <w:rPr/>
        <w:t>Participated in server migration, maintenance windows, infrastructure upgrades, and production change implementation while minimizing business impact.</w:t>
      </w:r>
    </w:p>
    <w:p>
      <w:pPr>
        <w:pStyle w:val="Normal"/>
        <w:ind w:left="-5" w:right="9" w:hanging="10"/>
        <w:rPr/>
      </w:pPr>
      <w:r>
        <w:rPr/>
        <w:t>Provided 24</w:t>
      </w:r>
      <w:r>
        <w:rPr>
          <w:rFonts w:eastAsia="Calibri" w:cs="Calibri" w:ascii="Calibri" w:hAnsi="Calibri"/>
        </w:rPr>
        <w:t>×</w:t>
      </w:r>
      <w:r>
        <w:rPr/>
        <w:t>7 production support by troubleshooting Windows Server, virtualization, and infrastructure issues while ensuring SLA compliance and timely incident resolution.</w:t>
      </w:r>
    </w:p>
    <w:p>
      <w:pPr>
        <w:pStyle w:val="Normal"/>
        <w:tabs>
          <w:tab w:val="right" w:pos="10739" w:leader="none"/>
        </w:tabs>
        <w:spacing w:lineRule="auto" w:line="264" w:before="0" w:after="122"/>
        <w:ind w:left="-15" w:right="0" w:hanging="0"/>
        <w:jc w:val="left"/>
        <w:rPr/>
      </w:pPr>
      <w:r>
        <w:rPr>
          <w:b/>
        </w:rPr>
        <w:t>RENOVISION AUTOMATION SERVICES – Network Engineer</w:t>
        <w:tab/>
      </w:r>
      <w:r>
        <w:rPr>
          <w:i/>
        </w:rPr>
        <w:t>July 2015 – Dec 2017</w:t>
      </w:r>
    </w:p>
    <w:p>
      <w:pPr>
        <w:pStyle w:val="Normal"/>
        <w:spacing w:lineRule="auto" w:line="264" w:before="0" w:after="122"/>
        <w:ind w:left="-5" w:right="0" w:hanging="10"/>
        <w:jc w:val="left"/>
        <w:rPr/>
      </w:pPr>
      <w:r>
        <w:rPr>
          <w:b/>
        </w:rPr>
        <w:t>Project: Genpact Phonex</w:t>
      </w:r>
    </w:p>
    <w:p>
      <w:pPr>
        <w:pStyle w:val="Normal"/>
        <w:ind w:left="-5" w:right="9" w:hanging="10"/>
        <w:rPr/>
      </w:pPr>
      <w:r>
        <w:rPr/>
        <w:t>Worked on enterprise network infrastructure by supporting LAN/WAN environments, ensuring secure, reliable, and uninterrupted connectivity for business-critical applications.</w:t>
      </w:r>
    </w:p>
    <w:p>
      <w:pPr>
        <w:pStyle w:val="Normal"/>
        <w:ind w:left="-5" w:right="9" w:hanging="10"/>
        <w:rPr/>
      </w:pPr>
      <w:r>
        <w:rPr/>
        <w:t>Installed, configured, and maintained Cisco routers, switches, VLANs, and structured cabling infrastructure to support enterprise network operations across multiple office locations.</w:t>
      </w:r>
    </w:p>
    <w:p>
      <w:pPr>
        <w:pStyle w:val="Normal"/>
        <w:ind w:left="-5" w:right="9" w:hanging="10"/>
        <w:rPr/>
      </w:pPr>
      <w:r>
        <w:rPr/>
        <w:t>Administered Windows Server environments by managing Active Directory, DNS, DHCP, file servers, print services, and user access management to ensure seamless IT operations.</w:t>
      </w:r>
    </w:p>
    <w:p>
      <w:pPr>
        <w:pStyle w:val="Normal"/>
        <w:ind w:left="-5" w:right="9" w:hanging="10"/>
        <w:rPr/>
      </w:pPr>
      <w:r>
        <w:rPr/>
        <w:t>Performed network troubleshooting by diagnosing Layer 2 and Layer 3 connectivity issues, resolving hardware failures, and restoring network services within SLA timelines.</w:t>
      </w:r>
    </w:p>
    <w:p>
      <w:pPr>
        <w:pStyle w:val="Normal"/>
        <w:ind w:left="-5" w:right="9" w:hanging="10"/>
        <w:rPr/>
      </w:pPr>
      <w:r>
        <w:rPr/>
        <w:t>Configured and maintained wireless access points, internet connectivity, VPN access, and endpoint network configurations while adhering to organizational security standards.</w:t>
      </w:r>
    </w:p>
    <w:p>
      <w:pPr>
        <w:pStyle w:val="Normal"/>
        <w:ind w:left="-5" w:right="9" w:hanging="10"/>
        <w:rPr/>
      </w:pPr>
      <w:r>
        <w:rPr/>
        <w:t>Participated in network expansion, office infrastructure setup, and technology refresh projects by installing new network devices, performing cabling activities, and validating end-to-end connectivity.</w:t>
      </w:r>
    </w:p>
    <w:p>
      <w:pPr>
        <w:pStyle w:val="Normal"/>
        <w:ind w:left="-5" w:right="9" w:hanging="10"/>
        <w:rPr/>
      </w:pPr>
      <w:r>
        <w:rPr/>
        <w:t>Monitored network availability, bandwidth utilization, and device health using enterprise monitoring tools while proactively identifying and resolving infrastructure issues.</w:t>
      </w:r>
    </w:p>
    <w:p>
      <w:pPr>
        <w:pStyle w:val="Normal"/>
        <w:ind w:left="-5" w:right="9" w:hanging="10"/>
        <w:rPr/>
      </w:pPr>
      <w:r>
        <w:rPr/>
        <w:t>Collaborated with server, application, and desktop support teams during production deployments, change implementations, and maintenance activities to ensure business continuity.</w:t>
      </w:r>
    </w:p>
    <w:p>
      <w:pPr>
        <w:pStyle w:val="Normal"/>
        <w:spacing w:before="0" w:after="338"/>
        <w:ind w:left="-5" w:right="9" w:hanging="10"/>
        <w:rPr/>
      </w:pPr>
      <w:r>
        <w:rPr/>
        <w:t>Assisted in disaster recovery planning, infrastructure documentation, asset inventory management, and implementation of standard operating procedures for enterprise network environments.</w:t>
      </w:r>
    </w:p>
    <w:p>
      <w:pPr>
        <w:pStyle w:val="Heading1"/>
        <w:ind w:left="-5" w:right="24" w:hanging="10"/>
        <w:rPr/>
      </w:pPr>
      <w:r>
        <w:rPr/>
        <w:t>Technical Skills</w:t>
      </w:r>
    </w:p>
    <w:p>
      <w:pPr>
        <w:pStyle w:val="Normal"/>
        <w:spacing w:lineRule="auto" w:line="259" w:before="0" w:after="240"/>
        <w:ind w:left="0" w:right="0" w:hanging="0"/>
        <w:jc w:val="left"/>
        <w:rPr/>
      </w:pPr>
      <w:r>
        <w:rPr/>
        <mc:AlternateContent>
          <mc:Choice Requires="wpg">
            <w:drawing>
              <wp:inline distT="0" distB="0" distL="0" distR="0">
                <wp:extent cx="6804660" cy="5715"/>
                <wp:effectExtent l="0" t="0" r="0" b="0"/>
                <wp:docPr id="3" name=""/>
                <a:graphic xmlns:a="http://schemas.openxmlformats.org/drawingml/2006/main">
                  <a:graphicData uri="http://schemas.microsoft.com/office/word/2010/wordprocessingGroup">
                    <wpg:wgp>
                      <wpg:cNvGrpSpPr/>
                      <wpg:grpSpPr>
                        <a:xfrm>
                          <a:off x="0" y="0"/>
                          <a:ext cx="6804000" cy="5040"/>
                        </a:xfrm>
                      </wpg:grpSpPr>
                      <wps:wsp>
                        <wps:cNvSpPr/>
                        <wps:spPr>
                          <a:xfrm>
                            <a:off x="0" y="0"/>
                            <a:ext cx="6804000" cy="5040"/>
                          </a:xfrm>
                          <a:custGeom>
                            <a:avLst/>
                            <a:gdLst/>
                            <a:ahLst/>
                            <a:rect l="l" t="t" r="r" b="b"/>
                            <a:pathLst>
                              <a:path w="6803949" h="0">
                                <a:moveTo>
                                  <a:pt x="0" y="0"/>
                                </a:moveTo>
                                <a:lnTo>
                                  <a:pt x="6803949" y="0"/>
                                </a:lnTo>
                              </a:path>
                            </a:pathLst>
                          </a:custGeom>
                          <a:noFill/>
                          <a:ln w="5040"/>
                        </wps:spPr>
                        <wps:style>
                          <a:lnRef idx="1"/>
                          <a:fillRef idx="0"/>
                          <a:effectRef idx="0"/>
                          <a:fontRef idx="minor"/>
                        </wps:style>
                        <wps:bodyPr/>
                      </wps:wsp>
                    </wpg:wgp>
                  </a:graphicData>
                </a:graphic>
              </wp:inline>
            </w:drawing>
          </mc:Choice>
          <mc:Fallback>
            <w:pict>
              <v:group id="shape_0" style="position:absolute;margin-left:0pt;margin-top:-0.45pt;width:535.75pt;height:0.4pt" coordorigin="0,-9" coordsize="10715,8"/>
            </w:pict>
          </mc:Fallback>
        </mc:AlternateContent>
      </w:r>
    </w:p>
    <w:tbl>
      <w:tblPr>
        <w:tblStyle w:val="TableGrid"/>
        <w:tblW w:w="10104" w:type="dxa"/>
        <w:jc w:val="left"/>
        <w:tblInd w:w="120" w:type="dxa"/>
        <w:tblBorders/>
        <w:tblCellMar>
          <w:top w:w="0" w:type="dxa"/>
          <w:left w:w="0" w:type="dxa"/>
          <w:bottom w:w="0" w:type="dxa"/>
          <w:right w:w="0" w:type="dxa"/>
        </w:tblCellMar>
        <w:tblLook w:val="04a0"/>
      </w:tblPr>
      <w:tblGrid>
        <w:gridCol w:w="2619"/>
        <w:gridCol w:w="7484"/>
      </w:tblGrid>
      <w:tr>
        <w:trPr>
          <w:trHeight w:val="1406" w:hRule="atLeast"/>
        </w:trPr>
        <w:tc>
          <w:tcPr>
            <w:tcW w:w="2619" w:type="dxa"/>
            <w:tcBorders/>
            <w:shd w:fill="auto" w:val="clear"/>
          </w:tcPr>
          <w:p>
            <w:pPr>
              <w:pStyle w:val="Normal"/>
              <w:spacing w:lineRule="auto" w:line="259" w:before="0" w:after="0"/>
              <w:ind w:left="0" w:right="0" w:hanging="0"/>
              <w:jc w:val="left"/>
              <w:rPr/>
            </w:pPr>
            <w:r>
              <w:rPr>
                <w:b/>
              </w:rPr>
              <w:t>Cloud Platforms &amp;</w:t>
            </w:r>
          </w:p>
          <w:p>
            <w:pPr>
              <w:pStyle w:val="Normal"/>
              <w:spacing w:lineRule="auto" w:line="259" w:before="0" w:after="0"/>
              <w:ind w:left="0" w:right="0" w:hanging="0"/>
              <w:jc w:val="left"/>
              <w:rPr/>
            </w:pPr>
            <w:r>
              <w:rPr>
                <w:b/>
              </w:rPr>
              <w:t>Services:</w:t>
            </w:r>
          </w:p>
        </w:tc>
        <w:tc>
          <w:tcPr>
            <w:tcW w:w="7484" w:type="dxa"/>
            <w:tcBorders/>
            <w:shd w:fill="auto" w:val="clear"/>
          </w:tcPr>
          <w:p>
            <w:pPr>
              <w:pStyle w:val="Normal"/>
              <w:spacing w:before="0" w:after="17"/>
              <w:ind w:left="0" w:right="0" w:hanging="0"/>
              <w:rPr/>
            </w:pPr>
            <w:r>
              <w:rPr>
                <w:b/>
              </w:rPr>
              <w:t xml:space="preserve">Amazon Web Services (AWS): </w:t>
            </w:r>
            <w:r>
              <w:rPr/>
              <w:t>EC2, VPC, IAM, S3, EBS, CloudWatch, ELB, Auto Scaling, Route 53, AMI, Security Groups</w:t>
            </w:r>
          </w:p>
          <w:p>
            <w:pPr>
              <w:pStyle w:val="Normal"/>
              <w:spacing w:before="0" w:after="0"/>
              <w:ind w:left="0" w:right="0" w:hanging="0"/>
              <w:rPr/>
            </w:pPr>
            <w:r>
              <w:rPr>
                <w:b/>
              </w:rPr>
              <w:t xml:space="preserve">Microsoft Azure: </w:t>
            </w:r>
            <w:r>
              <w:rPr/>
              <w:t>Azure Virtual Machines, Virtual Network (VNet), Azure Storage, Azure Backup, Azure Monitor, Recovery Services Vault,</w:t>
            </w:r>
          </w:p>
          <w:p>
            <w:pPr>
              <w:pStyle w:val="Normal"/>
              <w:spacing w:lineRule="auto" w:line="259" w:before="0" w:after="0"/>
              <w:ind w:left="0" w:right="0" w:hanging="0"/>
              <w:jc w:val="left"/>
              <w:rPr/>
            </w:pPr>
            <w:r>
              <w:rPr/>
              <w:t>Azure Active Directory (Azure AD)</w:t>
            </w:r>
          </w:p>
        </w:tc>
      </w:tr>
      <w:tr>
        <w:trPr>
          <w:trHeight w:val="867" w:hRule="atLeast"/>
        </w:trPr>
        <w:tc>
          <w:tcPr>
            <w:tcW w:w="2619" w:type="dxa"/>
            <w:tcBorders/>
            <w:shd w:fill="auto" w:val="clear"/>
          </w:tcPr>
          <w:p>
            <w:pPr>
              <w:pStyle w:val="Normal"/>
              <w:spacing w:lineRule="auto" w:line="259" w:before="0" w:after="0"/>
              <w:ind w:left="0" w:right="0" w:hanging="0"/>
              <w:jc w:val="left"/>
              <w:rPr/>
            </w:pPr>
            <w:r>
              <w:rPr>
                <w:b/>
              </w:rPr>
              <w:t>Windows</w:t>
              <w:tab/>
              <w:t>Infrastructure:</w:t>
            </w:r>
          </w:p>
        </w:tc>
        <w:tc>
          <w:tcPr>
            <w:tcW w:w="7484" w:type="dxa"/>
            <w:tcBorders/>
            <w:shd w:fill="auto" w:val="clear"/>
          </w:tcPr>
          <w:p>
            <w:pPr>
              <w:pStyle w:val="Normal"/>
              <w:spacing w:lineRule="auto" w:line="244" w:before="0" w:after="0"/>
              <w:ind w:left="0" w:right="0" w:hanging="0"/>
              <w:rPr/>
            </w:pPr>
            <w:r>
              <w:rPr/>
              <w:t>Windows Server 2008/2012/2016/2019/2022, Active Directory (AD), DNS, DHCP, Group Policy (GPO), File Server, Print Server, DFS,</w:t>
            </w:r>
          </w:p>
          <w:p>
            <w:pPr>
              <w:pStyle w:val="Normal"/>
              <w:spacing w:lineRule="auto" w:line="259" w:before="0" w:after="0"/>
              <w:ind w:left="0" w:right="0" w:hanging="0"/>
              <w:jc w:val="left"/>
              <w:rPr/>
            </w:pPr>
            <w:r>
              <w:rPr/>
              <w:t>Failover Clustering</w:t>
            </w:r>
          </w:p>
        </w:tc>
      </w:tr>
      <w:tr>
        <w:trPr>
          <w:trHeight w:val="867" w:hRule="atLeast"/>
        </w:trPr>
        <w:tc>
          <w:tcPr>
            <w:tcW w:w="2619" w:type="dxa"/>
            <w:tcBorders/>
            <w:shd w:fill="auto" w:val="clear"/>
          </w:tcPr>
          <w:p>
            <w:pPr>
              <w:pStyle w:val="Normal"/>
              <w:spacing w:lineRule="auto" w:line="259" w:before="0" w:after="0"/>
              <w:ind w:left="0" w:right="0" w:hanging="0"/>
              <w:jc w:val="left"/>
              <w:rPr/>
            </w:pPr>
            <w:r>
              <w:rPr>
                <w:b/>
              </w:rPr>
              <w:t>Virtualization</w:t>
              <w:tab/>
              <w:t>&amp; VMware:</w:t>
            </w:r>
          </w:p>
        </w:tc>
        <w:tc>
          <w:tcPr>
            <w:tcW w:w="7484" w:type="dxa"/>
            <w:tcBorders/>
            <w:shd w:fill="auto" w:val="clear"/>
          </w:tcPr>
          <w:p>
            <w:pPr>
              <w:pStyle w:val="Normal"/>
              <w:spacing w:lineRule="auto" w:line="259" w:before="0" w:after="0"/>
              <w:ind w:left="0" w:right="0" w:hanging="0"/>
              <w:rPr/>
            </w:pPr>
            <w:r>
              <w:rPr/>
              <w:t>VMware ESXi 5.x/6.x/7.x, VMware vCenter Server, HA, DRS, vMotion, Storage vMotion, VM Provisioning, Templates, Cloning, Snapshots, Resource Pools</w:t>
            </w:r>
          </w:p>
        </w:tc>
      </w:tr>
      <w:tr>
        <w:trPr>
          <w:trHeight w:val="867" w:hRule="atLeast"/>
        </w:trPr>
        <w:tc>
          <w:tcPr>
            <w:tcW w:w="2619" w:type="dxa"/>
            <w:tcBorders/>
            <w:shd w:fill="auto" w:val="clear"/>
          </w:tcPr>
          <w:p>
            <w:pPr>
              <w:pStyle w:val="Normal"/>
              <w:spacing w:lineRule="auto" w:line="259" w:before="0" w:after="0"/>
              <w:ind w:left="0" w:right="0" w:hanging="0"/>
              <w:jc w:val="left"/>
              <w:rPr/>
            </w:pPr>
            <w:r>
              <w:rPr>
                <w:b/>
              </w:rPr>
              <w:t>Data Center Technologies:</w:t>
            </w:r>
          </w:p>
        </w:tc>
        <w:tc>
          <w:tcPr>
            <w:tcW w:w="7484" w:type="dxa"/>
            <w:tcBorders/>
            <w:shd w:fill="auto" w:val="clear"/>
          </w:tcPr>
          <w:p>
            <w:pPr>
              <w:pStyle w:val="Normal"/>
              <w:spacing w:lineRule="auto" w:line="244" w:before="0" w:after="0"/>
              <w:ind w:left="0" w:right="0" w:hanging="0"/>
              <w:rPr/>
            </w:pPr>
            <w:r>
              <w:rPr/>
              <w:t>HP ProLiant Servers, Dell PowerEdge Servers, Lenovo Servers, Rack Mounting, Firmware Upgrades, Hardware Troubleshooting, Data Center</w:t>
            </w:r>
          </w:p>
          <w:p>
            <w:pPr>
              <w:pStyle w:val="Normal"/>
              <w:spacing w:lineRule="auto" w:line="259" w:before="0" w:after="0"/>
              <w:ind w:left="0" w:right="0" w:hanging="0"/>
              <w:jc w:val="left"/>
              <w:rPr/>
            </w:pPr>
            <w:r>
              <w:rPr/>
              <w:t>Operations</w:t>
            </w:r>
          </w:p>
        </w:tc>
      </w:tr>
      <w:tr>
        <w:trPr>
          <w:trHeight w:val="867" w:hRule="atLeast"/>
        </w:trPr>
        <w:tc>
          <w:tcPr>
            <w:tcW w:w="2619" w:type="dxa"/>
            <w:tcBorders/>
            <w:shd w:fill="auto" w:val="clear"/>
          </w:tcPr>
          <w:p>
            <w:pPr>
              <w:pStyle w:val="Normal"/>
              <w:spacing w:lineRule="auto" w:line="259" w:before="0" w:after="0"/>
              <w:ind w:left="0" w:right="0" w:hanging="0"/>
              <w:jc w:val="left"/>
              <w:rPr/>
            </w:pPr>
            <w:r>
              <w:rPr>
                <w:b/>
              </w:rPr>
              <w:t>Backup &amp; Disaster Recovery:</w:t>
            </w:r>
          </w:p>
        </w:tc>
        <w:tc>
          <w:tcPr>
            <w:tcW w:w="7484" w:type="dxa"/>
            <w:tcBorders/>
            <w:shd w:fill="auto" w:val="clear"/>
          </w:tcPr>
          <w:p>
            <w:pPr>
              <w:pStyle w:val="Normal"/>
              <w:spacing w:lineRule="auto" w:line="259" w:before="0" w:after="0"/>
              <w:ind w:left="0" w:right="0" w:hanging="0"/>
              <w:rPr/>
            </w:pPr>
            <w:r>
              <w:rPr/>
              <w:t>VEEAM Backup &amp; Replication, AWS Backup, EBS Snapshots, Backup Validation, Disaster Recovery Planning, Restore Testing, Business Continuity</w:t>
            </w:r>
          </w:p>
        </w:tc>
      </w:tr>
      <w:tr>
        <w:trPr>
          <w:trHeight w:val="578" w:hRule="atLeast"/>
        </w:trPr>
        <w:tc>
          <w:tcPr>
            <w:tcW w:w="2619" w:type="dxa"/>
            <w:tcBorders/>
            <w:shd w:fill="auto" w:val="clear"/>
          </w:tcPr>
          <w:p>
            <w:pPr>
              <w:pStyle w:val="Normal"/>
              <w:spacing w:lineRule="auto" w:line="259" w:before="0" w:after="0"/>
              <w:ind w:left="0" w:right="0" w:hanging="0"/>
              <w:jc w:val="left"/>
              <w:rPr/>
            </w:pPr>
            <w:r>
              <w:rPr>
                <w:b/>
              </w:rPr>
              <w:t>Monitoring &amp; Administration:</w:t>
            </w:r>
          </w:p>
        </w:tc>
        <w:tc>
          <w:tcPr>
            <w:tcW w:w="7484" w:type="dxa"/>
            <w:tcBorders/>
            <w:shd w:fill="auto" w:val="clear"/>
          </w:tcPr>
          <w:p>
            <w:pPr>
              <w:pStyle w:val="Normal"/>
              <w:spacing w:lineRule="auto" w:line="259" w:before="0" w:after="0"/>
              <w:ind w:left="0" w:right="0" w:hanging="0"/>
              <w:jc w:val="left"/>
              <w:rPr/>
            </w:pPr>
            <w:r>
              <w:rPr/>
              <w:t>Nagios, Centreon, HP Operations Manager (HP OVO), HP Service Manager (HPSM), CloudWatch, Event Viewer, Performance Monitor</w:t>
            </w:r>
          </w:p>
        </w:tc>
      </w:tr>
      <w:tr>
        <w:trPr>
          <w:trHeight w:val="578" w:hRule="atLeast"/>
        </w:trPr>
        <w:tc>
          <w:tcPr>
            <w:tcW w:w="2619" w:type="dxa"/>
            <w:tcBorders/>
            <w:shd w:fill="auto" w:val="clear"/>
          </w:tcPr>
          <w:p>
            <w:pPr>
              <w:pStyle w:val="Normal"/>
              <w:tabs>
                <w:tab w:val="center" w:pos="2276" w:leader="none"/>
              </w:tabs>
              <w:spacing w:lineRule="auto" w:line="259" w:before="0" w:after="0"/>
              <w:ind w:left="0" w:right="0" w:hanging="0"/>
              <w:jc w:val="left"/>
              <w:rPr/>
            </w:pPr>
            <w:r>
              <w:rPr>
                <w:b/>
              </w:rPr>
              <w:t>Automation</w:t>
              <w:tab/>
              <w:t>&amp;</w:t>
            </w:r>
          </w:p>
          <w:p>
            <w:pPr>
              <w:pStyle w:val="Normal"/>
              <w:spacing w:lineRule="auto" w:line="259" w:before="0" w:after="0"/>
              <w:ind w:left="0" w:right="0" w:hanging="0"/>
              <w:jc w:val="left"/>
              <w:rPr/>
            </w:pPr>
            <w:r>
              <w:rPr>
                <w:b/>
              </w:rPr>
              <w:t>Scripting:</w:t>
            </w:r>
          </w:p>
        </w:tc>
        <w:tc>
          <w:tcPr>
            <w:tcW w:w="7484" w:type="dxa"/>
            <w:tcBorders/>
            <w:shd w:fill="auto" w:val="clear"/>
          </w:tcPr>
          <w:p>
            <w:pPr>
              <w:pStyle w:val="Normal"/>
              <w:spacing w:lineRule="auto" w:line="259" w:before="0" w:after="0"/>
              <w:ind w:left="0" w:right="0" w:hanging="0"/>
              <w:rPr/>
            </w:pPr>
            <w:r>
              <w:rPr/>
              <w:t>PowerShell, Windows Batch Scripting, Basic Bash, Task Scheduler, Automation Scripts</w:t>
            </w:r>
          </w:p>
        </w:tc>
      </w:tr>
      <w:tr>
        <w:trPr>
          <w:trHeight w:val="578" w:hRule="atLeast"/>
        </w:trPr>
        <w:tc>
          <w:tcPr>
            <w:tcW w:w="2619" w:type="dxa"/>
            <w:tcBorders/>
            <w:shd w:fill="auto" w:val="clear"/>
          </w:tcPr>
          <w:p>
            <w:pPr>
              <w:pStyle w:val="Normal"/>
              <w:spacing w:lineRule="auto" w:line="259" w:before="0" w:after="0"/>
              <w:ind w:left="0" w:right="0" w:hanging="0"/>
              <w:jc w:val="left"/>
              <w:rPr/>
            </w:pPr>
            <w:r>
              <w:rPr>
                <w:b/>
              </w:rPr>
              <w:t>Patch Management:</w:t>
            </w:r>
          </w:p>
        </w:tc>
        <w:tc>
          <w:tcPr>
            <w:tcW w:w="7484" w:type="dxa"/>
            <w:tcBorders/>
            <w:shd w:fill="auto" w:val="clear"/>
          </w:tcPr>
          <w:p>
            <w:pPr>
              <w:pStyle w:val="Normal"/>
              <w:spacing w:lineRule="auto" w:line="259" w:before="0" w:after="0"/>
              <w:ind w:left="0" w:right="0" w:hanging="0"/>
              <w:rPr/>
            </w:pPr>
            <w:r>
              <w:rPr/>
              <w:t>WSUS, BigFix, GFI LanGuard, Windows Update Management, Server</w:t>
            </w:r>
          </w:p>
          <w:p>
            <w:pPr>
              <w:pStyle w:val="Normal"/>
              <w:spacing w:lineRule="auto" w:line="259" w:before="0" w:after="0"/>
              <w:ind w:left="0" w:right="0" w:hanging="0"/>
              <w:jc w:val="left"/>
              <w:rPr/>
            </w:pPr>
            <w:r>
              <w:rPr/>
              <w:t>Hardening, Security Compliance</w:t>
            </w:r>
          </w:p>
        </w:tc>
      </w:tr>
      <w:tr>
        <w:trPr>
          <w:trHeight w:val="578" w:hRule="atLeast"/>
        </w:trPr>
        <w:tc>
          <w:tcPr>
            <w:tcW w:w="2619" w:type="dxa"/>
            <w:tcBorders/>
            <w:shd w:fill="auto" w:val="clear"/>
          </w:tcPr>
          <w:p>
            <w:pPr>
              <w:pStyle w:val="Normal"/>
              <w:spacing w:lineRule="auto" w:line="259" w:before="0" w:after="0"/>
              <w:ind w:left="0" w:right="0" w:hanging="0"/>
              <w:jc w:val="left"/>
              <w:rPr/>
            </w:pPr>
            <w:r>
              <w:rPr>
                <w:b/>
              </w:rPr>
              <w:t>Networking:</w:t>
            </w:r>
          </w:p>
        </w:tc>
        <w:tc>
          <w:tcPr>
            <w:tcW w:w="7484" w:type="dxa"/>
            <w:tcBorders/>
            <w:shd w:fill="auto" w:val="clear"/>
          </w:tcPr>
          <w:p>
            <w:pPr>
              <w:pStyle w:val="Normal"/>
              <w:spacing w:lineRule="auto" w:line="259" w:before="0" w:after="0"/>
              <w:ind w:left="0" w:right="0" w:hanging="0"/>
              <w:rPr/>
            </w:pPr>
            <w:r>
              <w:rPr/>
              <w:t>TCP/IP, VLAN, LAN/WAN, VPN, Cisco Routers, Cisco Switches, Routing, Switching, DNS, DHCP, NAT, Network Troubleshooting</w:t>
            </w:r>
          </w:p>
        </w:tc>
      </w:tr>
      <w:tr>
        <w:trPr>
          <w:trHeight w:val="867" w:hRule="atLeast"/>
        </w:trPr>
        <w:tc>
          <w:tcPr>
            <w:tcW w:w="2619" w:type="dxa"/>
            <w:tcBorders/>
            <w:shd w:fill="auto" w:val="clear"/>
          </w:tcPr>
          <w:p>
            <w:pPr>
              <w:pStyle w:val="Normal"/>
              <w:spacing w:lineRule="auto" w:line="259" w:before="0" w:after="0"/>
              <w:ind w:left="0" w:right="0" w:hanging="0"/>
              <w:jc w:val="left"/>
              <w:rPr/>
            </w:pPr>
            <w:r>
              <w:rPr>
                <w:b/>
              </w:rPr>
              <w:t>Cloud</w:t>
              <w:tab/>
              <w:t>Administration:</w:t>
            </w:r>
          </w:p>
        </w:tc>
        <w:tc>
          <w:tcPr>
            <w:tcW w:w="7484" w:type="dxa"/>
            <w:tcBorders/>
            <w:shd w:fill="auto" w:val="clear"/>
          </w:tcPr>
          <w:p>
            <w:pPr>
              <w:pStyle w:val="Normal"/>
              <w:spacing w:lineRule="auto" w:line="259" w:before="0" w:after="0"/>
              <w:ind w:left="0" w:right="0" w:hanging="0"/>
              <w:rPr/>
            </w:pPr>
            <w:r>
              <w:rPr/>
              <w:t>EC2 Provisioning, AMI Management, EBS Volumes, Security Groups, IAM Users &amp; Roles, VPC Administration, Resource Tagging, Cloud Monitoring</w:t>
            </w:r>
          </w:p>
        </w:tc>
      </w:tr>
      <w:tr>
        <w:trPr>
          <w:trHeight w:val="578" w:hRule="atLeast"/>
        </w:trPr>
        <w:tc>
          <w:tcPr>
            <w:tcW w:w="2619" w:type="dxa"/>
            <w:tcBorders/>
            <w:shd w:fill="auto" w:val="clear"/>
          </w:tcPr>
          <w:p>
            <w:pPr>
              <w:pStyle w:val="Normal"/>
              <w:spacing w:lineRule="auto" w:line="259" w:before="0" w:after="0"/>
              <w:ind w:left="0" w:right="0" w:hanging="0"/>
              <w:jc w:val="left"/>
              <w:rPr/>
            </w:pPr>
            <w:r>
              <w:rPr>
                <w:b/>
              </w:rPr>
              <w:t>Storage</w:t>
              <w:tab/>
              <w:t>Technologies:</w:t>
            </w:r>
          </w:p>
        </w:tc>
        <w:tc>
          <w:tcPr>
            <w:tcW w:w="7484" w:type="dxa"/>
            <w:tcBorders/>
            <w:shd w:fill="auto" w:val="clear"/>
          </w:tcPr>
          <w:p>
            <w:pPr>
              <w:pStyle w:val="Normal"/>
              <w:spacing w:lineRule="auto" w:line="259" w:before="0" w:after="0"/>
              <w:ind w:left="0" w:right="0" w:hanging="0"/>
              <w:rPr/>
            </w:pPr>
            <w:r>
              <w:rPr/>
              <w:t>SAN Storage, NAS Storage, RAID Configuration, Disk Management, Volume Management, Storage Provisioning</w:t>
            </w:r>
          </w:p>
        </w:tc>
      </w:tr>
      <w:tr>
        <w:trPr>
          <w:trHeight w:val="289" w:hRule="atLeast"/>
        </w:trPr>
        <w:tc>
          <w:tcPr>
            <w:tcW w:w="2619" w:type="dxa"/>
            <w:tcBorders/>
            <w:shd w:fill="auto" w:val="clear"/>
          </w:tcPr>
          <w:p>
            <w:pPr>
              <w:pStyle w:val="Normal"/>
              <w:spacing w:lineRule="auto" w:line="259" w:before="0" w:after="0"/>
              <w:ind w:left="0" w:right="0" w:hanging="0"/>
              <w:jc w:val="left"/>
              <w:rPr/>
            </w:pPr>
            <w:r>
              <w:rPr>
                <w:b/>
              </w:rPr>
              <w:t>Version Control:</w:t>
            </w:r>
          </w:p>
        </w:tc>
        <w:tc>
          <w:tcPr>
            <w:tcW w:w="7484" w:type="dxa"/>
            <w:tcBorders/>
            <w:shd w:fill="auto" w:val="clear"/>
          </w:tcPr>
          <w:p>
            <w:pPr>
              <w:pStyle w:val="Normal"/>
              <w:spacing w:lineRule="auto" w:line="259" w:before="0" w:after="0"/>
              <w:ind w:left="0" w:right="0" w:hanging="0"/>
              <w:jc w:val="left"/>
              <w:rPr/>
            </w:pPr>
            <w:r>
              <w:rPr/>
              <w:t>Git, GitHub</w:t>
            </w:r>
          </w:p>
        </w:tc>
      </w:tr>
      <w:tr>
        <w:trPr>
          <w:trHeight w:val="578" w:hRule="atLeast"/>
        </w:trPr>
        <w:tc>
          <w:tcPr>
            <w:tcW w:w="2619" w:type="dxa"/>
            <w:tcBorders/>
            <w:shd w:fill="auto" w:val="clear"/>
          </w:tcPr>
          <w:p>
            <w:pPr>
              <w:pStyle w:val="Normal"/>
              <w:spacing w:lineRule="auto" w:line="259" w:before="0" w:after="0"/>
              <w:ind w:left="0" w:right="0" w:hanging="0"/>
              <w:jc w:val="left"/>
              <w:rPr/>
            </w:pPr>
            <w:r>
              <w:rPr>
                <w:b/>
              </w:rPr>
              <w:t>ITSM &amp; Ticketing</w:t>
            </w:r>
          </w:p>
          <w:p>
            <w:pPr>
              <w:pStyle w:val="Normal"/>
              <w:spacing w:lineRule="auto" w:line="259" w:before="0" w:after="0"/>
              <w:ind w:left="0" w:right="0" w:hanging="0"/>
              <w:jc w:val="left"/>
              <w:rPr/>
            </w:pPr>
            <w:r>
              <w:rPr>
                <w:b/>
              </w:rPr>
              <w:t>Tools:</w:t>
            </w:r>
          </w:p>
        </w:tc>
        <w:tc>
          <w:tcPr>
            <w:tcW w:w="7484" w:type="dxa"/>
            <w:tcBorders/>
            <w:shd w:fill="auto" w:val="clear"/>
          </w:tcPr>
          <w:p>
            <w:pPr>
              <w:pStyle w:val="Normal"/>
              <w:spacing w:lineRule="auto" w:line="259" w:before="0" w:after="0"/>
              <w:ind w:left="0" w:right="0" w:hanging="0"/>
              <w:rPr/>
            </w:pPr>
            <w:r>
              <w:rPr/>
              <w:t>ServiceNow, HPSM, ITSM, Change Management, Incident Management,</w:t>
            </w:r>
          </w:p>
          <w:p>
            <w:pPr>
              <w:pStyle w:val="Normal"/>
              <w:spacing w:lineRule="auto" w:line="259" w:before="0" w:after="0"/>
              <w:ind w:left="0" w:right="0" w:hanging="0"/>
              <w:jc w:val="left"/>
              <w:rPr/>
            </w:pPr>
            <w:r>
              <w:rPr/>
              <w:t>Problem Management, SLA Management</w:t>
            </w:r>
          </w:p>
        </w:tc>
      </w:tr>
      <w:tr>
        <w:trPr>
          <w:trHeight w:val="289" w:hRule="atLeast"/>
        </w:trPr>
        <w:tc>
          <w:tcPr>
            <w:tcW w:w="2619" w:type="dxa"/>
            <w:tcBorders/>
            <w:shd w:fill="auto" w:val="clear"/>
          </w:tcPr>
          <w:p>
            <w:pPr>
              <w:pStyle w:val="Normal"/>
              <w:spacing w:lineRule="auto" w:line="259" w:before="0" w:after="0"/>
              <w:ind w:left="0" w:right="0" w:hanging="0"/>
              <w:jc w:val="left"/>
              <w:rPr/>
            </w:pPr>
            <w:r>
              <w:rPr>
                <w:b/>
              </w:rPr>
              <w:t>Operating Systems:</w:t>
            </w:r>
          </w:p>
        </w:tc>
        <w:tc>
          <w:tcPr>
            <w:tcW w:w="7484" w:type="dxa"/>
            <w:tcBorders/>
            <w:shd w:fill="auto" w:val="clear"/>
          </w:tcPr>
          <w:p>
            <w:pPr>
              <w:pStyle w:val="Normal"/>
              <w:spacing w:lineRule="auto" w:line="259" w:before="0" w:after="0"/>
              <w:ind w:left="0" w:right="0" w:hanging="0"/>
              <w:jc w:val="left"/>
              <w:rPr/>
            </w:pPr>
            <w:r>
              <w:rPr/>
              <w:t>Windows Server, Windows 10/11, Linux (RHEL, CentOS, Ubuntu)</w:t>
            </w:r>
          </w:p>
        </w:tc>
      </w:tr>
      <w:tr>
        <w:trPr>
          <w:trHeight w:val="289" w:hRule="atLeast"/>
        </w:trPr>
        <w:tc>
          <w:tcPr>
            <w:tcW w:w="2619" w:type="dxa"/>
            <w:tcBorders/>
            <w:shd w:fill="auto" w:val="clear"/>
          </w:tcPr>
          <w:p>
            <w:pPr>
              <w:pStyle w:val="Normal"/>
              <w:spacing w:lineRule="auto" w:line="259" w:before="0" w:after="0"/>
              <w:ind w:left="0" w:right="0" w:hanging="0"/>
              <w:jc w:val="left"/>
              <w:rPr/>
            </w:pPr>
            <w:r>
              <w:rPr>
                <w:b/>
              </w:rPr>
              <w:t>Databases:</w:t>
            </w:r>
          </w:p>
        </w:tc>
        <w:tc>
          <w:tcPr>
            <w:tcW w:w="7484" w:type="dxa"/>
            <w:tcBorders/>
            <w:shd w:fill="auto" w:val="clear"/>
          </w:tcPr>
          <w:p>
            <w:pPr>
              <w:pStyle w:val="Normal"/>
              <w:spacing w:lineRule="auto" w:line="259" w:before="0" w:after="0"/>
              <w:ind w:left="0" w:right="0" w:hanging="0"/>
              <w:jc w:val="left"/>
              <w:rPr/>
            </w:pPr>
            <w:r>
              <w:rPr/>
              <w:t>Microsoft SQL Server, Oracle, MySQL</w:t>
            </w:r>
          </w:p>
        </w:tc>
      </w:tr>
      <w:tr>
        <w:trPr>
          <w:trHeight w:val="578" w:hRule="atLeast"/>
        </w:trPr>
        <w:tc>
          <w:tcPr>
            <w:tcW w:w="2619" w:type="dxa"/>
            <w:tcBorders/>
            <w:shd w:fill="auto" w:val="clear"/>
          </w:tcPr>
          <w:p>
            <w:pPr>
              <w:pStyle w:val="Normal"/>
              <w:spacing w:lineRule="auto" w:line="259" w:before="0" w:after="0"/>
              <w:ind w:left="0" w:right="0" w:hanging="0"/>
              <w:jc w:val="left"/>
              <w:rPr/>
            </w:pPr>
            <w:r>
              <w:rPr>
                <w:b/>
              </w:rPr>
              <w:t>Security:</w:t>
            </w:r>
          </w:p>
        </w:tc>
        <w:tc>
          <w:tcPr>
            <w:tcW w:w="7484" w:type="dxa"/>
            <w:tcBorders/>
            <w:shd w:fill="auto" w:val="clear"/>
          </w:tcPr>
          <w:p>
            <w:pPr>
              <w:pStyle w:val="Normal"/>
              <w:spacing w:lineRule="auto" w:line="259" w:before="0" w:after="0"/>
              <w:ind w:left="0" w:right="0" w:hanging="0"/>
              <w:rPr/>
            </w:pPr>
            <w:r>
              <w:rPr/>
              <w:t>Server Hardening, Windows Firewall, Antivirus Management, User Access</w:t>
            </w:r>
          </w:p>
          <w:p>
            <w:pPr>
              <w:pStyle w:val="Normal"/>
              <w:spacing w:lineRule="auto" w:line="259" w:before="0" w:after="0"/>
              <w:ind w:left="0" w:right="0" w:hanging="0"/>
              <w:jc w:val="left"/>
              <w:rPr/>
            </w:pPr>
            <w:r>
              <w:rPr/>
              <w:t>Management, Patch Compliance, Security Baselines</w:t>
            </w:r>
          </w:p>
        </w:tc>
      </w:tr>
      <w:tr>
        <w:trPr>
          <w:trHeight w:val="251" w:hRule="atLeast"/>
        </w:trPr>
        <w:tc>
          <w:tcPr>
            <w:tcW w:w="2619" w:type="dxa"/>
            <w:tcBorders/>
            <w:shd w:fill="auto" w:val="clear"/>
          </w:tcPr>
          <w:p>
            <w:pPr>
              <w:pStyle w:val="Normal"/>
              <w:spacing w:lineRule="auto" w:line="259" w:before="0" w:after="0"/>
              <w:ind w:left="0" w:right="0" w:hanging="0"/>
              <w:jc w:val="left"/>
              <w:rPr/>
            </w:pPr>
            <w:r>
              <w:rPr>
                <w:b/>
              </w:rPr>
              <w:t>Protocols:</w:t>
            </w:r>
          </w:p>
        </w:tc>
        <w:tc>
          <w:tcPr>
            <w:tcW w:w="7484" w:type="dxa"/>
            <w:tcBorders/>
            <w:shd w:fill="auto" w:val="clear"/>
          </w:tcPr>
          <w:p>
            <w:pPr>
              <w:pStyle w:val="Normal"/>
              <w:spacing w:lineRule="auto" w:line="259" w:before="0" w:after="0"/>
              <w:ind w:left="0" w:right="0" w:hanging="0"/>
              <w:jc w:val="left"/>
              <w:rPr/>
            </w:pPr>
            <w:r>
              <w:rPr/>
              <w:t>HTTP, HTTPS, FTP, SFTP, SSH, TCP/IP, ICMP, LDAP, RDP</w:t>
            </w:r>
          </w:p>
        </w:tc>
      </w:tr>
    </w:tbl>
    <w:p>
      <w:pPr>
        <w:pStyle w:val="Normal"/>
        <w:spacing w:before="0" w:after="452"/>
        <w:ind w:left="-5" w:right="9" w:hanging="10"/>
        <w:rPr/>
      </w:pPr>
      <w:r>
        <w:rPr>
          <w:b/>
        </w:rPr>
        <w:t>Middleware Administration:</w:t>
        <w:tab/>
      </w:r>
      <w:r>
        <w:rPr/>
        <w:t>EAR/WAR/JAR Deployment, JVM Tuning, Heap Dump Analysis, Thread Dump Analysis, JDBC Providers, Data Sources, Connection Pools, Virtual Hosts, SSL Configuration, Plugin Configuration, Workload Management (WLM), High Availability, Fix Packs, Application Migration</w:t>
      </w:r>
    </w:p>
    <w:p>
      <w:pPr>
        <w:pStyle w:val="Normal"/>
        <w:spacing w:before="0" w:after="462"/>
        <w:ind w:left="-5" w:right="9" w:hanging="10"/>
        <w:rPr/>
      </w:pPr>
      <w:r>
        <w:rPr>
          <w:b/>
        </w:rPr>
        <w:t xml:space="preserve">Databases: </w:t>
      </w:r>
      <w:r>
        <w:rPr/>
        <w:t>Oracle, DB2, MySQL, PostgreSQL</w:t>
      </w:r>
    </w:p>
    <w:p>
      <w:pPr>
        <w:pStyle w:val="Normal"/>
        <w:spacing w:before="0" w:after="450"/>
        <w:ind w:left="-5" w:right="9" w:hanging="10"/>
        <w:rPr/>
      </w:pPr>
      <w:r>
        <w:rPr>
          <w:b/>
        </w:rPr>
        <w:t xml:space="preserve">Linux Administration: </w:t>
      </w:r>
      <w:r>
        <w:rPr/>
        <w:t>User Management, Package Management, Shell Scripting, Process Monitoring, Performance Tuning, System Hardening, Patch Management, Networking, File System Administration</w:t>
      </w:r>
    </w:p>
    <w:p>
      <w:pPr>
        <w:pStyle w:val="Normal"/>
        <w:spacing w:before="0" w:after="450"/>
        <w:ind w:left="-5" w:right="9" w:hanging="10"/>
        <w:rPr/>
      </w:pPr>
      <w:r>
        <w:rPr>
          <w:b/>
        </w:rPr>
        <w:t xml:space="preserve">Deployment Strategies: </w:t>
      </w:r>
      <w:r>
        <w:rPr/>
        <w:t>Blue-Green Deployment, Canary Deployment, Rolling Deployment, GitOps Deployment, Zero-Downtime Deployment</w:t>
      </w:r>
    </w:p>
    <w:p>
      <w:pPr>
        <w:pStyle w:val="Normal"/>
        <w:spacing w:lineRule="auto" w:line="264" w:before="0" w:after="452"/>
        <w:ind w:left="-5" w:right="0" w:hanging="10"/>
        <w:jc w:val="left"/>
        <w:rPr/>
      </w:pPr>
      <w:r>
        <w:rPr>
          <w:b/>
        </w:rPr>
        <w:t xml:space="preserve">Streaming &amp; Messaging: </w:t>
      </w:r>
      <w:r>
        <w:rPr/>
        <w:t>Apache Kafka</w:t>
      </w:r>
    </w:p>
    <w:p>
      <w:pPr>
        <w:pStyle w:val="Normal"/>
        <w:spacing w:before="0" w:after="462"/>
        <w:ind w:left="-5" w:right="9" w:hanging="10"/>
        <w:rPr/>
      </w:pPr>
      <w:r>
        <w:rPr>
          <w:b/>
        </w:rPr>
        <w:t xml:space="preserve">IAM Tools: </w:t>
      </w:r>
      <w:r>
        <w:rPr/>
        <w:t>Okta, AWS IAM, Azure AD, GCP IAM</w:t>
      </w:r>
    </w:p>
    <w:p>
      <w:pPr>
        <w:pStyle w:val="Normal"/>
        <w:spacing w:before="0" w:after="462"/>
        <w:ind w:left="-5" w:right="9" w:hanging="10"/>
        <w:rPr/>
      </w:pPr>
      <w:r>
        <w:rPr>
          <w:b/>
        </w:rPr>
        <w:t xml:space="preserve">Ticketing Tool: </w:t>
      </w:r>
      <w:r>
        <w:rPr/>
        <w:t>ServiceNow, Jira, Confluence</w:t>
      </w:r>
    </w:p>
    <w:p>
      <w:pPr>
        <w:pStyle w:val="Normal"/>
        <w:spacing w:before="0" w:after="637"/>
        <w:ind w:left="-5" w:right="9" w:hanging="10"/>
        <w:rPr/>
      </w:pPr>
      <w:r>
        <w:rPr>
          <w:b/>
        </w:rPr>
        <w:t xml:space="preserve">Protocols: </w:t>
      </w:r>
      <w:r>
        <w:rPr/>
        <w:t>HTTP, HTTPS, TCP/IP, LDAP, SOAP, SSH, FTP</w:t>
      </w:r>
    </w:p>
    <w:p>
      <w:pPr>
        <w:pStyle w:val="Heading1"/>
        <w:ind w:left="-5" w:right="24" w:hanging="10"/>
        <w:rPr/>
      </w:pPr>
      <w:r>
        <w:rPr/>
        <w:t>Education</w:t>
      </w:r>
    </w:p>
    <w:p>
      <w:pPr>
        <w:pStyle w:val="Normal"/>
        <w:spacing w:lineRule="auto" w:line="259" w:before="0" w:after="240"/>
        <w:ind w:left="0" w:right="0" w:hanging="0"/>
        <w:jc w:val="left"/>
        <w:rPr/>
      </w:pPr>
      <w:r>
        <w:rPr/>
        <mc:AlternateContent>
          <mc:Choice Requires="wpg">
            <w:drawing>
              <wp:inline distT="0" distB="0" distL="0" distR="0">
                <wp:extent cx="6804660" cy="5715"/>
                <wp:effectExtent l="0" t="0" r="0" b="0"/>
                <wp:docPr id="4" name=""/>
                <a:graphic xmlns:a="http://schemas.openxmlformats.org/drawingml/2006/main">
                  <a:graphicData uri="http://schemas.microsoft.com/office/word/2010/wordprocessingGroup">
                    <wpg:wgp>
                      <wpg:cNvGrpSpPr/>
                      <wpg:grpSpPr>
                        <a:xfrm>
                          <a:off x="0" y="0"/>
                          <a:ext cx="6804000" cy="5040"/>
                        </a:xfrm>
                      </wpg:grpSpPr>
                      <wps:wsp>
                        <wps:cNvSpPr/>
                        <wps:spPr>
                          <a:xfrm>
                            <a:off x="0" y="0"/>
                            <a:ext cx="6804000" cy="5040"/>
                          </a:xfrm>
                          <a:custGeom>
                            <a:avLst/>
                            <a:gdLst/>
                            <a:ahLst/>
                            <a:rect l="l" t="t" r="r" b="b"/>
                            <a:pathLst>
                              <a:path w="6803949" h="0">
                                <a:moveTo>
                                  <a:pt x="0" y="0"/>
                                </a:moveTo>
                                <a:lnTo>
                                  <a:pt x="6803949" y="0"/>
                                </a:lnTo>
                              </a:path>
                            </a:pathLst>
                          </a:custGeom>
                          <a:noFill/>
                          <a:ln w="5040"/>
                        </wps:spPr>
                        <wps:style>
                          <a:lnRef idx="1"/>
                          <a:fillRef idx="0"/>
                          <a:effectRef idx="0"/>
                          <a:fontRef idx="minor"/>
                        </wps:style>
                        <wps:bodyPr/>
                      </wps:wsp>
                    </wpg:wgp>
                  </a:graphicData>
                </a:graphic>
              </wp:inline>
            </w:drawing>
          </mc:Choice>
          <mc:Fallback>
            <w:pict>
              <v:group id="shape_0" style="position:absolute;margin-left:0pt;margin-top:-0.45pt;width:535.75pt;height:0.4pt" coordorigin="0,-9" coordsize="10715,8"/>
            </w:pict>
          </mc:Fallback>
        </mc:AlternateContent>
      </w:r>
    </w:p>
    <w:p>
      <w:pPr>
        <w:pStyle w:val="Normal"/>
        <w:spacing w:before="0" w:after="442"/>
        <w:ind w:left="130" w:right="9" w:hanging="10"/>
        <w:rPr/>
      </w:pPr>
      <w:r>
        <w:rPr>
          <w:b/>
        </w:rPr>
        <w:t>2</w:t>
      </w:r>
      <w:r>
        <w:rPr/>
        <w:t>009 – 2013 B.Tech (CSE) at JNTUH, Hyderabad CGPA: 7.1/10</w:t>
      </w:r>
    </w:p>
    <w:p>
      <w:pPr>
        <w:pStyle w:val="Heading1"/>
        <w:ind w:left="-5" w:right="24" w:hanging="10"/>
        <w:rPr/>
      </w:pPr>
      <w:r>
        <w:rPr/>
        <w:t>Certifications</w:t>
      </w:r>
    </w:p>
    <w:p>
      <w:pPr>
        <w:pStyle w:val="Normal"/>
        <w:spacing w:lineRule="auto" w:line="259" w:before="0" w:after="217"/>
        <w:ind w:left="0" w:right="0" w:hanging="0"/>
        <w:jc w:val="left"/>
        <w:rPr/>
      </w:pPr>
      <w:r>
        <w:rPr/>
        <mc:AlternateContent>
          <mc:Choice Requires="wpg">
            <w:drawing>
              <wp:inline distT="0" distB="0" distL="0" distR="0">
                <wp:extent cx="6804660" cy="5715"/>
                <wp:effectExtent l="0" t="0" r="0" b="0"/>
                <wp:docPr id="5" name=""/>
                <a:graphic xmlns:a="http://schemas.openxmlformats.org/drawingml/2006/main">
                  <a:graphicData uri="http://schemas.microsoft.com/office/word/2010/wordprocessingGroup">
                    <wpg:wgp>
                      <wpg:cNvGrpSpPr/>
                      <wpg:grpSpPr>
                        <a:xfrm>
                          <a:off x="0" y="0"/>
                          <a:ext cx="6804000" cy="5040"/>
                        </a:xfrm>
                      </wpg:grpSpPr>
                      <wps:wsp>
                        <wps:cNvSpPr/>
                        <wps:spPr>
                          <a:xfrm>
                            <a:off x="0" y="0"/>
                            <a:ext cx="6804000" cy="5040"/>
                          </a:xfrm>
                          <a:custGeom>
                            <a:avLst/>
                            <a:gdLst/>
                            <a:ahLst/>
                            <a:rect l="l" t="t" r="r" b="b"/>
                            <a:pathLst>
                              <a:path w="6803949" h="0">
                                <a:moveTo>
                                  <a:pt x="0" y="0"/>
                                </a:moveTo>
                                <a:lnTo>
                                  <a:pt x="6803949" y="0"/>
                                </a:lnTo>
                              </a:path>
                            </a:pathLst>
                          </a:custGeom>
                          <a:noFill/>
                          <a:ln w="5040"/>
                        </wps:spPr>
                        <wps:style>
                          <a:lnRef idx="1"/>
                          <a:fillRef idx="0"/>
                          <a:effectRef idx="0"/>
                          <a:fontRef idx="minor"/>
                        </wps:style>
                        <wps:bodyPr/>
                      </wps:wsp>
                    </wpg:wgp>
                  </a:graphicData>
                </a:graphic>
              </wp:inline>
            </w:drawing>
          </mc:Choice>
          <mc:Fallback>
            <w:pict>
              <v:group id="shape_0" style="position:absolute;margin-left:0pt;margin-top:-0.45pt;width:535.75pt;height:0.4pt" coordorigin="0,-9" coordsize="10715,8"/>
            </w:pict>
          </mc:Fallback>
        </mc:AlternateContent>
      </w:r>
    </w:p>
    <w:p>
      <w:pPr>
        <w:pStyle w:val="Normal"/>
        <w:spacing w:lineRule="auto" w:line="264" w:before="0" w:after="122"/>
        <w:ind w:left="-5" w:right="0" w:hanging="10"/>
        <w:jc w:val="left"/>
        <w:rPr/>
      </w:pPr>
      <w:r>
        <w:rPr>
          <w:b/>
        </w:rPr>
        <w:t>VMware Certified Professional – Data Center Virtualization (VCP-DCV)</w:t>
      </w:r>
    </w:p>
    <w:p>
      <w:pPr>
        <w:pStyle w:val="Normal"/>
        <w:spacing w:lineRule="auto" w:line="264" w:before="0" w:after="122"/>
        <w:ind w:left="-5" w:right="0" w:hanging="10"/>
        <w:jc w:val="left"/>
        <w:rPr/>
      </w:pPr>
      <w:r>
        <w:rPr>
          <w:b/>
        </w:rPr>
        <w:t>Microsoft Certified: Azure Administrator(AZ-104)</w:t>
      </w:r>
    </w:p>
    <w:p>
      <w:pPr>
        <w:pStyle w:val="Normal"/>
        <w:spacing w:lineRule="auto" w:line="264" w:before="0" w:after="327"/>
        <w:ind w:left="-5" w:right="0" w:hanging="10"/>
        <w:jc w:val="left"/>
        <w:rPr/>
      </w:pPr>
      <w:r>
        <w:rPr>
          <w:b/>
        </w:rPr>
        <w:t>Microsoft Certified: Azure Fundamentals(AZ-900)</w:t>
      </w:r>
    </w:p>
    <w:p>
      <w:pPr>
        <w:pStyle w:val="Heading1"/>
        <w:ind w:left="-5" w:right="24" w:hanging="10"/>
        <w:rPr/>
      </w:pPr>
      <w:r>
        <w:rPr/>
        <w:t>Key Achievements</w:t>
      </w:r>
    </w:p>
    <w:p>
      <w:pPr>
        <w:pStyle w:val="Normal"/>
        <w:spacing w:lineRule="auto" w:line="259" w:before="0" w:after="203"/>
        <w:ind w:left="0" w:right="0" w:hanging="0"/>
        <w:jc w:val="left"/>
        <w:rPr/>
      </w:pPr>
      <w:r>
        <w:rPr/>
        <mc:AlternateContent>
          <mc:Choice Requires="wpg">
            <w:drawing>
              <wp:inline distT="0" distB="0" distL="0" distR="0">
                <wp:extent cx="6804660" cy="5715"/>
                <wp:effectExtent l="0" t="0" r="0" b="0"/>
                <wp:docPr id="6" name=""/>
                <a:graphic xmlns:a="http://schemas.openxmlformats.org/drawingml/2006/main">
                  <a:graphicData uri="http://schemas.microsoft.com/office/word/2010/wordprocessingGroup">
                    <wpg:wgp>
                      <wpg:cNvGrpSpPr/>
                      <wpg:grpSpPr>
                        <a:xfrm>
                          <a:off x="0" y="0"/>
                          <a:ext cx="6804000" cy="5040"/>
                        </a:xfrm>
                      </wpg:grpSpPr>
                      <wps:wsp>
                        <wps:cNvSpPr/>
                        <wps:spPr>
                          <a:xfrm>
                            <a:off x="0" y="0"/>
                            <a:ext cx="6804000" cy="5040"/>
                          </a:xfrm>
                          <a:custGeom>
                            <a:avLst/>
                            <a:gdLst/>
                            <a:ahLst/>
                            <a:rect l="l" t="t" r="r" b="b"/>
                            <a:pathLst>
                              <a:path w="6803949" h="0">
                                <a:moveTo>
                                  <a:pt x="0" y="0"/>
                                </a:moveTo>
                                <a:lnTo>
                                  <a:pt x="6803949" y="0"/>
                                </a:lnTo>
                              </a:path>
                            </a:pathLst>
                          </a:custGeom>
                          <a:noFill/>
                          <a:ln w="5040"/>
                        </wps:spPr>
                        <wps:style>
                          <a:lnRef idx="1"/>
                          <a:fillRef idx="0"/>
                          <a:effectRef idx="0"/>
                          <a:fontRef idx="minor"/>
                        </wps:style>
                        <wps:bodyPr/>
                      </wps:wsp>
                    </wpg:wgp>
                  </a:graphicData>
                </a:graphic>
              </wp:inline>
            </w:drawing>
          </mc:Choice>
          <mc:Fallback>
            <w:pict>
              <v:group id="shape_0" style="position:absolute;margin-left:0pt;margin-top:-0.45pt;width:535.75pt;height:0.4pt" coordorigin="0,-9" coordsize="10715,8"/>
            </w:pict>
          </mc:Fallback>
        </mc:AlternateContent>
      </w:r>
    </w:p>
    <w:p>
      <w:pPr>
        <w:pStyle w:val="Normal"/>
        <w:ind w:left="-5" w:right="9" w:hanging="10"/>
        <w:rPr/>
      </w:pPr>
      <w:r>
        <w:rPr/>
        <w:t>Successfully managed and supported 1000+ Windows physical and virtual servers across Development, QA, UAT, and Production environments while consistently achieving SLA targets and ensuring high infrastructure availability.</w:t>
      </w:r>
    </w:p>
    <w:p>
      <w:pPr>
        <w:pStyle w:val="Normal"/>
        <w:ind w:left="-5" w:right="9" w:hanging="10"/>
        <w:rPr/>
      </w:pPr>
      <w:r>
        <w:rPr/>
        <w:t>Improved infrastructure reliability by implementing proactive monitoring, preventive maintenance, and timely incident resolution using Nagios, Centreon, HP OVO, and CloudWatch, significantly reducing unplanned production outages.</w:t>
      </w:r>
    </w:p>
    <w:p>
      <w:pPr>
        <w:pStyle w:val="Normal"/>
        <w:ind w:left="-5" w:right="9" w:hanging="10"/>
        <w:rPr/>
      </w:pPr>
      <w:r>
        <w:rPr/>
        <w:t>Led server virtualization, infrastructure migration, and disaster recovery initiatives using VMware vSphere, VEEAM Backup, and AWS services, improving operational efficiency and ensuring business continuity with minimal downtime.</w:t>
      </w:r>
    </w:p>
    <w:p>
      <w:pPr>
        <w:pStyle w:val="Normal"/>
        <w:spacing w:before="0" w:after="134"/>
        <w:ind w:left="-5" w:right="9" w:hanging="10"/>
        <w:rPr/>
      </w:pPr>
      <w:r>
        <w:rPr/>
        <mc:AlternateContent>
          <mc:Choice Requires="wps">
            <w:drawing>
              <wp:anchor behindDoc="0" distT="0" distB="0" distL="114300" distR="114300" simplePos="0" locked="0" layoutInCell="1" allowOverlap="1" relativeHeight="2">
                <wp:simplePos x="0" y="0"/>
                <wp:positionH relativeFrom="column">
                  <wp:posOffset>635</wp:posOffset>
                </wp:positionH>
                <wp:positionV relativeFrom="paragraph">
                  <wp:posOffset>635</wp:posOffset>
                </wp:positionV>
                <wp:extent cx="13335" cy="13335"/>
                <wp:effectExtent l="0" t="0" r="0" b="0"/>
                <wp:wrapNone/>
                <wp:docPr id="7"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t>Automated routine infrastructure administration, server provisioning, patch management, and backup activities using PowerShell and enterprise tools, reducing manual effort and improving operational consistency.</w:t>
      </w:r>
    </w:p>
    <w:sectPr>
      <w:type w:val="nextPage"/>
      <w:pgSz w:w="11906" w:h="16838"/>
      <w:pgMar w:left="595" w:right="572" w:header="0" w:top="668" w:footer="0" w:bottom="112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mbria">
    <w:charset w:val="01"/>
    <w:family w:val="roman"/>
    <w:pitch w:val="variable"/>
  </w:font>
  <w:font w:name="Calibri">
    <w:charset w:val="01"/>
    <w:family w:val="roman"/>
    <w:pitch w:val="variable"/>
  </w:font>
  <w:font w:name="Liberation Sans">
    <w:altName w:val="Arial"/>
    <w:charset w:val="01"/>
    <w:family w:val="swiss"/>
    <w:pitch w:val="variable"/>
  </w:font>
  <w:font w:name="Aptos">
    <w:altName w:val="Aptos EmbeddedFont"/>
    <w:charset w:val="01"/>
    <w:family w:val="auto"/>
    <w:pitch w:val="default"/>
  </w:font>
</w:fonts>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US" w:eastAsia="en-US" w:bidi="ar-SA"/>
        <w14:ligatures w14:val="standardContextual"/>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4" w:before="0" w:after="134"/>
      <w:ind w:left="10" w:right="24" w:hanging="10"/>
      <w:jc w:val="both"/>
    </w:pPr>
    <w:rPr>
      <w:rFonts w:ascii="Cambria" w:hAnsi="Cambria" w:eastAsia="Cambria" w:cs="Cambria"/>
      <w:color w:val="000000"/>
      <w:kern w:val="2"/>
      <w:sz w:val="24"/>
      <w:szCs w:val="24"/>
      <w:lang w:val="en-US" w:eastAsia="en-US" w:bidi="ar-SA"/>
    </w:rPr>
  </w:style>
  <w:style w:type="paragraph" w:styleId="Heading1">
    <w:name w:val="Heading 1"/>
    <w:basedOn w:val="Normal"/>
    <w:next w:val="Normal"/>
    <w:link w:val="Heading1Char"/>
    <w:uiPriority w:val="9"/>
    <w:qFormat/>
    <w:pPr>
      <w:keepNext w:val="true"/>
      <w:keepLines/>
      <w:widowControl/>
      <w:bidi w:val="0"/>
      <w:spacing w:lineRule="auto" w:line="259" w:before="0" w:after="0"/>
      <w:ind w:left="10" w:right="24" w:hanging="10"/>
      <w:jc w:val="left"/>
      <w:outlineLvl w:val="0"/>
    </w:pPr>
    <w:rPr>
      <w:rFonts w:ascii="Calibri" w:hAnsi="Calibri" w:eastAsia="Calibri" w:cs="Calibri"/>
      <w:color w:val="000000"/>
      <w:sz w:val="34"/>
    </w:rPr>
  </w:style>
  <w:style w:type="character" w:styleId="DefaultParagraphFont" w:default="1">
    <w:name w:val="Default Paragraph Font"/>
    <w:uiPriority w:val="1"/>
    <w:unhideWhenUsed/>
    <w:qFormat/>
    <w:rPr/>
  </w:style>
  <w:style w:type="character" w:styleId="Heading1Char" w:customStyle="1">
    <w:name w:val="Heading 1 Char"/>
    <w:link w:val="Heading1"/>
    <w:qFormat/>
    <w:rPr>
      <w:rFonts w:ascii="Calibri" w:hAnsi="Calibri" w:eastAsia="Calibri" w:cs="Calibri"/>
      <w:color w:val="000000"/>
      <w:sz w:val="34"/>
    </w:rPr>
  </w:style>
  <w:style w:type="character" w:styleId="ListLabel1">
    <w:name w:val="ListLabel 1"/>
    <w:qFormat/>
    <w:rPr>
      <w:rFonts w:ascii="Calibri" w:hAnsi="Calibri" w:eastAsia="Calibri" w:cs="Calibri"/>
      <w:color w:val="003399"/>
    </w:rPr>
  </w:style>
  <w:style w:type="character" w:styleId="InternetLink">
    <w:name w:val="Internet Link"/>
    <w:rPr>
      <w:color w:val="000080"/>
      <w:u w:val="single"/>
      <w:lang w:val="zxx" w:eastAsia="zxx" w:bidi="zxx"/>
    </w:rPr>
  </w:style>
  <w:style w:type="character" w:styleId="ListLabel2">
    <w:name w:val="ListLabel 2"/>
    <w:qFormat/>
    <w:rPr>
      <w:color w:val="003399"/>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inkedin.com/in/srikanth-dasu/" TargetMode="External"/><Relationship Id="rId3" Type="http://schemas.openxmlformats.org/officeDocument/2006/relationships/hyperlink" Target="http://linkedin.com/in/srikanth-dasu/" TargetMode="External"/><Relationship Id="rId4" Type="http://schemas.openxmlformats.org/officeDocument/2006/relationships/hyperlink" Target="mailto:id%3Asrikanthdasu74@gmail.com" TargetMode="Externa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Application>LibreOffice/6.0.7.3$Linux_X86_64 LibreOffice_project/00m0$Build-3</Application>
  <Pages>6</Pages>
  <Words>1694</Words>
  <Characters>12738</Characters>
  <CharactersWithSpaces>14316</CharactersWithSpaces>
  <Paragraphs>141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2026-07-01T09:12:00Z</dcterms:created>
  <dc:creator>Srikanth Dasu</dc:creator>
  <dc:description/>
  <dc:language>en-IN</dc:language>
  <cp:lastModifiedBy/>
  <dcterms:modified xsi:type="dcterms:W3CDTF">2026-07-15T14:16:05Z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